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421035" w14:textId="77777777" w:rsidR="008D6ACC" w:rsidRDefault="008D6ACC" w:rsidP="00B76097">
      <w:pPr>
        <w:rPr>
          <w:b/>
          <w:bCs/>
          <w:sz w:val="28"/>
          <w:szCs w:val="28"/>
        </w:rPr>
      </w:pPr>
      <w:bookmarkStart w:id="0" w:name="_Hlk55831249"/>
    </w:p>
    <w:p w14:paraId="760F5B33" w14:textId="77777777" w:rsidR="008D6ACC" w:rsidRDefault="008D6ACC" w:rsidP="00B76097">
      <w:pPr>
        <w:rPr>
          <w:b/>
          <w:bCs/>
          <w:sz w:val="28"/>
          <w:szCs w:val="28"/>
        </w:rPr>
      </w:pPr>
    </w:p>
    <w:p w14:paraId="6F719C5A" w14:textId="77777777" w:rsidR="008D6ACC" w:rsidRDefault="008D6ACC" w:rsidP="00B76097">
      <w:pPr>
        <w:rPr>
          <w:b/>
          <w:bCs/>
          <w:sz w:val="28"/>
          <w:szCs w:val="28"/>
        </w:rPr>
      </w:pPr>
    </w:p>
    <w:p w14:paraId="1E215235" w14:textId="18C085AF" w:rsidR="00066317" w:rsidRDefault="001E7592" w:rsidP="00B76097">
      <w:pPr>
        <w:rPr>
          <w:b/>
          <w:bCs/>
          <w:sz w:val="40"/>
          <w:szCs w:val="40"/>
        </w:rPr>
      </w:pPr>
      <w:bookmarkStart w:id="1" w:name="_Hlk61530133"/>
      <w:r>
        <w:rPr>
          <w:b/>
          <w:bCs/>
          <w:sz w:val="40"/>
          <w:szCs w:val="40"/>
        </w:rPr>
        <w:t xml:space="preserve">Bill </w:t>
      </w:r>
      <w:r w:rsidR="00066317" w:rsidRPr="00066317">
        <w:rPr>
          <w:b/>
          <w:bCs/>
          <w:sz w:val="40"/>
          <w:szCs w:val="40"/>
        </w:rPr>
        <w:t xml:space="preserve">C-10 and the CRTC:  </w:t>
      </w:r>
    </w:p>
    <w:p w14:paraId="5CCAE125" w14:textId="3D187EDA" w:rsidR="00970A2B" w:rsidRPr="008D6ACC" w:rsidRDefault="00066317" w:rsidP="00B76097">
      <w:pPr>
        <w:rPr>
          <w:b/>
          <w:bCs/>
          <w:sz w:val="40"/>
          <w:szCs w:val="40"/>
        </w:rPr>
      </w:pPr>
      <w:r>
        <w:rPr>
          <w:b/>
          <w:bCs/>
          <w:sz w:val="40"/>
          <w:szCs w:val="40"/>
        </w:rPr>
        <w:t>E</w:t>
      </w:r>
      <w:r w:rsidRPr="00066317">
        <w:rPr>
          <w:b/>
          <w:bCs/>
          <w:sz w:val="40"/>
          <w:szCs w:val="40"/>
        </w:rPr>
        <w:t>nsuring procedural fairness</w:t>
      </w:r>
      <w:r w:rsidR="00E4155A" w:rsidRPr="008D6ACC">
        <w:rPr>
          <w:b/>
          <w:bCs/>
          <w:sz w:val="40"/>
          <w:szCs w:val="40"/>
        </w:rPr>
        <w:t xml:space="preserve">  </w:t>
      </w:r>
    </w:p>
    <w:bookmarkEnd w:id="1"/>
    <w:p w14:paraId="70D018AE" w14:textId="77777777" w:rsidR="008D6ACC" w:rsidRDefault="008D6ACC" w:rsidP="00B76097">
      <w:pPr>
        <w:rPr>
          <w:b/>
          <w:bCs/>
          <w:sz w:val="28"/>
          <w:szCs w:val="28"/>
        </w:rPr>
      </w:pPr>
    </w:p>
    <w:p w14:paraId="5EE89989" w14:textId="77777777" w:rsidR="008D6ACC" w:rsidRDefault="008D6ACC" w:rsidP="00B76097">
      <w:pPr>
        <w:rPr>
          <w:b/>
          <w:bCs/>
          <w:sz w:val="28"/>
          <w:szCs w:val="28"/>
        </w:rPr>
      </w:pPr>
    </w:p>
    <w:p w14:paraId="4F11926A" w14:textId="702ABB1B" w:rsidR="008D6ACC" w:rsidRDefault="008D6ACC" w:rsidP="00B76097">
      <w:pPr>
        <w:rPr>
          <w:b/>
          <w:bCs/>
          <w:sz w:val="28"/>
          <w:szCs w:val="28"/>
        </w:rPr>
      </w:pPr>
    </w:p>
    <w:p w14:paraId="3258E967" w14:textId="17FEF228" w:rsidR="008D6ACC" w:rsidRDefault="008D6ACC" w:rsidP="00B76097">
      <w:pPr>
        <w:rPr>
          <w:b/>
          <w:bCs/>
          <w:sz w:val="28"/>
          <w:szCs w:val="28"/>
        </w:rPr>
      </w:pPr>
    </w:p>
    <w:p w14:paraId="2A9CA4ED" w14:textId="566FDB02" w:rsidR="008D6ACC" w:rsidRDefault="008D6ACC" w:rsidP="00B76097">
      <w:pPr>
        <w:rPr>
          <w:b/>
          <w:bCs/>
          <w:sz w:val="28"/>
          <w:szCs w:val="28"/>
        </w:rPr>
      </w:pPr>
    </w:p>
    <w:p w14:paraId="1C31BD70" w14:textId="4BFC9E19" w:rsidR="008D6ACC" w:rsidRDefault="008D6ACC" w:rsidP="00B76097">
      <w:pPr>
        <w:rPr>
          <w:b/>
          <w:bCs/>
          <w:sz w:val="28"/>
          <w:szCs w:val="28"/>
        </w:rPr>
      </w:pPr>
      <w:r>
        <w:rPr>
          <w:b/>
          <w:bCs/>
          <w:sz w:val="28"/>
          <w:szCs w:val="28"/>
        </w:rPr>
        <w:t xml:space="preserve">Forum for Research and Policy in Communications (FRPC) </w:t>
      </w:r>
    </w:p>
    <w:p w14:paraId="3549F748" w14:textId="2A99C945" w:rsidR="008D6ACC" w:rsidRDefault="008D6ACC" w:rsidP="00B76097">
      <w:pPr>
        <w:rPr>
          <w:b/>
          <w:bCs/>
          <w:sz w:val="28"/>
          <w:szCs w:val="28"/>
        </w:rPr>
      </w:pPr>
      <w:r>
        <w:rPr>
          <w:b/>
          <w:bCs/>
          <w:sz w:val="28"/>
          <w:szCs w:val="28"/>
        </w:rPr>
        <w:t>Research Note</w:t>
      </w:r>
    </w:p>
    <w:p w14:paraId="68CB1A68" w14:textId="7BEB9059" w:rsidR="008D6ACC" w:rsidRDefault="009044B5" w:rsidP="00B76097">
      <w:pPr>
        <w:rPr>
          <w:b/>
          <w:bCs/>
          <w:sz w:val="28"/>
          <w:szCs w:val="28"/>
        </w:rPr>
      </w:pPr>
      <w:r>
        <w:rPr>
          <w:b/>
          <w:bCs/>
          <w:sz w:val="28"/>
          <w:szCs w:val="28"/>
        </w:rPr>
        <w:t>January 2021</w:t>
      </w:r>
    </w:p>
    <w:p w14:paraId="14F2BFDF" w14:textId="1C56F56A" w:rsidR="008D6ACC" w:rsidRDefault="008D6ACC" w:rsidP="00B76097">
      <w:pPr>
        <w:rPr>
          <w:b/>
          <w:bCs/>
          <w:sz w:val="28"/>
          <w:szCs w:val="28"/>
        </w:rPr>
        <w:sectPr w:rsidR="008D6ACC" w:rsidSect="00853AD2">
          <w:headerReference w:type="default" r:id="rId8"/>
          <w:pgSz w:w="12240" w:h="15840"/>
          <w:pgMar w:top="1440" w:right="1440" w:bottom="1440" w:left="1440" w:header="720" w:footer="708" w:gutter="0"/>
          <w:cols w:space="708"/>
          <w:titlePg/>
          <w:docGrid w:linePitch="360"/>
        </w:sectPr>
      </w:pPr>
    </w:p>
    <w:p w14:paraId="6EE3BC7D" w14:textId="6F4E873F" w:rsidR="00154745" w:rsidRPr="00154745" w:rsidRDefault="00154745">
      <w:pPr>
        <w:pStyle w:val="TOC1"/>
        <w:rPr>
          <w:color w:val="auto"/>
        </w:rPr>
      </w:pPr>
      <w:r w:rsidRPr="00154745">
        <w:rPr>
          <w:color w:val="auto"/>
        </w:rPr>
        <w:lastRenderedPageBreak/>
        <w:t>Contents</w:t>
      </w:r>
    </w:p>
    <w:sdt>
      <w:sdtPr>
        <w:id w:val="-2084285024"/>
        <w:docPartObj>
          <w:docPartGallery w:val="Table of Contents"/>
          <w:docPartUnique/>
        </w:docPartObj>
      </w:sdtPr>
      <w:sdtEndPr>
        <w:rPr>
          <w:rFonts w:asciiTheme="minorHAnsi" w:eastAsia="Times New Roman" w:hAnsiTheme="minorHAnsi" w:cstheme="minorHAnsi"/>
          <w:b/>
          <w:bCs/>
          <w:noProof/>
          <w:color w:val="auto"/>
          <w:sz w:val="24"/>
          <w:szCs w:val="24"/>
          <w:lang w:val="en-CA" w:eastAsia="en-CA"/>
        </w:rPr>
      </w:sdtEndPr>
      <w:sdtContent>
        <w:p w14:paraId="2D665B35" w14:textId="78DBA03F" w:rsidR="00DE64D4" w:rsidRDefault="00DE64D4">
          <w:pPr>
            <w:pStyle w:val="TOCHeading"/>
          </w:pPr>
          <w:r>
            <w:t>Contents</w:t>
          </w:r>
        </w:p>
        <w:p w14:paraId="37C6D986" w14:textId="16830E7C" w:rsidR="00ED2B29" w:rsidRDefault="00DE64D4">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62824291" w:history="1">
            <w:r w:rsidR="00ED2B29" w:rsidRPr="00BE7F0C">
              <w:rPr>
                <w:rStyle w:val="Hyperlink"/>
                <w:rFonts w:eastAsiaTheme="majorEastAsia"/>
                <w:bCs/>
              </w:rPr>
              <w:t>Bill C-10 and the CRTC:  Ensuring procedural fairness</w:t>
            </w:r>
            <w:r w:rsidR="00ED2B29">
              <w:rPr>
                <w:webHidden/>
              </w:rPr>
              <w:tab/>
            </w:r>
            <w:r w:rsidR="00ED2B29">
              <w:rPr>
                <w:webHidden/>
              </w:rPr>
              <w:fldChar w:fldCharType="begin"/>
            </w:r>
            <w:r w:rsidR="00ED2B29">
              <w:rPr>
                <w:webHidden/>
              </w:rPr>
              <w:instrText xml:space="preserve"> PAGEREF _Toc62824291 \h </w:instrText>
            </w:r>
            <w:r w:rsidR="00ED2B29">
              <w:rPr>
                <w:webHidden/>
              </w:rPr>
            </w:r>
            <w:r w:rsidR="00ED2B29">
              <w:rPr>
                <w:webHidden/>
              </w:rPr>
              <w:fldChar w:fldCharType="separate"/>
            </w:r>
            <w:r w:rsidR="00ED2B29">
              <w:rPr>
                <w:webHidden/>
              </w:rPr>
              <w:t>1</w:t>
            </w:r>
            <w:r w:rsidR="00ED2B29">
              <w:rPr>
                <w:webHidden/>
              </w:rPr>
              <w:fldChar w:fldCharType="end"/>
            </w:r>
          </w:hyperlink>
        </w:p>
        <w:p w14:paraId="6293BF8C" w14:textId="41476CD1" w:rsidR="00ED2B29" w:rsidRDefault="00ED2B29">
          <w:pPr>
            <w:pStyle w:val="TOC1"/>
            <w:rPr>
              <w:rFonts w:eastAsiaTheme="minorEastAsia" w:cstheme="minorBidi"/>
              <w:b w:val="0"/>
              <w:color w:val="auto"/>
              <w:sz w:val="22"/>
              <w:szCs w:val="22"/>
            </w:rPr>
          </w:pPr>
          <w:hyperlink w:anchor="_Toc62824292" w:history="1">
            <w:r w:rsidRPr="00BE7F0C">
              <w:rPr>
                <w:rStyle w:val="Hyperlink"/>
                <w:rFonts w:eastAsiaTheme="majorEastAsia"/>
                <w:bCs/>
              </w:rPr>
              <w:t>Research paper by Forum for Research and Policy in Communications (FRPC) - Synopsis</w:t>
            </w:r>
            <w:r>
              <w:rPr>
                <w:webHidden/>
              </w:rPr>
              <w:tab/>
            </w:r>
            <w:r>
              <w:rPr>
                <w:webHidden/>
              </w:rPr>
              <w:fldChar w:fldCharType="begin"/>
            </w:r>
            <w:r>
              <w:rPr>
                <w:webHidden/>
              </w:rPr>
              <w:instrText xml:space="preserve"> PAGEREF _Toc62824292 \h </w:instrText>
            </w:r>
            <w:r>
              <w:rPr>
                <w:webHidden/>
              </w:rPr>
            </w:r>
            <w:r>
              <w:rPr>
                <w:webHidden/>
              </w:rPr>
              <w:fldChar w:fldCharType="separate"/>
            </w:r>
            <w:r>
              <w:rPr>
                <w:webHidden/>
              </w:rPr>
              <w:t>1</w:t>
            </w:r>
            <w:r>
              <w:rPr>
                <w:webHidden/>
              </w:rPr>
              <w:fldChar w:fldCharType="end"/>
            </w:r>
          </w:hyperlink>
        </w:p>
        <w:p w14:paraId="59283DD7" w14:textId="7066A7E4" w:rsidR="00ED2B29" w:rsidRDefault="00ED2B29">
          <w:pPr>
            <w:pStyle w:val="TOC1"/>
            <w:rPr>
              <w:rFonts w:eastAsiaTheme="minorEastAsia" w:cstheme="minorBidi"/>
              <w:b w:val="0"/>
              <w:color w:val="auto"/>
              <w:sz w:val="22"/>
              <w:szCs w:val="22"/>
            </w:rPr>
          </w:pPr>
          <w:hyperlink w:anchor="_Toc62824293" w:history="1">
            <w:r w:rsidRPr="00BE7F0C">
              <w:rPr>
                <w:rStyle w:val="Hyperlink"/>
              </w:rPr>
              <w:t>Summary</w:t>
            </w:r>
            <w:r>
              <w:rPr>
                <w:webHidden/>
              </w:rPr>
              <w:tab/>
            </w:r>
            <w:r>
              <w:rPr>
                <w:webHidden/>
              </w:rPr>
              <w:fldChar w:fldCharType="begin"/>
            </w:r>
            <w:r>
              <w:rPr>
                <w:webHidden/>
              </w:rPr>
              <w:instrText xml:space="preserve"> PAGEREF _Toc62824293 \h </w:instrText>
            </w:r>
            <w:r>
              <w:rPr>
                <w:webHidden/>
              </w:rPr>
            </w:r>
            <w:r>
              <w:rPr>
                <w:webHidden/>
              </w:rPr>
              <w:fldChar w:fldCharType="separate"/>
            </w:r>
            <w:r>
              <w:rPr>
                <w:webHidden/>
              </w:rPr>
              <w:t>1</w:t>
            </w:r>
            <w:r>
              <w:rPr>
                <w:webHidden/>
              </w:rPr>
              <w:fldChar w:fldCharType="end"/>
            </w:r>
          </w:hyperlink>
        </w:p>
        <w:p w14:paraId="77D95517" w14:textId="608F463B" w:rsidR="00ED2B29" w:rsidRDefault="00ED2B29">
          <w:pPr>
            <w:pStyle w:val="TOC1"/>
            <w:rPr>
              <w:rFonts w:eastAsiaTheme="minorEastAsia" w:cstheme="minorBidi"/>
              <w:b w:val="0"/>
              <w:color w:val="auto"/>
              <w:sz w:val="22"/>
              <w:szCs w:val="22"/>
            </w:rPr>
          </w:pPr>
          <w:hyperlink w:anchor="_Toc62824294" w:history="1">
            <w:r w:rsidRPr="00BE7F0C">
              <w:rPr>
                <w:rStyle w:val="Hyperlink"/>
              </w:rPr>
              <w:t>I.</w:t>
            </w:r>
            <w:r>
              <w:rPr>
                <w:rFonts w:eastAsiaTheme="minorEastAsia" w:cstheme="minorBidi"/>
                <w:b w:val="0"/>
                <w:color w:val="auto"/>
                <w:sz w:val="22"/>
                <w:szCs w:val="22"/>
              </w:rPr>
              <w:tab/>
            </w:r>
            <w:r w:rsidRPr="00BE7F0C">
              <w:rPr>
                <w:rStyle w:val="Hyperlink"/>
              </w:rPr>
              <w:t xml:space="preserve">Introduction:  amending the </w:t>
            </w:r>
            <w:r w:rsidRPr="00BE7F0C">
              <w:rPr>
                <w:rStyle w:val="Hyperlink"/>
                <w:i/>
                <w:iCs/>
              </w:rPr>
              <w:t>Broadcasting Act</w:t>
            </w:r>
            <w:r w:rsidRPr="00BE7F0C">
              <w:rPr>
                <w:rStyle w:val="Hyperlink"/>
              </w:rPr>
              <w:t xml:space="preserve"> and the CRTC</w:t>
            </w:r>
            <w:r>
              <w:rPr>
                <w:webHidden/>
              </w:rPr>
              <w:tab/>
            </w:r>
            <w:r>
              <w:rPr>
                <w:webHidden/>
              </w:rPr>
              <w:fldChar w:fldCharType="begin"/>
            </w:r>
            <w:r>
              <w:rPr>
                <w:webHidden/>
              </w:rPr>
              <w:instrText xml:space="preserve"> PAGEREF _Toc62824294 \h </w:instrText>
            </w:r>
            <w:r>
              <w:rPr>
                <w:webHidden/>
              </w:rPr>
            </w:r>
            <w:r>
              <w:rPr>
                <w:webHidden/>
              </w:rPr>
              <w:fldChar w:fldCharType="separate"/>
            </w:r>
            <w:r>
              <w:rPr>
                <w:webHidden/>
              </w:rPr>
              <w:t>16</w:t>
            </w:r>
            <w:r>
              <w:rPr>
                <w:webHidden/>
              </w:rPr>
              <w:fldChar w:fldCharType="end"/>
            </w:r>
          </w:hyperlink>
        </w:p>
        <w:p w14:paraId="67A25A73" w14:textId="7CCA99C1" w:rsidR="00ED2B29" w:rsidRDefault="00ED2B29">
          <w:pPr>
            <w:pStyle w:val="TOC1"/>
            <w:rPr>
              <w:rFonts w:eastAsiaTheme="minorEastAsia" w:cstheme="minorBidi"/>
              <w:b w:val="0"/>
              <w:color w:val="auto"/>
              <w:sz w:val="22"/>
              <w:szCs w:val="22"/>
            </w:rPr>
          </w:pPr>
          <w:hyperlink w:anchor="_Toc62824295" w:history="1">
            <w:r w:rsidRPr="00BE7F0C">
              <w:rPr>
                <w:rStyle w:val="Hyperlink"/>
              </w:rPr>
              <w:t>II.</w:t>
            </w:r>
            <w:r>
              <w:rPr>
                <w:rFonts w:eastAsiaTheme="minorEastAsia" w:cstheme="minorBidi"/>
                <w:b w:val="0"/>
                <w:color w:val="auto"/>
                <w:sz w:val="22"/>
                <w:szCs w:val="22"/>
              </w:rPr>
              <w:tab/>
            </w:r>
            <w:r w:rsidRPr="00BE7F0C">
              <w:rPr>
                <w:rStyle w:val="Hyperlink"/>
              </w:rPr>
              <w:t>CRTC process and procedural fairness</w:t>
            </w:r>
            <w:r>
              <w:rPr>
                <w:webHidden/>
              </w:rPr>
              <w:tab/>
            </w:r>
            <w:r>
              <w:rPr>
                <w:webHidden/>
              </w:rPr>
              <w:fldChar w:fldCharType="begin"/>
            </w:r>
            <w:r>
              <w:rPr>
                <w:webHidden/>
              </w:rPr>
              <w:instrText xml:space="preserve"> PAGEREF _Toc62824295 \h </w:instrText>
            </w:r>
            <w:r>
              <w:rPr>
                <w:webHidden/>
              </w:rPr>
            </w:r>
            <w:r>
              <w:rPr>
                <w:webHidden/>
              </w:rPr>
              <w:fldChar w:fldCharType="separate"/>
            </w:r>
            <w:r>
              <w:rPr>
                <w:webHidden/>
              </w:rPr>
              <w:t>19</w:t>
            </w:r>
            <w:r>
              <w:rPr>
                <w:webHidden/>
              </w:rPr>
              <w:fldChar w:fldCharType="end"/>
            </w:r>
          </w:hyperlink>
        </w:p>
        <w:p w14:paraId="5A74DACC" w14:textId="1E635A9D" w:rsidR="00ED2B29" w:rsidRDefault="00ED2B29">
          <w:pPr>
            <w:pStyle w:val="TOC2"/>
            <w:rPr>
              <w:rFonts w:eastAsiaTheme="minorEastAsia" w:cstheme="minorBidi"/>
              <w:b w:val="0"/>
              <w:sz w:val="22"/>
              <w:szCs w:val="22"/>
            </w:rPr>
          </w:pPr>
          <w:hyperlink w:anchor="_Toc62824296" w:history="1">
            <w:r w:rsidRPr="00BE7F0C">
              <w:rPr>
                <w:rStyle w:val="Hyperlink"/>
              </w:rPr>
              <w:t>A.</w:t>
            </w:r>
            <w:r>
              <w:rPr>
                <w:rFonts w:eastAsiaTheme="minorEastAsia" w:cstheme="minorBidi"/>
                <w:b w:val="0"/>
                <w:sz w:val="22"/>
                <w:szCs w:val="22"/>
              </w:rPr>
              <w:tab/>
            </w:r>
            <w:r w:rsidRPr="00BE7F0C">
              <w:rPr>
                <w:rStyle w:val="Hyperlink"/>
              </w:rPr>
              <w:t>Elements of procedural fairness</w:t>
            </w:r>
            <w:r>
              <w:rPr>
                <w:webHidden/>
              </w:rPr>
              <w:tab/>
            </w:r>
            <w:r>
              <w:rPr>
                <w:webHidden/>
              </w:rPr>
              <w:fldChar w:fldCharType="begin"/>
            </w:r>
            <w:r>
              <w:rPr>
                <w:webHidden/>
              </w:rPr>
              <w:instrText xml:space="preserve"> PAGEREF _Toc62824296 \h </w:instrText>
            </w:r>
            <w:r>
              <w:rPr>
                <w:webHidden/>
              </w:rPr>
            </w:r>
            <w:r>
              <w:rPr>
                <w:webHidden/>
              </w:rPr>
              <w:fldChar w:fldCharType="separate"/>
            </w:r>
            <w:r>
              <w:rPr>
                <w:webHidden/>
              </w:rPr>
              <w:t>22</w:t>
            </w:r>
            <w:r>
              <w:rPr>
                <w:webHidden/>
              </w:rPr>
              <w:fldChar w:fldCharType="end"/>
            </w:r>
          </w:hyperlink>
        </w:p>
        <w:p w14:paraId="4FFAA8F6" w14:textId="7B46B172" w:rsidR="00ED2B29" w:rsidRDefault="00ED2B29">
          <w:pPr>
            <w:pStyle w:val="TOC2"/>
            <w:rPr>
              <w:rFonts w:eastAsiaTheme="minorEastAsia" w:cstheme="minorBidi"/>
              <w:b w:val="0"/>
              <w:sz w:val="22"/>
              <w:szCs w:val="22"/>
            </w:rPr>
          </w:pPr>
          <w:hyperlink w:anchor="_Toc62824297" w:history="1">
            <w:r w:rsidRPr="00BE7F0C">
              <w:rPr>
                <w:rStyle w:val="Hyperlink"/>
              </w:rPr>
              <w:t>B.</w:t>
            </w:r>
            <w:r>
              <w:rPr>
                <w:rFonts w:eastAsiaTheme="minorEastAsia" w:cstheme="minorBidi"/>
                <w:b w:val="0"/>
                <w:sz w:val="22"/>
                <w:szCs w:val="22"/>
              </w:rPr>
              <w:tab/>
            </w:r>
            <w:r w:rsidRPr="00BE7F0C">
              <w:rPr>
                <w:rStyle w:val="Hyperlink"/>
              </w:rPr>
              <w:t>Procedural requirements in the CRTC’s enabling statutes</w:t>
            </w:r>
            <w:r>
              <w:rPr>
                <w:webHidden/>
              </w:rPr>
              <w:tab/>
            </w:r>
            <w:r>
              <w:rPr>
                <w:webHidden/>
              </w:rPr>
              <w:fldChar w:fldCharType="begin"/>
            </w:r>
            <w:r>
              <w:rPr>
                <w:webHidden/>
              </w:rPr>
              <w:instrText xml:space="preserve"> PAGEREF _Toc62824297 \h </w:instrText>
            </w:r>
            <w:r>
              <w:rPr>
                <w:webHidden/>
              </w:rPr>
            </w:r>
            <w:r>
              <w:rPr>
                <w:webHidden/>
              </w:rPr>
              <w:fldChar w:fldCharType="separate"/>
            </w:r>
            <w:r>
              <w:rPr>
                <w:webHidden/>
              </w:rPr>
              <w:t>24</w:t>
            </w:r>
            <w:r>
              <w:rPr>
                <w:webHidden/>
              </w:rPr>
              <w:fldChar w:fldCharType="end"/>
            </w:r>
          </w:hyperlink>
        </w:p>
        <w:p w14:paraId="5E30D1F0" w14:textId="7DD29FEF" w:rsidR="00ED2B29" w:rsidRDefault="00ED2B29">
          <w:pPr>
            <w:pStyle w:val="TOC2"/>
            <w:rPr>
              <w:rFonts w:eastAsiaTheme="minorEastAsia" w:cstheme="minorBidi"/>
              <w:b w:val="0"/>
              <w:sz w:val="22"/>
              <w:szCs w:val="22"/>
            </w:rPr>
          </w:pPr>
          <w:hyperlink w:anchor="_Toc62824298" w:history="1">
            <w:r w:rsidRPr="00BE7F0C">
              <w:rPr>
                <w:rStyle w:val="Hyperlink"/>
              </w:rPr>
              <w:t>C.</w:t>
            </w:r>
            <w:r>
              <w:rPr>
                <w:rFonts w:eastAsiaTheme="minorEastAsia" w:cstheme="minorBidi"/>
                <w:b w:val="0"/>
                <w:sz w:val="22"/>
                <w:szCs w:val="22"/>
              </w:rPr>
              <w:tab/>
            </w:r>
            <w:r w:rsidRPr="00BE7F0C">
              <w:rPr>
                <w:rStyle w:val="Hyperlink"/>
              </w:rPr>
              <w:t>CRTC’s 2010 procedural regulations</w:t>
            </w:r>
            <w:r>
              <w:rPr>
                <w:webHidden/>
              </w:rPr>
              <w:tab/>
            </w:r>
            <w:r>
              <w:rPr>
                <w:webHidden/>
              </w:rPr>
              <w:fldChar w:fldCharType="begin"/>
            </w:r>
            <w:r>
              <w:rPr>
                <w:webHidden/>
              </w:rPr>
              <w:instrText xml:space="preserve"> PAGEREF _Toc62824298 \h </w:instrText>
            </w:r>
            <w:r>
              <w:rPr>
                <w:webHidden/>
              </w:rPr>
            </w:r>
            <w:r>
              <w:rPr>
                <w:webHidden/>
              </w:rPr>
              <w:fldChar w:fldCharType="separate"/>
            </w:r>
            <w:r>
              <w:rPr>
                <w:webHidden/>
              </w:rPr>
              <w:t>28</w:t>
            </w:r>
            <w:r>
              <w:rPr>
                <w:webHidden/>
              </w:rPr>
              <w:fldChar w:fldCharType="end"/>
            </w:r>
          </w:hyperlink>
        </w:p>
        <w:p w14:paraId="11F2C599" w14:textId="7AF17D39" w:rsidR="00ED2B29" w:rsidRDefault="00ED2B29">
          <w:pPr>
            <w:pStyle w:val="TOC1"/>
            <w:rPr>
              <w:rFonts w:eastAsiaTheme="minorEastAsia" w:cstheme="minorBidi"/>
              <w:b w:val="0"/>
              <w:color w:val="auto"/>
              <w:sz w:val="22"/>
              <w:szCs w:val="22"/>
            </w:rPr>
          </w:pPr>
          <w:hyperlink w:anchor="_Toc62824299" w:history="1">
            <w:r w:rsidRPr="00BE7F0C">
              <w:rPr>
                <w:rStyle w:val="Hyperlink"/>
              </w:rPr>
              <w:t>III.</w:t>
            </w:r>
            <w:r>
              <w:rPr>
                <w:rFonts w:eastAsiaTheme="minorEastAsia" w:cstheme="minorBidi"/>
                <w:b w:val="0"/>
                <w:color w:val="auto"/>
                <w:sz w:val="22"/>
                <w:szCs w:val="22"/>
              </w:rPr>
              <w:tab/>
            </w:r>
            <w:r w:rsidRPr="00BE7F0C">
              <w:rPr>
                <w:rStyle w:val="Hyperlink"/>
              </w:rPr>
              <w:t>Evaluating procedural fairness at the CRTC</w:t>
            </w:r>
            <w:r>
              <w:rPr>
                <w:webHidden/>
              </w:rPr>
              <w:tab/>
            </w:r>
            <w:r>
              <w:rPr>
                <w:webHidden/>
              </w:rPr>
              <w:fldChar w:fldCharType="begin"/>
            </w:r>
            <w:r>
              <w:rPr>
                <w:webHidden/>
              </w:rPr>
              <w:instrText xml:space="preserve"> PAGEREF _Toc62824299 \h </w:instrText>
            </w:r>
            <w:r>
              <w:rPr>
                <w:webHidden/>
              </w:rPr>
            </w:r>
            <w:r>
              <w:rPr>
                <w:webHidden/>
              </w:rPr>
              <w:fldChar w:fldCharType="separate"/>
            </w:r>
            <w:r>
              <w:rPr>
                <w:webHidden/>
              </w:rPr>
              <w:t>31</w:t>
            </w:r>
            <w:r>
              <w:rPr>
                <w:webHidden/>
              </w:rPr>
              <w:fldChar w:fldCharType="end"/>
            </w:r>
          </w:hyperlink>
        </w:p>
        <w:p w14:paraId="29933728" w14:textId="606D5ECA" w:rsidR="00ED2B29" w:rsidRDefault="00ED2B29">
          <w:pPr>
            <w:pStyle w:val="TOC2"/>
            <w:rPr>
              <w:rFonts w:eastAsiaTheme="minorEastAsia" w:cstheme="minorBidi"/>
              <w:b w:val="0"/>
              <w:sz w:val="22"/>
              <w:szCs w:val="22"/>
            </w:rPr>
          </w:pPr>
          <w:hyperlink w:anchor="_Toc62824300" w:history="1">
            <w:r w:rsidRPr="00BE7F0C">
              <w:rPr>
                <w:rStyle w:val="Hyperlink"/>
              </w:rPr>
              <w:t>A.</w:t>
            </w:r>
            <w:r>
              <w:rPr>
                <w:rFonts w:eastAsiaTheme="minorEastAsia" w:cstheme="minorBidi"/>
                <w:b w:val="0"/>
                <w:sz w:val="22"/>
                <w:szCs w:val="22"/>
              </w:rPr>
              <w:tab/>
            </w:r>
            <w:r w:rsidRPr="00BE7F0C">
              <w:rPr>
                <w:rStyle w:val="Hyperlink"/>
              </w:rPr>
              <w:t>Annual reports by the CRTC</w:t>
            </w:r>
            <w:r>
              <w:rPr>
                <w:webHidden/>
              </w:rPr>
              <w:tab/>
            </w:r>
            <w:r>
              <w:rPr>
                <w:webHidden/>
              </w:rPr>
              <w:fldChar w:fldCharType="begin"/>
            </w:r>
            <w:r>
              <w:rPr>
                <w:webHidden/>
              </w:rPr>
              <w:instrText xml:space="preserve"> PAGEREF _Toc62824300 \h </w:instrText>
            </w:r>
            <w:r>
              <w:rPr>
                <w:webHidden/>
              </w:rPr>
            </w:r>
            <w:r>
              <w:rPr>
                <w:webHidden/>
              </w:rPr>
              <w:fldChar w:fldCharType="separate"/>
            </w:r>
            <w:r>
              <w:rPr>
                <w:webHidden/>
              </w:rPr>
              <w:t>31</w:t>
            </w:r>
            <w:r>
              <w:rPr>
                <w:webHidden/>
              </w:rPr>
              <w:fldChar w:fldCharType="end"/>
            </w:r>
          </w:hyperlink>
        </w:p>
        <w:p w14:paraId="0FB7B255" w14:textId="1DA9B283" w:rsidR="00ED2B29" w:rsidRDefault="00ED2B29">
          <w:pPr>
            <w:pStyle w:val="TOC3"/>
            <w:rPr>
              <w:rFonts w:eastAsiaTheme="minorEastAsia" w:cstheme="minorBidi"/>
              <w:sz w:val="22"/>
              <w:szCs w:val="22"/>
            </w:rPr>
          </w:pPr>
          <w:hyperlink w:anchor="_Toc62824301" w:history="1">
            <w:r w:rsidRPr="00BE7F0C">
              <w:rPr>
                <w:rStyle w:val="Hyperlink"/>
              </w:rPr>
              <w:t>1.</w:t>
            </w:r>
            <w:r>
              <w:rPr>
                <w:rFonts w:eastAsiaTheme="minorEastAsia" w:cstheme="minorBidi"/>
                <w:sz w:val="22"/>
                <w:szCs w:val="22"/>
              </w:rPr>
              <w:tab/>
            </w:r>
            <w:r w:rsidRPr="00BE7F0C">
              <w:rPr>
                <w:rStyle w:val="Hyperlink"/>
              </w:rPr>
              <w:t>Complaints</w:t>
            </w:r>
            <w:r>
              <w:rPr>
                <w:webHidden/>
              </w:rPr>
              <w:tab/>
            </w:r>
            <w:r>
              <w:rPr>
                <w:webHidden/>
              </w:rPr>
              <w:fldChar w:fldCharType="begin"/>
            </w:r>
            <w:r>
              <w:rPr>
                <w:webHidden/>
              </w:rPr>
              <w:instrText xml:space="preserve"> PAGEREF _Toc62824301 \h </w:instrText>
            </w:r>
            <w:r>
              <w:rPr>
                <w:webHidden/>
              </w:rPr>
            </w:r>
            <w:r>
              <w:rPr>
                <w:webHidden/>
              </w:rPr>
              <w:fldChar w:fldCharType="separate"/>
            </w:r>
            <w:r>
              <w:rPr>
                <w:webHidden/>
              </w:rPr>
              <w:t>33</w:t>
            </w:r>
            <w:r>
              <w:rPr>
                <w:webHidden/>
              </w:rPr>
              <w:fldChar w:fldCharType="end"/>
            </w:r>
          </w:hyperlink>
        </w:p>
        <w:p w14:paraId="15410E38" w14:textId="7EF5F621" w:rsidR="00ED2B29" w:rsidRDefault="00ED2B29">
          <w:pPr>
            <w:pStyle w:val="TOC3"/>
            <w:rPr>
              <w:rFonts w:eastAsiaTheme="minorEastAsia" w:cstheme="minorBidi"/>
              <w:sz w:val="22"/>
              <w:szCs w:val="22"/>
            </w:rPr>
          </w:pPr>
          <w:hyperlink w:anchor="_Toc62824302" w:history="1">
            <w:r w:rsidRPr="00BE7F0C">
              <w:rPr>
                <w:rStyle w:val="Hyperlink"/>
              </w:rPr>
              <w:t>2.</w:t>
            </w:r>
            <w:r>
              <w:rPr>
                <w:rFonts w:eastAsiaTheme="minorEastAsia" w:cstheme="minorBidi"/>
                <w:sz w:val="22"/>
                <w:szCs w:val="22"/>
              </w:rPr>
              <w:tab/>
            </w:r>
            <w:r w:rsidRPr="00BE7F0C">
              <w:rPr>
                <w:rStyle w:val="Hyperlink"/>
              </w:rPr>
              <w:t>Representations</w:t>
            </w:r>
            <w:r>
              <w:rPr>
                <w:webHidden/>
              </w:rPr>
              <w:tab/>
            </w:r>
            <w:r>
              <w:rPr>
                <w:webHidden/>
              </w:rPr>
              <w:fldChar w:fldCharType="begin"/>
            </w:r>
            <w:r>
              <w:rPr>
                <w:webHidden/>
              </w:rPr>
              <w:instrText xml:space="preserve"> PAGEREF _Toc62824302 \h </w:instrText>
            </w:r>
            <w:r>
              <w:rPr>
                <w:webHidden/>
              </w:rPr>
            </w:r>
            <w:r>
              <w:rPr>
                <w:webHidden/>
              </w:rPr>
              <w:fldChar w:fldCharType="separate"/>
            </w:r>
            <w:r>
              <w:rPr>
                <w:webHidden/>
              </w:rPr>
              <w:t>35</w:t>
            </w:r>
            <w:r>
              <w:rPr>
                <w:webHidden/>
              </w:rPr>
              <w:fldChar w:fldCharType="end"/>
            </w:r>
          </w:hyperlink>
        </w:p>
        <w:p w14:paraId="7BCB3BAE" w14:textId="3790E9A8" w:rsidR="00ED2B29" w:rsidRDefault="00ED2B29">
          <w:pPr>
            <w:pStyle w:val="TOC3"/>
            <w:rPr>
              <w:rFonts w:eastAsiaTheme="minorEastAsia" w:cstheme="minorBidi"/>
              <w:sz w:val="22"/>
              <w:szCs w:val="22"/>
            </w:rPr>
          </w:pPr>
          <w:hyperlink w:anchor="_Toc62824303" w:history="1">
            <w:r w:rsidRPr="00BE7F0C">
              <w:rPr>
                <w:rStyle w:val="Hyperlink"/>
              </w:rPr>
              <w:t>3.</w:t>
            </w:r>
            <w:r>
              <w:rPr>
                <w:rFonts w:eastAsiaTheme="minorEastAsia" w:cstheme="minorBidi"/>
                <w:sz w:val="22"/>
                <w:szCs w:val="22"/>
              </w:rPr>
              <w:tab/>
            </w:r>
            <w:r w:rsidRPr="00BE7F0C">
              <w:rPr>
                <w:rStyle w:val="Hyperlink"/>
              </w:rPr>
              <w:t>Interventions</w:t>
            </w:r>
            <w:r>
              <w:rPr>
                <w:webHidden/>
              </w:rPr>
              <w:tab/>
            </w:r>
            <w:r>
              <w:rPr>
                <w:webHidden/>
              </w:rPr>
              <w:fldChar w:fldCharType="begin"/>
            </w:r>
            <w:r>
              <w:rPr>
                <w:webHidden/>
              </w:rPr>
              <w:instrText xml:space="preserve"> PAGEREF _Toc62824303 \h </w:instrText>
            </w:r>
            <w:r>
              <w:rPr>
                <w:webHidden/>
              </w:rPr>
            </w:r>
            <w:r>
              <w:rPr>
                <w:webHidden/>
              </w:rPr>
              <w:fldChar w:fldCharType="separate"/>
            </w:r>
            <w:r>
              <w:rPr>
                <w:webHidden/>
              </w:rPr>
              <w:t>35</w:t>
            </w:r>
            <w:r>
              <w:rPr>
                <w:webHidden/>
              </w:rPr>
              <w:fldChar w:fldCharType="end"/>
            </w:r>
          </w:hyperlink>
        </w:p>
        <w:p w14:paraId="3EBD6B09" w14:textId="0B683034" w:rsidR="00ED2B29" w:rsidRDefault="00ED2B29">
          <w:pPr>
            <w:pStyle w:val="TOC2"/>
            <w:rPr>
              <w:rFonts w:eastAsiaTheme="minorEastAsia" w:cstheme="minorBidi"/>
              <w:b w:val="0"/>
              <w:sz w:val="22"/>
              <w:szCs w:val="22"/>
            </w:rPr>
          </w:pPr>
          <w:hyperlink w:anchor="_Toc62824304" w:history="1">
            <w:r w:rsidRPr="00BE7F0C">
              <w:rPr>
                <w:rStyle w:val="Hyperlink"/>
              </w:rPr>
              <w:t>B.</w:t>
            </w:r>
            <w:r>
              <w:rPr>
                <w:rFonts w:eastAsiaTheme="minorEastAsia" w:cstheme="minorBidi"/>
                <w:b w:val="0"/>
                <w:sz w:val="22"/>
                <w:szCs w:val="22"/>
              </w:rPr>
              <w:tab/>
            </w:r>
            <w:r w:rsidRPr="00BE7F0C">
              <w:rPr>
                <w:rStyle w:val="Hyperlink"/>
              </w:rPr>
              <w:t xml:space="preserve">Federal </w:t>
            </w:r>
            <w:r w:rsidRPr="00BE7F0C">
              <w:rPr>
                <w:rStyle w:val="Hyperlink"/>
                <w:i/>
                <w:iCs/>
              </w:rPr>
              <w:t>Policy on Results</w:t>
            </w:r>
            <w:r>
              <w:rPr>
                <w:webHidden/>
              </w:rPr>
              <w:tab/>
            </w:r>
            <w:r>
              <w:rPr>
                <w:webHidden/>
              </w:rPr>
              <w:fldChar w:fldCharType="begin"/>
            </w:r>
            <w:r>
              <w:rPr>
                <w:webHidden/>
              </w:rPr>
              <w:instrText xml:space="preserve"> PAGEREF _Toc62824304 \h </w:instrText>
            </w:r>
            <w:r>
              <w:rPr>
                <w:webHidden/>
              </w:rPr>
            </w:r>
            <w:r>
              <w:rPr>
                <w:webHidden/>
              </w:rPr>
              <w:fldChar w:fldCharType="separate"/>
            </w:r>
            <w:r>
              <w:rPr>
                <w:webHidden/>
              </w:rPr>
              <w:t>37</w:t>
            </w:r>
            <w:r>
              <w:rPr>
                <w:webHidden/>
              </w:rPr>
              <w:fldChar w:fldCharType="end"/>
            </w:r>
          </w:hyperlink>
        </w:p>
        <w:p w14:paraId="03C0169C" w14:textId="40168F77" w:rsidR="00ED2B29" w:rsidRDefault="00ED2B29">
          <w:pPr>
            <w:pStyle w:val="TOC3"/>
            <w:rPr>
              <w:rFonts w:eastAsiaTheme="minorEastAsia" w:cstheme="minorBidi"/>
              <w:sz w:val="22"/>
              <w:szCs w:val="22"/>
            </w:rPr>
          </w:pPr>
          <w:hyperlink w:anchor="_Toc62824305" w:history="1">
            <w:r w:rsidRPr="00BE7F0C">
              <w:rPr>
                <w:rStyle w:val="Hyperlink"/>
              </w:rPr>
              <w:t>1.</w:t>
            </w:r>
            <w:r>
              <w:rPr>
                <w:rFonts w:eastAsiaTheme="minorEastAsia" w:cstheme="minorBidi"/>
                <w:sz w:val="22"/>
                <w:szCs w:val="22"/>
              </w:rPr>
              <w:tab/>
            </w:r>
            <w:r w:rsidRPr="00BE7F0C">
              <w:rPr>
                <w:rStyle w:val="Hyperlink"/>
              </w:rPr>
              <w:t xml:space="preserve">CRTC’s </w:t>
            </w:r>
            <w:r w:rsidRPr="00BE7F0C">
              <w:rPr>
                <w:rStyle w:val="Hyperlink"/>
                <w:i/>
                <w:iCs/>
              </w:rPr>
              <w:t>Departmental Results Report</w:t>
            </w:r>
            <w:r w:rsidRPr="00BE7F0C">
              <w:rPr>
                <w:rStyle w:val="Hyperlink"/>
              </w:rPr>
              <w:t xml:space="preserve"> - ‘efficient’ and ‘fair’ process</w:t>
            </w:r>
            <w:r>
              <w:rPr>
                <w:webHidden/>
              </w:rPr>
              <w:tab/>
            </w:r>
            <w:r>
              <w:rPr>
                <w:webHidden/>
              </w:rPr>
              <w:fldChar w:fldCharType="begin"/>
            </w:r>
            <w:r>
              <w:rPr>
                <w:webHidden/>
              </w:rPr>
              <w:instrText xml:space="preserve"> PAGEREF _Toc62824305 \h </w:instrText>
            </w:r>
            <w:r>
              <w:rPr>
                <w:webHidden/>
              </w:rPr>
            </w:r>
            <w:r>
              <w:rPr>
                <w:webHidden/>
              </w:rPr>
              <w:fldChar w:fldCharType="separate"/>
            </w:r>
            <w:r>
              <w:rPr>
                <w:webHidden/>
              </w:rPr>
              <w:t>38</w:t>
            </w:r>
            <w:r>
              <w:rPr>
                <w:webHidden/>
              </w:rPr>
              <w:fldChar w:fldCharType="end"/>
            </w:r>
          </w:hyperlink>
        </w:p>
        <w:p w14:paraId="7B300615" w14:textId="4C24ABCC" w:rsidR="00ED2B29" w:rsidRDefault="00ED2B29">
          <w:pPr>
            <w:pStyle w:val="TOC3"/>
            <w:rPr>
              <w:rFonts w:eastAsiaTheme="minorEastAsia" w:cstheme="minorBidi"/>
              <w:sz w:val="22"/>
              <w:szCs w:val="22"/>
            </w:rPr>
          </w:pPr>
          <w:hyperlink w:anchor="_Toc62824306" w:history="1">
            <w:r w:rsidRPr="00BE7F0C">
              <w:rPr>
                <w:rStyle w:val="Hyperlink"/>
              </w:rPr>
              <w:t>2.</w:t>
            </w:r>
            <w:r>
              <w:rPr>
                <w:rFonts w:eastAsiaTheme="minorEastAsia" w:cstheme="minorBidi"/>
                <w:sz w:val="22"/>
                <w:szCs w:val="22"/>
              </w:rPr>
              <w:tab/>
            </w:r>
            <w:r w:rsidRPr="00BE7F0C">
              <w:rPr>
                <w:rStyle w:val="Hyperlink"/>
              </w:rPr>
              <w:t>Federal InfoBase</w:t>
            </w:r>
            <w:r>
              <w:rPr>
                <w:webHidden/>
              </w:rPr>
              <w:tab/>
            </w:r>
            <w:r>
              <w:rPr>
                <w:webHidden/>
              </w:rPr>
              <w:fldChar w:fldCharType="begin"/>
            </w:r>
            <w:r>
              <w:rPr>
                <w:webHidden/>
              </w:rPr>
              <w:instrText xml:space="preserve"> PAGEREF _Toc62824306 \h </w:instrText>
            </w:r>
            <w:r>
              <w:rPr>
                <w:webHidden/>
              </w:rPr>
            </w:r>
            <w:r>
              <w:rPr>
                <w:webHidden/>
              </w:rPr>
              <w:fldChar w:fldCharType="separate"/>
            </w:r>
            <w:r>
              <w:rPr>
                <w:webHidden/>
              </w:rPr>
              <w:t>40</w:t>
            </w:r>
            <w:r>
              <w:rPr>
                <w:webHidden/>
              </w:rPr>
              <w:fldChar w:fldCharType="end"/>
            </w:r>
          </w:hyperlink>
        </w:p>
        <w:p w14:paraId="7C66424B" w14:textId="32F33474" w:rsidR="00ED2B29" w:rsidRDefault="00ED2B29">
          <w:pPr>
            <w:pStyle w:val="TOC3"/>
            <w:rPr>
              <w:rFonts w:eastAsiaTheme="minorEastAsia" w:cstheme="minorBidi"/>
              <w:sz w:val="22"/>
              <w:szCs w:val="22"/>
            </w:rPr>
          </w:pPr>
          <w:hyperlink w:anchor="_Toc62824307" w:history="1">
            <w:r w:rsidRPr="00BE7F0C">
              <w:rPr>
                <w:rStyle w:val="Hyperlink"/>
              </w:rPr>
              <w:t>3.</w:t>
            </w:r>
            <w:r>
              <w:rPr>
                <w:rFonts w:eastAsiaTheme="minorEastAsia" w:cstheme="minorBidi"/>
                <w:sz w:val="22"/>
                <w:szCs w:val="22"/>
              </w:rPr>
              <w:tab/>
            </w:r>
            <w:r w:rsidRPr="00BE7F0C">
              <w:rPr>
                <w:rStyle w:val="Hyperlink"/>
              </w:rPr>
              <w:t>CRTC’s measure of ‘fair process’ – numbers of court cases</w:t>
            </w:r>
            <w:r>
              <w:rPr>
                <w:webHidden/>
              </w:rPr>
              <w:tab/>
            </w:r>
            <w:r>
              <w:rPr>
                <w:webHidden/>
              </w:rPr>
              <w:fldChar w:fldCharType="begin"/>
            </w:r>
            <w:r>
              <w:rPr>
                <w:webHidden/>
              </w:rPr>
              <w:instrText xml:space="preserve"> PAGEREF _Toc62824307 \h </w:instrText>
            </w:r>
            <w:r>
              <w:rPr>
                <w:webHidden/>
              </w:rPr>
            </w:r>
            <w:r>
              <w:rPr>
                <w:webHidden/>
              </w:rPr>
              <w:fldChar w:fldCharType="separate"/>
            </w:r>
            <w:r>
              <w:rPr>
                <w:webHidden/>
              </w:rPr>
              <w:t>41</w:t>
            </w:r>
            <w:r>
              <w:rPr>
                <w:webHidden/>
              </w:rPr>
              <w:fldChar w:fldCharType="end"/>
            </w:r>
          </w:hyperlink>
        </w:p>
        <w:p w14:paraId="7A0A4262" w14:textId="4CC19BB8" w:rsidR="00ED2B29" w:rsidRDefault="00ED2B29">
          <w:pPr>
            <w:pStyle w:val="TOC2"/>
            <w:rPr>
              <w:rFonts w:eastAsiaTheme="minorEastAsia" w:cstheme="minorBidi"/>
              <w:b w:val="0"/>
              <w:sz w:val="22"/>
              <w:szCs w:val="22"/>
            </w:rPr>
          </w:pPr>
          <w:hyperlink w:anchor="_Toc62824308" w:history="1">
            <w:r w:rsidRPr="00BE7F0C">
              <w:rPr>
                <w:rStyle w:val="Hyperlink"/>
              </w:rPr>
              <w:t>C.</w:t>
            </w:r>
            <w:r>
              <w:rPr>
                <w:rFonts w:eastAsiaTheme="minorEastAsia" w:cstheme="minorBidi"/>
                <w:b w:val="0"/>
                <w:sz w:val="22"/>
                <w:szCs w:val="22"/>
              </w:rPr>
              <w:tab/>
            </w:r>
            <w:r w:rsidRPr="00BE7F0C">
              <w:rPr>
                <w:rStyle w:val="Hyperlink"/>
              </w:rPr>
              <w:t>Other measures of fair process:  broadcast applications submitted to the CRTC</w:t>
            </w:r>
            <w:r>
              <w:rPr>
                <w:webHidden/>
              </w:rPr>
              <w:tab/>
            </w:r>
            <w:r>
              <w:rPr>
                <w:webHidden/>
              </w:rPr>
              <w:fldChar w:fldCharType="begin"/>
            </w:r>
            <w:r>
              <w:rPr>
                <w:webHidden/>
              </w:rPr>
              <w:instrText xml:space="preserve"> PAGEREF _Toc62824308 \h </w:instrText>
            </w:r>
            <w:r>
              <w:rPr>
                <w:webHidden/>
              </w:rPr>
            </w:r>
            <w:r>
              <w:rPr>
                <w:webHidden/>
              </w:rPr>
              <w:fldChar w:fldCharType="separate"/>
            </w:r>
            <w:r>
              <w:rPr>
                <w:webHidden/>
              </w:rPr>
              <w:t>42</w:t>
            </w:r>
            <w:r>
              <w:rPr>
                <w:webHidden/>
              </w:rPr>
              <w:fldChar w:fldCharType="end"/>
            </w:r>
          </w:hyperlink>
        </w:p>
        <w:p w14:paraId="76A1B5A4" w14:textId="2CA902D6" w:rsidR="00ED2B29" w:rsidRDefault="00ED2B29">
          <w:pPr>
            <w:pStyle w:val="TOC3"/>
            <w:rPr>
              <w:rFonts w:eastAsiaTheme="minorEastAsia" w:cstheme="minorBidi"/>
              <w:sz w:val="22"/>
              <w:szCs w:val="22"/>
            </w:rPr>
          </w:pPr>
          <w:hyperlink w:anchor="_Toc62824309" w:history="1">
            <w:r w:rsidRPr="00BE7F0C">
              <w:rPr>
                <w:rStyle w:val="Hyperlink"/>
              </w:rPr>
              <w:t>1.</w:t>
            </w:r>
            <w:r>
              <w:rPr>
                <w:rFonts w:eastAsiaTheme="minorEastAsia" w:cstheme="minorBidi"/>
                <w:sz w:val="22"/>
                <w:szCs w:val="22"/>
              </w:rPr>
              <w:tab/>
            </w:r>
            <w:r w:rsidRPr="00BE7F0C">
              <w:rPr>
                <w:rStyle w:val="Hyperlink"/>
              </w:rPr>
              <w:t>Legitimate expectations and opportunities to be heard:  types of process accorded to applications</w:t>
            </w:r>
            <w:r>
              <w:rPr>
                <w:webHidden/>
              </w:rPr>
              <w:tab/>
            </w:r>
            <w:r>
              <w:rPr>
                <w:webHidden/>
              </w:rPr>
              <w:fldChar w:fldCharType="begin"/>
            </w:r>
            <w:r>
              <w:rPr>
                <w:webHidden/>
              </w:rPr>
              <w:instrText xml:space="preserve"> PAGEREF _Toc62824309 \h </w:instrText>
            </w:r>
            <w:r>
              <w:rPr>
                <w:webHidden/>
              </w:rPr>
            </w:r>
            <w:r>
              <w:rPr>
                <w:webHidden/>
              </w:rPr>
              <w:fldChar w:fldCharType="separate"/>
            </w:r>
            <w:r>
              <w:rPr>
                <w:webHidden/>
              </w:rPr>
              <w:t>46</w:t>
            </w:r>
            <w:r>
              <w:rPr>
                <w:webHidden/>
              </w:rPr>
              <w:fldChar w:fldCharType="end"/>
            </w:r>
          </w:hyperlink>
        </w:p>
        <w:p w14:paraId="34C24126" w14:textId="1195536B" w:rsidR="00ED2B29" w:rsidRDefault="00ED2B29">
          <w:pPr>
            <w:pStyle w:val="TOC3"/>
            <w:rPr>
              <w:rFonts w:eastAsiaTheme="minorEastAsia" w:cstheme="minorBidi"/>
              <w:sz w:val="22"/>
              <w:szCs w:val="22"/>
            </w:rPr>
          </w:pPr>
          <w:hyperlink w:anchor="_Toc62824310" w:history="1">
            <w:r w:rsidRPr="00BE7F0C">
              <w:rPr>
                <w:rStyle w:val="Hyperlink"/>
              </w:rPr>
              <w:t>2.</w:t>
            </w:r>
            <w:r>
              <w:rPr>
                <w:rFonts w:eastAsiaTheme="minorEastAsia" w:cstheme="minorBidi"/>
                <w:sz w:val="22"/>
                <w:szCs w:val="22"/>
              </w:rPr>
              <w:tab/>
            </w:r>
            <w:r w:rsidRPr="00BE7F0C">
              <w:rPr>
                <w:rStyle w:val="Hyperlink"/>
              </w:rPr>
              <w:t>Opportunities to be heard:  applications that the CRTC chooses and chooses not to process</w:t>
            </w:r>
            <w:r>
              <w:rPr>
                <w:webHidden/>
              </w:rPr>
              <w:tab/>
            </w:r>
            <w:r>
              <w:rPr>
                <w:webHidden/>
              </w:rPr>
              <w:fldChar w:fldCharType="begin"/>
            </w:r>
            <w:r>
              <w:rPr>
                <w:webHidden/>
              </w:rPr>
              <w:instrText xml:space="preserve"> PAGEREF _Toc62824310 \h </w:instrText>
            </w:r>
            <w:r>
              <w:rPr>
                <w:webHidden/>
              </w:rPr>
            </w:r>
            <w:r>
              <w:rPr>
                <w:webHidden/>
              </w:rPr>
              <w:fldChar w:fldCharType="separate"/>
            </w:r>
            <w:r>
              <w:rPr>
                <w:webHidden/>
              </w:rPr>
              <w:t>58</w:t>
            </w:r>
            <w:r>
              <w:rPr>
                <w:webHidden/>
              </w:rPr>
              <w:fldChar w:fldCharType="end"/>
            </w:r>
          </w:hyperlink>
        </w:p>
        <w:p w14:paraId="1B4A304A" w14:textId="732DA1EA" w:rsidR="00ED2B29" w:rsidRDefault="00ED2B29">
          <w:pPr>
            <w:pStyle w:val="TOC3"/>
            <w:rPr>
              <w:rFonts w:eastAsiaTheme="minorEastAsia" w:cstheme="minorBidi"/>
              <w:sz w:val="22"/>
              <w:szCs w:val="22"/>
            </w:rPr>
          </w:pPr>
          <w:hyperlink w:anchor="_Toc62824311" w:history="1">
            <w:r w:rsidRPr="00BE7F0C">
              <w:rPr>
                <w:rStyle w:val="Hyperlink"/>
              </w:rPr>
              <w:t>3.</w:t>
            </w:r>
            <w:r>
              <w:rPr>
                <w:rFonts w:eastAsiaTheme="minorEastAsia" w:cstheme="minorBidi"/>
                <w:sz w:val="22"/>
                <w:szCs w:val="22"/>
              </w:rPr>
              <w:tab/>
            </w:r>
            <w:r w:rsidRPr="00BE7F0C">
              <w:rPr>
                <w:rStyle w:val="Hyperlink"/>
              </w:rPr>
              <w:t>Timeliness:  the issue of delays</w:t>
            </w:r>
            <w:r>
              <w:rPr>
                <w:webHidden/>
              </w:rPr>
              <w:tab/>
            </w:r>
            <w:r>
              <w:rPr>
                <w:webHidden/>
              </w:rPr>
              <w:fldChar w:fldCharType="begin"/>
            </w:r>
            <w:r>
              <w:rPr>
                <w:webHidden/>
              </w:rPr>
              <w:instrText xml:space="preserve"> PAGEREF _Toc62824311 \h </w:instrText>
            </w:r>
            <w:r>
              <w:rPr>
                <w:webHidden/>
              </w:rPr>
            </w:r>
            <w:r>
              <w:rPr>
                <w:webHidden/>
              </w:rPr>
              <w:fldChar w:fldCharType="separate"/>
            </w:r>
            <w:r>
              <w:rPr>
                <w:webHidden/>
              </w:rPr>
              <w:t>67</w:t>
            </w:r>
            <w:r>
              <w:rPr>
                <w:webHidden/>
              </w:rPr>
              <w:fldChar w:fldCharType="end"/>
            </w:r>
          </w:hyperlink>
        </w:p>
        <w:p w14:paraId="082B466D" w14:textId="073E81A4" w:rsidR="00ED2B29" w:rsidRDefault="00ED2B29">
          <w:pPr>
            <w:pStyle w:val="TOC3"/>
            <w:rPr>
              <w:rFonts w:eastAsiaTheme="minorEastAsia" w:cstheme="minorBidi"/>
              <w:sz w:val="22"/>
              <w:szCs w:val="22"/>
            </w:rPr>
          </w:pPr>
          <w:hyperlink w:anchor="_Toc62824312" w:history="1">
            <w:r w:rsidRPr="00BE7F0C">
              <w:rPr>
                <w:rStyle w:val="Hyperlink"/>
              </w:rPr>
              <w:t>4.</w:t>
            </w:r>
            <w:r>
              <w:rPr>
                <w:rFonts w:eastAsiaTheme="minorEastAsia" w:cstheme="minorBidi"/>
                <w:sz w:val="22"/>
                <w:szCs w:val="22"/>
              </w:rPr>
              <w:tab/>
            </w:r>
            <w:r w:rsidRPr="00BE7F0C">
              <w:rPr>
                <w:rStyle w:val="Hyperlink"/>
              </w:rPr>
              <w:t>The appearance of fair and impartial decision-making of the CRTC</w:t>
            </w:r>
            <w:r>
              <w:rPr>
                <w:webHidden/>
              </w:rPr>
              <w:tab/>
            </w:r>
            <w:r>
              <w:rPr>
                <w:webHidden/>
              </w:rPr>
              <w:fldChar w:fldCharType="begin"/>
            </w:r>
            <w:r>
              <w:rPr>
                <w:webHidden/>
              </w:rPr>
              <w:instrText xml:space="preserve"> PAGEREF _Toc62824312 \h </w:instrText>
            </w:r>
            <w:r>
              <w:rPr>
                <w:webHidden/>
              </w:rPr>
            </w:r>
            <w:r>
              <w:rPr>
                <w:webHidden/>
              </w:rPr>
              <w:fldChar w:fldCharType="separate"/>
            </w:r>
            <w:r>
              <w:rPr>
                <w:webHidden/>
              </w:rPr>
              <w:t>70</w:t>
            </w:r>
            <w:r>
              <w:rPr>
                <w:webHidden/>
              </w:rPr>
              <w:fldChar w:fldCharType="end"/>
            </w:r>
          </w:hyperlink>
        </w:p>
        <w:p w14:paraId="7F397845" w14:textId="50443382" w:rsidR="00ED2B29" w:rsidRDefault="00ED2B29">
          <w:pPr>
            <w:pStyle w:val="TOC3"/>
            <w:rPr>
              <w:rFonts w:eastAsiaTheme="minorEastAsia" w:cstheme="minorBidi"/>
              <w:sz w:val="22"/>
              <w:szCs w:val="22"/>
            </w:rPr>
          </w:pPr>
          <w:hyperlink w:anchor="_Toc62824313" w:history="1">
            <w:r w:rsidRPr="00BE7F0C">
              <w:rPr>
                <w:rStyle w:val="Hyperlink"/>
              </w:rPr>
              <w:t>5.</w:t>
            </w:r>
            <w:r>
              <w:rPr>
                <w:rFonts w:eastAsiaTheme="minorEastAsia" w:cstheme="minorBidi"/>
                <w:sz w:val="22"/>
                <w:szCs w:val="22"/>
              </w:rPr>
              <w:tab/>
            </w:r>
            <w:r w:rsidRPr="00BE7F0C">
              <w:rPr>
                <w:rStyle w:val="Hyperlink"/>
              </w:rPr>
              <w:t>Lack of clarity over authority to decide</w:t>
            </w:r>
            <w:r>
              <w:rPr>
                <w:webHidden/>
              </w:rPr>
              <w:tab/>
            </w:r>
            <w:r>
              <w:rPr>
                <w:webHidden/>
              </w:rPr>
              <w:fldChar w:fldCharType="begin"/>
            </w:r>
            <w:r>
              <w:rPr>
                <w:webHidden/>
              </w:rPr>
              <w:instrText xml:space="preserve"> PAGEREF _Toc62824313 \h </w:instrText>
            </w:r>
            <w:r>
              <w:rPr>
                <w:webHidden/>
              </w:rPr>
            </w:r>
            <w:r>
              <w:rPr>
                <w:webHidden/>
              </w:rPr>
              <w:fldChar w:fldCharType="separate"/>
            </w:r>
            <w:r>
              <w:rPr>
                <w:webHidden/>
              </w:rPr>
              <w:t>76</w:t>
            </w:r>
            <w:r>
              <w:rPr>
                <w:webHidden/>
              </w:rPr>
              <w:fldChar w:fldCharType="end"/>
            </w:r>
          </w:hyperlink>
        </w:p>
        <w:p w14:paraId="5AC7E381" w14:textId="39DE3905" w:rsidR="00ED2B29" w:rsidRDefault="00ED2B29">
          <w:pPr>
            <w:pStyle w:val="TOC1"/>
            <w:rPr>
              <w:rFonts w:eastAsiaTheme="minorEastAsia" w:cstheme="minorBidi"/>
              <w:b w:val="0"/>
              <w:color w:val="auto"/>
              <w:sz w:val="22"/>
              <w:szCs w:val="22"/>
            </w:rPr>
          </w:pPr>
          <w:hyperlink w:anchor="_Toc62824314" w:history="1">
            <w:r w:rsidRPr="00BE7F0C">
              <w:rPr>
                <w:rStyle w:val="Hyperlink"/>
              </w:rPr>
              <w:t>IV.</w:t>
            </w:r>
            <w:r>
              <w:rPr>
                <w:rFonts w:eastAsiaTheme="minorEastAsia" w:cstheme="minorBidi"/>
                <w:b w:val="0"/>
                <w:color w:val="auto"/>
                <w:sz w:val="22"/>
                <w:szCs w:val="22"/>
              </w:rPr>
              <w:tab/>
            </w:r>
            <w:r w:rsidRPr="00BE7F0C">
              <w:rPr>
                <w:rStyle w:val="Hyperlink"/>
              </w:rPr>
              <w:t>Summary, conclusions and recommendations</w:t>
            </w:r>
            <w:r>
              <w:rPr>
                <w:webHidden/>
              </w:rPr>
              <w:tab/>
            </w:r>
            <w:r>
              <w:rPr>
                <w:webHidden/>
              </w:rPr>
              <w:fldChar w:fldCharType="begin"/>
            </w:r>
            <w:r>
              <w:rPr>
                <w:webHidden/>
              </w:rPr>
              <w:instrText xml:space="preserve"> PAGEREF _Toc62824314 \h </w:instrText>
            </w:r>
            <w:r>
              <w:rPr>
                <w:webHidden/>
              </w:rPr>
            </w:r>
            <w:r>
              <w:rPr>
                <w:webHidden/>
              </w:rPr>
              <w:fldChar w:fldCharType="separate"/>
            </w:r>
            <w:r>
              <w:rPr>
                <w:webHidden/>
              </w:rPr>
              <w:t>79</w:t>
            </w:r>
            <w:r>
              <w:rPr>
                <w:webHidden/>
              </w:rPr>
              <w:fldChar w:fldCharType="end"/>
            </w:r>
          </w:hyperlink>
        </w:p>
        <w:p w14:paraId="416FB031" w14:textId="60C86BA6" w:rsidR="00ED2B29" w:rsidRDefault="00ED2B29">
          <w:pPr>
            <w:pStyle w:val="TOC2"/>
            <w:rPr>
              <w:rFonts w:eastAsiaTheme="minorEastAsia" w:cstheme="minorBidi"/>
              <w:b w:val="0"/>
              <w:sz w:val="22"/>
              <w:szCs w:val="22"/>
            </w:rPr>
          </w:pPr>
          <w:hyperlink w:anchor="_Toc62824315" w:history="1">
            <w:r w:rsidRPr="00BE7F0C">
              <w:rPr>
                <w:rStyle w:val="Hyperlink"/>
              </w:rPr>
              <w:t>A.</w:t>
            </w:r>
            <w:r>
              <w:rPr>
                <w:rFonts w:eastAsiaTheme="minorEastAsia" w:cstheme="minorBidi"/>
                <w:b w:val="0"/>
                <w:sz w:val="22"/>
                <w:szCs w:val="22"/>
              </w:rPr>
              <w:tab/>
            </w:r>
            <w:r w:rsidRPr="00BE7F0C">
              <w:rPr>
                <w:rStyle w:val="Hyperlink"/>
              </w:rPr>
              <w:t>Summary of results</w:t>
            </w:r>
            <w:r>
              <w:rPr>
                <w:webHidden/>
              </w:rPr>
              <w:tab/>
            </w:r>
            <w:r>
              <w:rPr>
                <w:webHidden/>
              </w:rPr>
              <w:fldChar w:fldCharType="begin"/>
            </w:r>
            <w:r>
              <w:rPr>
                <w:webHidden/>
              </w:rPr>
              <w:instrText xml:space="preserve"> PAGEREF _Toc62824315 \h </w:instrText>
            </w:r>
            <w:r>
              <w:rPr>
                <w:webHidden/>
              </w:rPr>
            </w:r>
            <w:r>
              <w:rPr>
                <w:webHidden/>
              </w:rPr>
              <w:fldChar w:fldCharType="separate"/>
            </w:r>
            <w:r>
              <w:rPr>
                <w:webHidden/>
              </w:rPr>
              <w:t>79</w:t>
            </w:r>
            <w:r>
              <w:rPr>
                <w:webHidden/>
              </w:rPr>
              <w:fldChar w:fldCharType="end"/>
            </w:r>
          </w:hyperlink>
        </w:p>
        <w:p w14:paraId="74C729F4" w14:textId="542A0D45" w:rsidR="00ED2B29" w:rsidRDefault="00ED2B29">
          <w:pPr>
            <w:pStyle w:val="TOC3"/>
            <w:rPr>
              <w:rFonts w:eastAsiaTheme="minorEastAsia" w:cstheme="minorBidi"/>
              <w:sz w:val="22"/>
              <w:szCs w:val="22"/>
            </w:rPr>
          </w:pPr>
          <w:hyperlink w:anchor="_Toc62824316" w:history="1">
            <w:r w:rsidRPr="00BE7F0C">
              <w:rPr>
                <w:rStyle w:val="Hyperlink"/>
              </w:rPr>
              <w:t>1.</w:t>
            </w:r>
            <w:r>
              <w:rPr>
                <w:rFonts w:eastAsiaTheme="minorEastAsia" w:cstheme="minorBidi"/>
                <w:sz w:val="22"/>
                <w:szCs w:val="22"/>
              </w:rPr>
              <w:tab/>
            </w:r>
            <w:r w:rsidRPr="00BE7F0C">
              <w:rPr>
                <w:rStyle w:val="Hyperlink"/>
              </w:rPr>
              <w:t xml:space="preserve">Lack of information in CRTC’s current </w:t>
            </w:r>
            <w:r w:rsidRPr="00BE7F0C">
              <w:rPr>
                <w:rStyle w:val="Hyperlink"/>
                <w:i/>
                <w:iCs/>
              </w:rPr>
              <w:t>Monitoring Reports</w:t>
            </w:r>
            <w:r>
              <w:rPr>
                <w:webHidden/>
              </w:rPr>
              <w:tab/>
            </w:r>
            <w:r>
              <w:rPr>
                <w:webHidden/>
              </w:rPr>
              <w:fldChar w:fldCharType="begin"/>
            </w:r>
            <w:r>
              <w:rPr>
                <w:webHidden/>
              </w:rPr>
              <w:instrText xml:space="preserve"> PAGEREF _Toc62824316 \h </w:instrText>
            </w:r>
            <w:r>
              <w:rPr>
                <w:webHidden/>
              </w:rPr>
            </w:r>
            <w:r>
              <w:rPr>
                <w:webHidden/>
              </w:rPr>
              <w:fldChar w:fldCharType="separate"/>
            </w:r>
            <w:r>
              <w:rPr>
                <w:webHidden/>
              </w:rPr>
              <w:t>79</w:t>
            </w:r>
            <w:r>
              <w:rPr>
                <w:webHidden/>
              </w:rPr>
              <w:fldChar w:fldCharType="end"/>
            </w:r>
          </w:hyperlink>
        </w:p>
        <w:p w14:paraId="17A173E6" w14:textId="2DFBBEF2" w:rsidR="00ED2B29" w:rsidRDefault="00ED2B29">
          <w:pPr>
            <w:pStyle w:val="TOC3"/>
            <w:rPr>
              <w:rFonts w:eastAsiaTheme="minorEastAsia" w:cstheme="minorBidi"/>
              <w:sz w:val="22"/>
              <w:szCs w:val="22"/>
            </w:rPr>
          </w:pPr>
          <w:hyperlink w:anchor="_Toc62824317" w:history="1">
            <w:r w:rsidRPr="00BE7F0C">
              <w:rPr>
                <w:rStyle w:val="Hyperlink"/>
              </w:rPr>
              <w:t>2.</w:t>
            </w:r>
            <w:r>
              <w:rPr>
                <w:rFonts w:eastAsiaTheme="minorEastAsia" w:cstheme="minorBidi"/>
                <w:sz w:val="22"/>
                <w:szCs w:val="22"/>
              </w:rPr>
              <w:tab/>
            </w:r>
            <w:r w:rsidRPr="00BE7F0C">
              <w:rPr>
                <w:rStyle w:val="Hyperlink"/>
              </w:rPr>
              <w:t>CRTC measure of ‘fair process’ neither valid nor reliable</w:t>
            </w:r>
            <w:r>
              <w:rPr>
                <w:webHidden/>
              </w:rPr>
              <w:tab/>
            </w:r>
            <w:r>
              <w:rPr>
                <w:webHidden/>
              </w:rPr>
              <w:fldChar w:fldCharType="begin"/>
            </w:r>
            <w:r>
              <w:rPr>
                <w:webHidden/>
              </w:rPr>
              <w:instrText xml:space="preserve"> PAGEREF _Toc62824317 \h </w:instrText>
            </w:r>
            <w:r>
              <w:rPr>
                <w:webHidden/>
              </w:rPr>
            </w:r>
            <w:r>
              <w:rPr>
                <w:webHidden/>
              </w:rPr>
              <w:fldChar w:fldCharType="separate"/>
            </w:r>
            <w:r>
              <w:rPr>
                <w:webHidden/>
              </w:rPr>
              <w:t>80</w:t>
            </w:r>
            <w:r>
              <w:rPr>
                <w:webHidden/>
              </w:rPr>
              <w:fldChar w:fldCharType="end"/>
            </w:r>
          </w:hyperlink>
        </w:p>
        <w:p w14:paraId="27E7F494" w14:textId="24A4D086" w:rsidR="00ED2B29" w:rsidRDefault="00ED2B29">
          <w:pPr>
            <w:pStyle w:val="TOC3"/>
            <w:rPr>
              <w:rFonts w:eastAsiaTheme="minorEastAsia" w:cstheme="minorBidi"/>
              <w:sz w:val="22"/>
              <w:szCs w:val="22"/>
            </w:rPr>
          </w:pPr>
          <w:hyperlink w:anchor="_Toc62824318" w:history="1">
            <w:r w:rsidRPr="00BE7F0C">
              <w:rPr>
                <w:rStyle w:val="Hyperlink"/>
              </w:rPr>
              <w:t>3.</w:t>
            </w:r>
            <w:r>
              <w:rPr>
                <w:rFonts w:eastAsiaTheme="minorEastAsia" w:cstheme="minorBidi"/>
                <w:sz w:val="22"/>
                <w:szCs w:val="22"/>
              </w:rPr>
              <w:tab/>
            </w:r>
            <w:r w:rsidRPr="00BE7F0C">
              <w:rPr>
                <w:rStyle w:val="Hyperlink"/>
              </w:rPr>
              <w:t>Other measures of fair process</w:t>
            </w:r>
            <w:r>
              <w:rPr>
                <w:webHidden/>
              </w:rPr>
              <w:tab/>
            </w:r>
            <w:r>
              <w:rPr>
                <w:webHidden/>
              </w:rPr>
              <w:fldChar w:fldCharType="begin"/>
            </w:r>
            <w:r>
              <w:rPr>
                <w:webHidden/>
              </w:rPr>
              <w:instrText xml:space="preserve"> PAGEREF _Toc62824318 \h </w:instrText>
            </w:r>
            <w:r>
              <w:rPr>
                <w:webHidden/>
              </w:rPr>
            </w:r>
            <w:r>
              <w:rPr>
                <w:webHidden/>
              </w:rPr>
              <w:fldChar w:fldCharType="separate"/>
            </w:r>
            <w:r>
              <w:rPr>
                <w:webHidden/>
              </w:rPr>
              <w:t>80</w:t>
            </w:r>
            <w:r>
              <w:rPr>
                <w:webHidden/>
              </w:rPr>
              <w:fldChar w:fldCharType="end"/>
            </w:r>
          </w:hyperlink>
        </w:p>
        <w:p w14:paraId="089EAA2F" w14:textId="1C4663DF" w:rsidR="00ED2B29" w:rsidRDefault="00ED2B29">
          <w:pPr>
            <w:pStyle w:val="TOC2"/>
            <w:rPr>
              <w:rFonts w:eastAsiaTheme="minorEastAsia" w:cstheme="minorBidi"/>
              <w:b w:val="0"/>
              <w:sz w:val="22"/>
              <w:szCs w:val="22"/>
            </w:rPr>
          </w:pPr>
          <w:hyperlink w:anchor="_Toc62824319" w:history="1">
            <w:r w:rsidRPr="00BE7F0C">
              <w:rPr>
                <w:rStyle w:val="Hyperlink"/>
              </w:rPr>
              <w:t>B.</w:t>
            </w:r>
            <w:r>
              <w:rPr>
                <w:rFonts w:eastAsiaTheme="minorEastAsia" w:cstheme="minorBidi"/>
                <w:b w:val="0"/>
                <w:sz w:val="22"/>
                <w:szCs w:val="22"/>
              </w:rPr>
              <w:tab/>
            </w:r>
            <w:r w:rsidRPr="00BE7F0C">
              <w:rPr>
                <w:rStyle w:val="Hyperlink"/>
              </w:rPr>
              <w:t>Conclusions and recommendations</w:t>
            </w:r>
            <w:r>
              <w:rPr>
                <w:webHidden/>
              </w:rPr>
              <w:tab/>
            </w:r>
            <w:r>
              <w:rPr>
                <w:webHidden/>
              </w:rPr>
              <w:fldChar w:fldCharType="begin"/>
            </w:r>
            <w:r>
              <w:rPr>
                <w:webHidden/>
              </w:rPr>
              <w:instrText xml:space="preserve"> PAGEREF _Toc62824319 \h </w:instrText>
            </w:r>
            <w:r>
              <w:rPr>
                <w:webHidden/>
              </w:rPr>
            </w:r>
            <w:r>
              <w:rPr>
                <w:webHidden/>
              </w:rPr>
              <w:fldChar w:fldCharType="separate"/>
            </w:r>
            <w:r>
              <w:rPr>
                <w:webHidden/>
              </w:rPr>
              <w:t>83</w:t>
            </w:r>
            <w:r>
              <w:rPr>
                <w:webHidden/>
              </w:rPr>
              <w:fldChar w:fldCharType="end"/>
            </w:r>
          </w:hyperlink>
        </w:p>
        <w:p w14:paraId="49F38D70" w14:textId="7D4240EA" w:rsidR="00ED2B29" w:rsidRDefault="00ED2B29">
          <w:pPr>
            <w:pStyle w:val="TOC3"/>
            <w:rPr>
              <w:rFonts w:eastAsiaTheme="minorEastAsia" w:cstheme="minorBidi"/>
              <w:sz w:val="22"/>
              <w:szCs w:val="22"/>
            </w:rPr>
          </w:pPr>
          <w:hyperlink w:anchor="_Toc62824320" w:history="1">
            <w:r w:rsidRPr="00BE7F0C">
              <w:rPr>
                <w:rStyle w:val="Hyperlink"/>
              </w:rPr>
              <w:t>1.</w:t>
            </w:r>
            <w:r>
              <w:rPr>
                <w:rFonts w:eastAsiaTheme="minorEastAsia" w:cstheme="minorBidi"/>
                <w:sz w:val="22"/>
                <w:szCs w:val="22"/>
              </w:rPr>
              <w:tab/>
            </w:r>
            <w:r w:rsidRPr="00BE7F0C">
              <w:rPr>
                <w:rStyle w:val="Hyperlink"/>
              </w:rPr>
              <w:t>Mandate transparency and accountability through annual reporting requirement</w:t>
            </w:r>
            <w:r>
              <w:rPr>
                <w:webHidden/>
              </w:rPr>
              <w:tab/>
            </w:r>
            <w:r>
              <w:rPr>
                <w:webHidden/>
              </w:rPr>
              <w:fldChar w:fldCharType="begin"/>
            </w:r>
            <w:r>
              <w:rPr>
                <w:webHidden/>
              </w:rPr>
              <w:instrText xml:space="preserve"> PAGEREF _Toc62824320 \h </w:instrText>
            </w:r>
            <w:r>
              <w:rPr>
                <w:webHidden/>
              </w:rPr>
            </w:r>
            <w:r>
              <w:rPr>
                <w:webHidden/>
              </w:rPr>
              <w:fldChar w:fldCharType="separate"/>
            </w:r>
            <w:r>
              <w:rPr>
                <w:webHidden/>
              </w:rPr>
              <w:t>84</w:t>
            </w:r>
            <w:r>
              <w:rPr>
                <w:webHidden/>
              </w:rPr>
              <w:fldChar w:fldCharType="end"/>
            </w:r>
          </w:hyperlink>
        </w:p>
        <w:p w14:paraId="1F85DCA7" w14:textId="28E08B53" w:rsidR="00ED2B29" w:rsidRDefault="00ED2B29">
          <w:pPr>
            <w:pStyle w:val="TOC3"/>
            <w:rPr>
              <w:rFonts w:eastAsiaTheme="minorEastAsia" w:cstheme="minorBidi"/>
              <w:sz w:val="22"/>
              <w:szCs w:val="22"/>
            </w:rPr>
          </w:pPr>
          <w:hyperlink w:anchor="_Toc62824321" w:history="1">
            <w:r w:rsidRPr="00BE7F0C">
              <w:rPr>
                <w:rStyle w:val="Hyperlink"/>
              </w:rPr>
              <w:t>2.</w:t>
            </w:r>
            <w:r>
              <w:rPr>
                <w:rFonts w:eastAsiaTheme="minorEastAsia" w:cstheme="minorBidi"/>
                <w:sz w:val="22"/>
                <w:szCs w:val="22"/>
              </w:rPr>
              <w:tab/>
            </w:r>
            <w:r w:rsidRPr="00BE7F0C">
              <w:rPr>
                <w:rStyle w:val="Hyperlink"/>
              </w:rPr>
              <w:t xml:space="preserve">Harmonize </w:t>
            </w:r>
            <w:r w:rsidRPr="00BE7F0C">
              <w:rPr>
                <w:rStyle w:val="Hyperlink"/>
                <w:i/>
                <w:iCs/>
              </w:rPr>
              <w:t xml:space="preserve">Broadcasting </w:t>
            </w:r>
            <w:r w:rsidRPr="00BE7F0C">
              <w:rPr>
                <w:rStyle w:val="Hyperlink"/>
              </w:rPr>
              <w:t xml:space="preserve">and </w:t>
            </w:r>
            <w:r w:rsidRPr="00BE7F0C">
              <w:rPr>
                <w:rStyle w:val="Hyperlink"/>
                <w:i/>
                <w:iCs/>
              </w:rPr>
              <w:t>Telecommunications Acts</w:t>
            </w:r>
            <w:r>
              <w:rPr>
                <w:webHidden/>
              </w:rPr>
              <w:tab/>
            </w:r>
            <w:r>
              <w:rPr>
                <w:webHidden/>
              </w:rPr>
              <w:fldChar w:fldCharType="begin"/>
            </w:r>
            <w:r>
              <w:rPr>
                <w:webHidden/>
              </w:rPr>
              <w:instrText xml:space="preserve"> PAGEREF _Toc62824321 \h </w:instrText>
            </w:r>
            <w:r>
              <w:rPr>
                <w:webHidden/>
              </w:rPr>
            </w:r>
            <w:r>
              <w:rPr>
                <w:webHidden/>
              </w:rPr>
              <w:fldChar w:fldCharType="separate"/>
            </w:r>
            <w:r>
              <w:rPr>
                <w:webHidden/>
              </w:rPr>
              <w:t>88</w:t>
            </w:r>
            <w:r>
              <w:rPr>
                <w:webHidden/>
              </w:rPr>
              <w:fldChar w:fldCharType="end"/>
            </w:r>
          </w:hyperlink>
        </w:p>
        <w:p w14:paraId="6D6EB9C6" w14:textId="2B805E7E" w:rsidR="00ED2B29" w:rsidRDefault="00ED2B29">
          <w:pPr>
            <w:pStyle w:val="TOC3"/>
            <w:rPr>
              <w:rFonts w:eastAsiaTheme="minorEastAsia" w:cstheme="minorBidi"/>
              <w:sz w:val="22"/>
              <w:szCs w:val="22"/>
            </w:rPr>
          </w:pPr>
          <w:hyperlink w:anchor="_Toc62824322" w:history="1">
            <w:r w:rsidRPr="00BE7F0C">
              <w:rPr>
                <w:rStyle w:val="Hyperlink"/>
              </w:rPr>
              <w:t>3.</w:t>
            </w:r>
            <w:r>
              <w:rPr>
                <w:rFonts w:eastAsiaTheme="minorEastAsia" w:cstheme="minorBidi"/>
                <w:sz w:val="22"/>
                <w:szCs w:val="22"/>
              </w:rPr>
              <w:tab/>
            </w:r>
            <w:r w:rsidRPr="00BE7F0C">
              <w:rPr>
                <w:rStyle w:val="Hyperlink"/>
              </w:rPr>
              <w:t>Clarify authority to delegate complaints while considering programming of high standard</w:t>
            </w:r>
            <w:r>
              <w:rPr>
                <w:webHidden/>
              </w:rPr>
              <w:tab/>
            </w:r>
            <w:r>
              <w:rPr>
                <w:webHidden/>
              </w:rPr>
              <w:fldChar w:fldCharType="begin"/>
            </w:r>
            <w:r>
              <w:rPr>
                <w:webHidden/>
              </w:rPr>
              <w:instrText xml:space="preserve"> PAGEREF _Toc62824322 \h </w:instrText>
            </w:r>
            <w:r>
              <w:rPr>
                <w:webHidden/>
              </w:rPr>
            </w:r>
            <w:r>
              <w:rPr>
                <w:webHidden/>
              </w:rPr>
              <w:fldChar w:fldCharType="separate"/>
            </w:r>
            <w:r>
              <w:rPr>
                <w:webHidden/>
              </w:rPr>
              <w:t>90</w:t>
            </w:r>
            <w:r>
              <w:rPr>
                <w:webHidden/>
              </w:rPr>
              <w:fldChar w:fldCharType="end"/>
            </w:r>
          </w:hyperlink>
        </w:p>
        <w:p w14:paraId="4BD9C93B" w14:textId="71265548" w:rsidR="00ED2B29" w:rsidRDefault="00ED2B29">
          <w:pPr>
            <w:pStyle w:val="TOC3"/>
            <w:rPr>
              <w:rFonts w:eastAsiaTheme="minorEastAsia" w:cstheme="minorBidi"/>
              <w:sz w:val="22"/>
              <w:szCs w:val="22"/>
            </w:rPr>
          </w:pPr>
          <w:hyperlink w:anchor="_Toc62824323" w:history="1">
            <w:r w:rsidRPr="00BE7F0C">
              <w:rPr>
                <w:rStyle w:val="Hyperlink"/>
              </w:rPr>
              <w:t>4.</w:t>
            </w:r>
            <w:r>
              <w:rPr>
                <w:rFonts w:eastAsiaTheme="minorEastAsia" w:cstheme="minorBidi"/>
                <w:sz w:val="22"/>
                <w:szCs w:val="22"/>
              </w:rPr>
              <w:tab/>
            </w:r>
            <w:r w:rsidRPr="00BE7F0C">
              <w:rPr>
                <w:rStyle w:val="Hyperlink"/>
              </w:rPr>
              <w:t>Review the CRTC</w:t>
            </w:r>
            <w:r>
              <w:rPr>
                <w:webHidden/>
              </w:rPr>
              <w:tab/>
            </w:r>
            <w:r>
              <w:rPr>
                <w:webHidden/>
              </w:rPr>
              <w:fldChar w:fldCharType="begin"/>
            </w:r>
            <w:r>
              <w:rPr>
                <w:webHidden/>
              </w:rPr>
              <w:instrText xml:space="preserve"> PAGEREF _Toc62824323 \h </w:instrText>
            </w:r>
            <w:r>
              <w:rPr>
                <w:webHidden/>
              </w:rPr>
            </w:r>
            <w:r>
              <w:rPr>
                <w:webHidden/>
              </w:rPr>
              <w:fldChar w:fldCharType="separate"/>
            </w:r>
            <w:r>
              <w:rPr>
                <w:webHidden/>
              </w:rPr>
              <w:t>92</w:t>
            </w:r>
            <w:r>
              <w:rPr>
                <w:webHidden/>
              </w:rPr>
              <w:fldChar w:fldCharType="end"/>
            </w:r>
          </w:hyperlink>
        </w:p>
        <w:p w14:paraId="7D09B046" w14:textId="4016E6CE" w:rsidR="00ED2B29" w:rsidRDefault="00ED2B29">
          <w:pPr>
            <w:pStyle w:val="TOC3"/>
            <w:rPr>
              <w:rFonts w:eastAsiaTheme="minorEastAsia" w:cstheme="minorBidi"/>
              <w:sz w:val="22"/>
              <w:szCs w:val="22"/>
            </w:rPr>
          </w:pPr>
          <w:hyperlink w:anchor="_Toc62824324" w:history="1">
            <w:r w:rsidRPr="00BE7F0C">
              <w:rPr>
                <w:rStyle w:val="Hyperlink"/>
              </w:rPr>
              <w:t>5.</w:t>
            </w:r>
            <w:r>
              <w:rPr>
                <w:rFonts w:eastAsiaTheme="minorEastAsia" w:cstheme="minorBidi"/>
                <w:sz w:val="22"/>
                <w:szCs w:val="22"/>
              </w:rPr>
              <w:tab/>
            </w:r>
            <w:r w:rsidRPr="00BE7F0C">
              <w:rPr>
                <w:rStyle w:val="Hyperlink"/>
              </w:rPr>
              <w:t>Strengthen the perception of fair decision-making</w:t>
            </w:r>
            <w:r>
              <w:rPr>
                <w:webHidden/>
              </w:rPr>
              <w:tab/>
            </w:r>
            <w:r>
              <w:rPr>
                <w:webHidden/>
              </w:rPr>
              <w:fldChar w:fldCharType="begin"/>
            </w:r>
            <w:r>
              <w:rPr>
                <w:webHidden/>
              </w:rPr>
              <w:instrText xml:space="preserve"> PAGEREF _Toc62824324 \h </w:instrText>
            </w:r>
            <w:r>
              <w:rPr>
                <w:webHidden/>
              </w:rPr>
            </w:r>
            <w:r>
              <w:rPr>
                <w:webHidden/>
              </w:rPr>
              <w:fldChar w:fldCharType="separate"/>
            </w:r>
            <w:r>
              <w:rPr>
                <w:webHidden/>
              </w:rPr>
              <w:t>92</w:t>
            </w:r>
            <w:r>
              <w:rPr>
                <w:webHidden/>
              </w:rPr>
              <w:fldChar w:fldCharType="end"/>
            </w:r>
          </w:hyperlink>
        </w:p>
        <w:p w14:paraId="77BC7772" w14:textId="0DB043B3" w:rsidR="00ED2B29" w:rsidRDefault="00ED2B29">
          <w:pPr>
            <w:pStyle w:val="TOC1"/>
            <w:rPr>
              <w:rFonts w:eastAsiaTheme="minorEastAsia" w:cstheme="minorBidi"/>
              <w:b w:val="0"/>
              <w:color w:val="auto"/>
              <w:sz w:val="22"/>
              <w:szCs w:val="22"/>
            </w:rPr>
          </w:pPr>
          <w:hyperlink w:anchor="_Toc62824325" w:history="1">
            <w:r w:rsidRPr="00BE7F0C">
              <w:rPr>
                <w:rStyle w:val="Hyperlink"/>
              </w:rPr>
              <w:t>Appendices</w:t>
            </w:r>
            <w:r>
              <w:rPr>
                <w:webHidden/>
              </w:rPr>
              <w:tab/>
            </w:r>
            <w:r>
              <w:rPr>
                <w:webHidden/>
              </w:rPr>
              <w:fldChar w:fldCharType="begin"/>
            </w:r>
            <w:r>
              <w:rPr>
                <w:webHidden/>
              </w:rPr>
              <w:instrText xml:space="preserve"> PAGEREF _Toc62824325 \h </w:instrText>
            </w:r>
            <w:r>
              <w:rPr>
                <w:webHidden/>
              </w:rPr>
            </w:r>
            <w:r>
              <w:rPr>
                <w:webHidden/>
              </w:rPr>
              <w:fldChar w:fldCharType="separate"/>
            </w:r>
            <w:r>
              <w:rPr>
                <w:webHidden/>
              </w:rPr>
              <w:t>94</w:t>
            </w:r>
            <w:r>
              <w:rPr>
                <w:webHidden/>
              </w:rPr>
              <w:fldChar w:fldCharType="end"/>
            </w:r>
          </w:hyperlink>
        </w:p>
        <w:p w14:paraId="4AC5D11A" w14:textId="143F40BC" w:rsidR="00DE64D4" w:rsidRDefault="00DE64D4">
          <w:r>
            <w:rPr>
              <w:b/>
              <w:bCs/>
              <w:noProof/>
            </w:rPr>
            <w:fldChar w:fldCharType="end"/>
          </w:r>
        </w:p>
      </w:sdtContent>
    </w:sdt>
    <w:p w14:paraId="617FC6AB" w14:textId="0E4E4F2C" w:rsidR="00912FC0" w:rsidRPr="00811950" w:rsidRDefault="00154745" w:rsidP="00DE64D4">
      <w:pPr>
        <w:spacing w:after="160" w:line="259" w:lineRule="auto"/>
        <w:rPr>
          <w:b/>
        </w:rPr>
      </w:pPr>
      <w:r w:rsidRPr="00811950">
        <w:rPr>
          <w:b/>
        </w:rPr>
        <w:t>Tables</w:t>
      </w:r>
    </w:p>
    <w:p w14:paraId="165E4552" w14:textId="647376DD" w:rsidR="00ED2B29" w:rsidRDefault="00DD6991">
      <w:pPr>
        <w:pStyle w:val="TableofFigures"/>
        <w:rPr>
          <w:rFonts w:eastAsiaTheme="minorEastAsia" w:cstheme="minorBidi"/>
          <w:sz w:val="22"/>
          <w:szCs w:val="22"/>
        </w:rPr>
      </w:pPr>
      <w:r w:rsidRPr="00DD6991">
        <w:fldChar w:fldCharType="begin"/>
      </w:r>
      <w:r w:rsidRPr="00DD6991">
        <w:instrText xml:space="preserve"> TOC \h \z \c "Table" </w:instrText>
      </w:r>
      <w:r w:rsidRPr="00DD6991">
        <w:fldChar w:fldCharType="separate"/>
      </w:r>
      <w:hyperlink w:anchor="_Toc62824271" w:history="1">
        <w:r w:rsidR="00ED2B29" w:rsidRPr="00217469">
          <w:rPr>
            <w:rStyle w:val="Hyperlink"/>
          </w:rPr>
          <w:t>Table 1</w:t>
        </w:r>
        <w:r w:rsidR="00ED2B29">
          <w:rPr>
            <w:rFonts w:eastAsiaTheme="minorEastAsia" w:cstheme="minorBidi"/>
            <w:sz w:val="22"/>
            <w:szCs w:val="22"/>
          </w:rPr>
          <w:tab/>
        </w:r>
        <w:r w:rsidR="00ED2B29" w:rsidRPr="00217469">
          <w:rPr>
            <w:rStyle w:val="Hyperlink"/>
          </w:rPr>
          <w:t>Parliament’s statutory requirements for CRTC procedures</w:t>
        </w:r>
        <w:r w:rsidR="00ED2B29">
          <w:rPr>
            <w:webHidden/>
          </w:rPr>
          <w:tab/>
        </w:r>
        <w:r w:rsidR="00ED2B29">
          <w:rPr>
            <w:webHidden/>
          </w:rPr>
          <w:fldChar w:fldCharType="begin"/>
        </w:r>
        <w:r w:rsidR="00ED2B29">
          <w:rPr>
            <w:webHidden/>
          </w:rPr>
          <w:instrText xml:space="preserve"> PAGEREF _Toc62824271 \h </w:instrText>
        </w:r>
        <w:r w:rsidR="00ED2B29">
          <w:rPr>
            <w:webHidden/>
          </w:rPr>
        </w:r>
        <w:r w:rsidR="00ED2B29">
          <w:rPr>
            <w:webHidden/>
          </w:rPr>
          <w:fldChar w:fldCharType="separate"/>
        </w:r>
        <w:r w:rsidR="00ED2B29">
          <w:rPr>
            <w:webHidden/>
          </w:rPr>
          <w:t>24</w:t>
        </w:r>
        <w:r w:rsidR="00ED2B29">
          <w:rPr>
            <w:webHidden/>
          </w:rPr>
          <w:fldChar w:fldCharType="end"/>
        </w:r>
      </w:hyperlink>
    </w:p>
    <w:p w14:paraId="39960772" w14:textId="08446942" w:rsidR="00ED2B29" w:rsidRDefault="00ED2B29">
      <w:pPr>
        <w:pStyle w:val="TableofFigures"/>
        <w:rPr>
          <w:rFonts w:eastAsiaTheme="minorEastAsia" w:cstheme="minorBidi"/>
          <w:sz w:val="22"/>
          <w:szCs w:val="22"/>
        </w:rPr>
      </w:pPr>
      <w:hyperlink w:anchor="_Toc62824272" w:history="1">
        <w:r w:rsidRPr="00217469">
          <w:rPr>
            <w:rStyle w:val="Hyperlink"/>
          </w:rPr>
          <w:t>Table 2</w:t>
        </w:r>
        <w:r>
          <w:rPr>
            <w:rFonts w:eastAsiaTheme="minorEastAsia" w:cstheme="minorBidi"/>
            <w:sz w:val="22"/>
            <w:szCs w:val="22"/>
          </w:rPr>
          <w:tab/>
        </w:r>
        <w:r w:rsidRPr="00217469">
          <w:rPr>
            <w:rStyle w:val="Hyperlink"/>
          </w:rPr>
          <w:t>CRTC outcomes with and without appellate mechanisms.</w:t>
        </w:r>
        <w:r>
          <w:rPr>
            <w:webHidden/>
          </w:rPr>
          <w:tab/>
        </w:r>
        <w:r>
          <w:rPr>
            <w:webHidden/>
          </w:rPr>
          <w:fldChar w:fldCharType="begin"/>
        </w:r>
        <w:r>
          <w:rPr>
            <w:webHidden/>
          </w:rPr>
          <w:instrText xml:space="preserve"> PAGEREF _Toc62824272 \h </w:instrText>
        </w:r>
        <w:r>
          <w:rPr>
            <w:webHidden/>
          </w:rPr>
        </w:r>
        <w:r>
          <w:rPr>
            <w:webHidden/>
          </w:rPr>
          <w:fldChar w:fldCharType="separate"/>
        </w:r>
        <w:r>
          <w:rPr>
            <w:webHidden/>
          </w:rPr>
          <w:t>26</w:t>
        </w:r>
        <w:r>
          <w:rPr>
            <w:webHidden/>
          </w:rPr>
          <w:fldChar w:fldCharType="end"/>
        </w:r>
      </w:hyperlink>
    </w:p>
    <w:p w14:paraId="4BA88425" w14:textId="4F5F1B30" w:rsidR="00ED2B29" w:rsidRDefault="00ED2B29">
      <w:pPr>
        <w:pStyle w:val="TableofFigures"/>
        <w:rPr>
          <w:rFonts w:eastAsiaTheme="minorEastAsia" w:cstheme="minorBidi"/>
          <w:sz w:val="22"/>
          <w:szCs w:val="22"/>
        </w:rPr>
      </w:pPr>
      <w:hyperlink w:anchor="_Toc62824273" w:history="1">
        <w:r w:rsidRPr="00217469">
          <w:rPr>
            <w:rStyle w:val="Hyperlink"/>
          </w:rPr>
          <w:t>Table 3</w:t>
        </w:r>
        <w:r>
          <w:rPr>
            <w:rFonts w:eastAsiaTheme="minorEastAsia" w:cstheme="minorBidi"/>
            <w:sz w:val="22"/>
            <w:szCs w:val="22"/>
          </w:rPr>
          <w:tab/>
        </w:r>
        <w:r w:rsidRPr="00217469">
          <w:rPr>
            <w:rStyle w:val="Hyperlink"/>
          </w:rPr>
          <w:t>References to applications, interventions, representations and complaints in the broadcasting and telecommunications statutes</w:t>
        </w:r>
        <w:r>
          <w:rPr>
            <w:webHidden/>
          </w:rPr>
          <w:tab/>
        </w:r>
        <w:r>
          <w:rPr>
            <w:webHidden/>
          </w:rPr>
          <w:fldChar w:fldCharType="begin"/>
        </w:r>
        <w:r>
          <w:rPr>
            <w:webHidden/>
          </w:rPr>
          <w:instrText xml:space="preserve"> PAGEREF _Toc62824273 \h </w:instrText>
        </w:r>
        <w:r>
          <w:rPr>
            <w:webHidden/>
          </w:rPr>
        </w:r>
        <w:r>
          <w:rPr>
            <w:webHidden/>
          </w:rPr>
          <w:fldChar w:fldCharType="separate"/>
        </w:r>
        <w:r>
          <w:rPr>
            <w:webHidden/>
          </w:rPr>
          <w:t>27</w:t>
        </w:r>
        <w:r>
          <w:rPr>
            <w:webHidden/>
          </w:rPr>
          <w:fldChar w:fldCharType="end"/>
        </w:r>
      </w:hyperlink>
    </w:p>
    <w:p w14:paraId="1AE25037" w14:textId="4530CB5E" w:rsidR="00ED2B29" w:rsidRDefault="00ED2B29">
      <w:pPr>
        <w:pStyle w:val="TableofFigures"/>
        <w:rPr>
          <w:rFonts w:eastAsiaTheme="minorEastAsia" w:cstheme="minorBidi"/>
          <w:sz w:val="22"/>
          <w:szCs w:val="22"/>
        </w:rPr>
      </w:pPr>
      <w:hyperlink w:anchor="_Toc62824274" w:history="1">
        <w:r w:rsidRPr="00217469">
          <w:rPr>
            <w:rStyle w:val="Hyperlink"/>
          </w:rPr>
          <w:t>Table 4</w:t>
        </w:r>
        <w:r>
          <w:rPr>
            <w:rFonts w:eastAsiaTheme="minorEastAsia" w:cstheme="minorBidi"/>
            <w:sz w:val="22"/>
            <w:szCs w:val="22"/>
          </w:rPr>
          <w:tab/>
        </w:r>
        <w:r w:rsidRPr="00217469">
          <w:rPr>
            <w:rStyle w:val="Hyperlink"/>
          </w:rPr>
          <w:t xml:space="preserve">The four parts of the CRTC’s 2010 </w:t>
        </w:r>
        <w:r w:rsidRPr="00217469">
          <w:rPr>
            <w:rStyle w:val="Hyperlink"/>
            <w:i/>
            <w:iCs/>
          </w:rPr>
          <w:t>Rules of Practice and Procedure</w:t>
        </w:r>
        <w:r>
          <w:rPr>
            <w:webHidden/>
          </w:rPr>
          <w:tab/>
        </w:r>
        <w:r>
          <w:rPr>
            <w:webHidden/>
          </w:rPr>
          <w:fldChar w:fldCharType="begin"/>
        </w:r>
        <w:r>
          <w:rPr>
            <w:webHidden/>
          </w:rPr>
          <w:instrText xml:space="preserve"> PAGEREF _Toc62824274 \h </w:instrText>
        </w:r>
        <w:r>
          <w:rPr>
            <w:webHidden/>
          </w:rPr>
        </w:r>
        <w:r>
          <w:rPr>
            <w:webHidden/>
          </w:rPr>
          <w:fldChar w:fldCharType="separate"/>
        </w:r>
        <w:r>
          <w:rPr>
            <w:webHidden/>
          </w:rPr>
          <w:t>29</w:t>
        </w:r>
        <w:r>
          <w:rPr>
            <w:webHidden/>
          </w:rPr>
          <w:fldChar w:fldCharType="end"/>
        </w:r>
      </w:hyperlink>
    </w:p>
    <w:p w14:paraId="772C2079" w14:textId="1A4501ED" w:rsidR="00ED2B29" w:rsidRDefault="00ED2B29">
      <w:pPr>
        <w:pStyle w:val="TableofFigures"/>
        <w:rPr>
          <w:rFonts w:eastAsiaTheme="minorEastAsia" w:cstheme="minorBidi"/>
          <w:sz w:val="22"/>
          <w:szCs w:val="22"/>
        </w:rPr>
      </w:pPr>
      <w:hyperlink w:anchor="_Toc62824275" w:history="1">
        <w:r w:rsidRPr="00217469">
          <w:rPr>
            <w:rStyle w:val="Hyperlink"/>
          </w:rPr>
          <w:t xml:space="preserve">Table 5  </w:t>
        </w:r>
        <w:r>
          <w:rPr>
            <w:rFonts w:eastAsiaTheme="minorEastAsia" w:cstheme="minorBidi"/>
            <w:sz w:val="22"/>
            <w:szCs w:val="22"/>
          </w:rPr>
          <w:tab/>
        </w:r>
        <w:r w:rsidRPr="00217469">
          <w:rPr>
            <w:rStyle w:val="Hyperlink"/>
          </w:rPr>
          <w:t xml:space="preserve">CRTC </w:t>
        </w:r>
        <w:r w:rsidRPr="00217469">
          <w:rPr>
            <w:rStyle w:val="Hyperlink"/>
            <w:i/>
            <w:iCs/>
          </w:rPr>
          <w:t>Communications Monitoring Reports</w:t>
        </w:r>
        <w:r w:rsidRPr="00217469">
          <w:rPr>
            <w:rStyle w:val="Hyperlink"/>
          </w:rPr>
          <w:t xml:space="preserve"> and complaints</w:t>
        </w:r>
        <w:r>
          <w:rPr>
            <w:webHidden/>
          </w:rPr>
          <w:tab/>
        </w:r>
        <w:r>
          <w:rPr>
            <w:webHidden/>
          </w:rPr>
          <w:fldChar w:fldCharType="begin"/>
        </w:r>
        <w:r>
          <w:rPr>
            <w:webHidden/>
          </w:rPr>
          <w:instrText xml:space="preserve"> PAGEREF _Toc62824275 \h </w:instrText>
        </w:r>
        <w:r>
          <w:rPr>
            <w:webHidden/>
          </w:rPr>
        </w:r>
        <w:r>
          <w:rPr>
            <w:webHidden/>
          </w:rPr>
          <w:fldChar w:fldCharType="separate"/>
        </w:r>
        <w:r>
          <w:rPr>
            <w:webHidden/>
          </w:rPr>
          <w:t>34</w:t>
        </w:r>
        <w:r>
          <w:rPr>
            <w:webHidden/>
          </w:rPr>
          <w:fldChar w:fldCharType="end"/>
        </w:r>
      </w:hyperlink>
    </w:p>
    <w:p w14:paraId="72E6C1A2" w14:textId="07718362" w:rsidR="00ED2B29" w:rsidRDefault="00ED2B29">
      <w:pPr>
        <w:pStyle w:val="TableofFigures"/>
        <w:rPr>
          <w:rFonts w:eastAsiaTheme="minorEastAsia" w:cstheme="minorBidi"/>
          <w:sz w:val="22"/>
          <w:szCs w:val="22"/>
        </w:rPr>
      </w:pPr>
      <w:hyperlink w:anchor="_Toc62824276" w:history="1">
        <w:r w:rsidRPr="00217469">
          <w:rPr>
            <w:rStyle w:val="Hyperlink"/>
          </w:rPr>
          <w:t>Table 6</w:t>
        </w:r>
        <w:r>
          <w:rPr>
            <w:rFonts w:eastAsiaTheme="minorEastAsia" w:cstheme="minorBidi"/>
            <w:sz w:val="22"/>
            <w:szCs w:val="22"/>
          </w:rPr>
          <w:tab/>
        </w:r>
        <w:r w:rsidRPr="00217469">
          <w:rPr>
            <w:rStyle w:val="Hyperlink"/>
          </w:rPr>
          <w:t>15 CRTC website pages related to matters it is considering or has considered</w:t>
        </w:r>
        <w:r>
          <w:rPr>
            <w:webHidden/>
          </w:rPr>
          <w:tab/>
        </w:r>
        <w:r>
          <w:rPr>
            <w:webHidden/>
          </w:rPr>
          <w:fldChar w:fldCharType="begin"/>
        </w:r>
        <w:r>
          <w:rPr>
            <w:webHidden/>
          </w:rPr>
          <w:instrText xml:space="preserve"> PAGEREF _Toc62824276 \h </w:instrText>
        </w:r>
        <w:r>
          <w:rPr>
            <w:webHidden/>
          </w:rPr>
        </w:r>
        <w:r>
          <w:rPr>
            <w:webHidden/>
          </w:rPr>
          <w:fldChar w:fldCharType="separate"/>
        </w:r>
        <w:r>
          <w:rPr>
            <w:webHidden/>
          </w:rPr>
          <w:t>37</w:t>
        </w:r>
        <w:r>
          <w:rPr>
            <w:webHidden/>
          </w:rPr>
          <w:fldChar w:fldCharType="end"/>
        </w:r>
      </w:hyperlink>
    </w:p>
    <w:p w14:paraId="199F5179" w14:textId="05FE280C" w:rsidR="00ED2B29" w:rsidRDefault="00ED2B29">
      <w:pPr>
        <w:pStyle w:val="TableofFigures"/>
        <w:rPr>
          <w:rFonts w:eastAsiaTheme="minorEastAsia" w:cstheme="minorBidi"/>
          <w:sz w:val="22"/>
          <w:szCs w:val="22"/>
        </w:rPr>
      </w:pPr>
      <w:hyperlink w:anchor="_Toc62824277" w:history="1">
        <w:r w:rsidRPr="00217469">
          <w:rPr>
            <w:rStyle w:val="Hyperlink"/>
          </w:rPr>
          <w:t>Table 7</w:t>
        </w:r>
        <w:r>
          <w:rPr>
            <w:rFonts w:eastAsiaTheme="minorEastAsia" w:cstheme="minorBidi"/>
            <w:sz w:val="22"/>
            <w:szCs w:val="22"/>
          </w:rPr>
          <w:tab/>
        </w:r>
        <w:r w:rsidRPr="00217469">
          <w:rPr>
            <w:rStyle w:val="Hyperlink"/>
          </w:rPr>
          <w:t>CRTC’s ‘efficient’ and ‘fair’ processes in 2018-19, from the federal InfoBase</w:t>
        </w:r>
        <w:r>
          <w:rPr>
            <w:webHidden/>
          </w:rPr>
          <w:tab/>
        </w:r>
        <w:r>
          <w:rPr>
            <w:webHidden/>
          </w:rPr>
          <w:fldChar w:fldCharType="begin"/>
        </w:r>
        <w:r>
          <w:rPr>
            <w:webHidden/>
          </w:rPr>
          <w:instrText xml:space="preserve"> PAGEREF _Toc62824277 \h </w:instrText>
        </w:r>
        <w:r>
          <w:rPr>
            <w:webHidden/>
          </w:rPr>
        </w:r>
        <w:r>
          <w:rPr>
            <w:webHidden/>
          </w:rPr>
          <w:fldChar w:fldCharType="separate"/>
        </w:r>
        <w:r>
          <w:rPr>
            <w:webHidden/>
          </w:rPr>
          <w:t>40</w:t>
        </w:r>
        <w:r>
          <w:rPr>
            <w:webHidden/>
          </w:rPr>
          <w:fldChar w:fldCharType="end"/>
        </w:r>
      </w:hyperlink>
    </w:p>
    <w:p w14:paraId="10055EE9" w14:textId="5AB6EDF1" w:rsidR="00ED2B29" w:rsidRDefault="00ED2B29">
      <w:pPr>
        <w:pStyle w:val="TableofFigures"/>
        <w:rPr>
          <w:rFonts w:eastAsiaTheme="minorEastAsia" w:cstheme="minorBidi"/>
          <w:sz w:val="22"/>
          <w:szCs w:val="22"/>
        </w:rPr>
      </w:pPr>
      <w:hyperlink w:anchor="_Toc62824278" w:history="1">
        <w:r w:rsidRPr="00217469">
          <w:rPr>
            <w:rStyle w:val="Hyperlink"/>
          </w:rPr>
          <w:t>Table 8</w:t>
        </w:r>
        <w:r>
          <w:rPr>
            <w:rFonts w:eastAsiaTheme="minorEastAsia" w:cstheme="minorBidi"/>
            <w:sz w:val="22"/>
            <w:szCs w:val="22"/>
          </w:rPr>
          <w:tab/>
        </w:r>
        <w:r w:rsidRPr="00217469">
          <w:rPr>
            <w:rStyle w:val="Hyperlink"/>
          </w:rPr>
          <w:t>CRTC’s 2018-2019 performance results for regulating and supervising Canada’s communications system</w:t>
        </w:r>
        <w:r>
          <w:rPr>
            <w:webHidden/>
          </w:rPr>
          <w:tab/>
        </w:r>
        <w:r>
          <w:rPr>
            <w:webHidden/>
          </w:rPr>
          <w:fldChar w:fldCharType="begin"/>
        </w:r>
        <w:r>
          <w:rPr>
            <w:webHidden/>
          </w:rPr>
          <w:instrText xml:space="preserve"> PAGEREF _Toc62824278 \h </w:instrText>
        </w:r>
        <w:r>
          <w:rPr>
            <w:webHidden/>
          </w:rPr>
        </w:r>
        <w:r>
          <w:rPr>
            <w:webHidden/>
          </w:rPr>
          <w:fldChar w:fldCharType="separate"/>
        </w:r>
        <w:r>
          <w:rPr>
            <w:webHidden/>
          </w:rPr>
          <w:t>40</w:t>
        </w:r>
        <w:r>
          <w:rPr>
            <w:webHidden/>
          </w:rPr>
          <w:fldChar w:fldCharType="end"/>
        </w:r>
      </w:hyperlink>
    </w:p>
    <w:p w14:paraId="3916BCDA" w14:textId="1295E996" w:rsidR="00ED2B29" w:rsidRDefault="00ED2B29">
      <w:pPr>
        <w:pStyle w:val="TableofFigures"/>
        <w:rPr>
          <w:rFonts w:eastAsiaTheme="minorEastAsia" w:cstheme="minorBidi"/>
          <w:sz w:val="22"/>
          <w:szCs w:val="22"/>
        </w:rPr>
      </w:pPr>
      <w:hyperlink w:anchor="_Toc62824279" w:history="1">
        <w:r w:rsidRPr="00217469">
          <w:rPr>
            <w:rStyle w:val="Hyperlink"/>
          </w:rPr>
          <w:t>Table 9</w:t>
        </w:r>
        <w:r>
          <w:rPr>
            <w:rFonts w:eastAsiaTheme="minorEastAsia" w:cstheme="minorBidi"/>
            <w:sz w:val="22"/>
            <w:szCs w:val="22"/>
          </w:rPr>
          <w:tab/>
        </w:r>
        <w:r w:rsidRPr="00217469">
          <w:rPr>
            <w:rStyle w:val="Hyperlink"/>
          </w:rPr>
          <w:t>Decisions, Orders and Policies issued by CRTC in 2019</w:t>
        </w:r>
        <w:r>
          <w:rPr>
            <w:webHidden/>
          </w:rPr>
          <w:tab/>
        </w:r>
        <w:r>
          <w:rPr>
            <w:webHidden/>
          </w:rPr>
          <w:fldChar w:fldCharType="begin"/>
        </w:r>
        <w:r>
          <w:rPr>
            <w:webHidden/>
          </w:rPr>
          <w:instrText xml:space="preserve"> PAGEREF _Toc62824279 \h </w:instrText>
        </w:r>
        <w:r>
          <w:rPr>
            <w:webHidden/>
          </w:rPr>
        </w:r>
        <w:r>
          <w:rPr>
            <w:webHidden/>
          </w:rPr>
          <w:fldChar w:fldCharType="separate"/>
        </w:r>
        <w:r>
          <w:rPr>
            <w:webHidden/>
          </w:rPr>
          <w:t>41</w:t>
        </w:r>
        <w:r>
          <w:rPr>
            <w:webHidden/>
          </w:rPr>
          <w:fldChar w:fldCharType="end"/>
        </w:r>
      </w:hyperlink>
    </w:p>
    <w:p w14:paraId="3857D77B" w14:textId="50F97C4A" w:rsidR="00ED2B29" w:rsidRDefault="00ED2B29">
      <w:pPr>
        <w:pStyle w:val="TableofFigures"/>
        <w:rPr>
          <w:rFonts w:eastAsiaTheme="minorEastAsia" w:cstheme="minorBidi"/>
          <w:sz w:val="22"/>
          <w:szCs w:val="22"/>
        </w:rPr>
      </w:pPr>
      <w:hyperlink w:anchor="_Toc62824280" w:history="1">
        <w:r w:rsidRPr="00217469">
          <w:rPr>
            <w:rStyle w:val="Hyperlink"/>
          </w:rPr>
          <w:t>Table 10</w:t>
        </w:r>
        <w:r>
          <w:rPr>
            <w:rFonts w:eastAsiaTheme="minorEastAsia" w:cstheme="minorBidi"/>
            <w:sz w:val="22"/>
            <w:szCs w:val="22"/>
          </w:rPr>
          <w:tab/>
        </w:r>
        <w:r w:rsidRPr="00217469">
          <w:rPr>
            <w:rStyle w:val="Hyperlink"/>
          </w:rPr>
          <w:t>Applying IRCC procedural fairness criteria to the CRTC</w:t>
        </w:r>
        <w:r>
          <w:rPr>
            <w:webHidden/>
          </w:rPr>
          <w:tab/>
        </w:r>
        <w:r>
          <w:rPr>
            <w:webHidden/>
          </w:rPr>
          <w:fldChar w:fldCharType="begin"/>
        </w:r>
        <w:r>
          <w:rPr>
            <w:webHidden/>
          </w:rPr>
          <w:instrText xml:space="preserve"> PAGEREF _Toc62824280 \h </w:instrText>
        </w:r>
        <w:r>
          <w:rPr>
            <w:webHidden/>
          </w:rPr>
        </w:r>
        <w:r>
          <w:rPr>
            <w:webHidden/>
          </w:rPr>
          <w:fldChar w:fldCharType="separate"/>
        </w:r>
        <w:r>
          <w:rPr>
            <w:webHidden/>
          </w:rPr>
          <w:t>43</w:t>
        </w:r>
        <w:r>
          <w:rPr>
            <w:webHidden/>
          </w:rPr>
          <w:fldChar w:fldCharType="end"/>
        </w:r>
      </w:hyperlink>
    </w:p>
    <w:p w14:paraId="1CF24CD2" w14:textId="43396F32" w:rsidR="00ED2B29" w:rsidRDefault="00ED2B29">
      <w:pPr>
        <w:pStyle w:val="TableofFigures"/>
        <w:rPr>
          <w:rFonts w:eastAsiaTheme="minorEastAsia" w:cstheme="minorBidi"/>
          <w:sz w:val="22"/>
          <w:szCs w:val="22"/>
        </w:rPr>
      </w:pPr>
      <w:hyperlink w:anchor="_Toc62824281" w:history="1">
        <w:r w:rsidRPr="00217469">
          <w:rPr>
            <w:rStyle w:val="Hyperlink"/>
          </w:rPr>
          <w:t>Table 11</w:t>
        </w:r>
        <w:r>
          <w:rPr>
            <w:rFonts w:eastAsiaTheme="minorEastAsia" w:cstheme="minorBidi"/>
            <w:sz w:val="22"/>
            <w:szCs w:val="22"/>
          </w:rPr>
          <w:tab/>
        </w:r>
        <w:r w:rsidRPr="00217469">
          <w:rPr>
            <w:rStyle w:val="Hyperlink"/>
          </w:rPr>
          <w:t>CRTC applications reports – information provided</w:t>
        </w:r>
        <w:r>
          <w:rPr>
            <w:webHidden/>
          </w:rPr>
          <w:tab/>
        </w:r>
        <w:r>
          <w:rPr>
            <w:webHidden/>
          </w:rPr>
          <w:fldChar w:fldCharType="begin"/>
        </w:r>
        <w:r>
          <w:rPr>
            <w:webHidden/>
          </w:rPr>
          <w:instrText xml:space="preserve"> PAGEREF _Toc62824281 \h </w:instrText>
        </w:r>
        <w:r>
          <w:rPr>
            <w:webHidden/>
          </w:rPr>
        </w:r>
        <w:r>
          <w:rPr>
            <w:webHidden/>
          </w:rPr>
          <w:fldChar w:fldCharType="separate"/>
        </w:r>
        <w:r>
          <w:rPr>
            <w:webHidden/>
          </w:rPr>
          <w:t>46</w:t>
        </w:r>
        <w:r>
          <w:rPr>
            <w:webHidden/>
          </w:rPr>
          <w:fldChar w:fldCharType="end"/>
        </w:r>
      </w:hyperlink>
    </w:p>
    <w:p w14:paraId="1679E48A" w14:textId="3CE7C407" w:rsidR="00ED2B29" w:rsidRDefault="00ED2B29">
      <w:pPr>
        <w:pStyle w:val="TableofFigures"/>
        <w:rPr>
          <w:rFonts w:eastAsiaTheme="minorEastAsia" w:cstheme="minorBidi"/>
          <w:sz w:val="22"/>
          <w:szCs w:val="22"/>
        </w:rPr>
      </w:pPr>
      <w:hyperlink w:anchor="_Toc62824282" w:history="1">
        <w:r w:rsidRPr="00217469">
          <w:rPr>
            <w:rStyle w:val="Hyperlink"/>
          </w:rPr>
          <w:t>Table 12</w:t>
        </w:r>
        <w:r>
          <w:rPr>
            <w:rFonts w:eastAsiaTheme="minorEastAsia" w:cstheme="minorBidi"/>
            <w:sz w:val="22"/>
            <w:szCs w:val="22"/>
          </w:rPr>
          <w:tab/>
        </w:r>
        <w:r w:rsidRPr="00217469">
          <w:rPr>
            <w:rStyle w:val="Hyperlink"/>
            <w:i/>
            <w:iCs/>
          </w:rPr>
          <w:t>Broadcasting Act</w:t>
        </w:r>
        <w:r w:rsidRPr="00217469">
          <w:rPr>
            <w:rStyle w:val="Hyperlink"/>
          </w:rPr>
          <w:t xml:space="preserve"> and public hearings – required or discretionary</w:t>
        </w:r>
        <w:r>
          <w:rPr>
            <w:webHidden/>
          </w:rPr>
          <w:tab/>
        </w:r>
        <w:r>
          <w:rPr>
            <w:webHidden/>
          </w:rPr>
          <w:fldChar w:fldCharType="begin"/>
        </w:r>
        <w:r>
          <w:rPr>
            <w:webHidden/>
          </w:rPr>
          <w:instrText xml:space="preserve"> PAGEREF _Toc62824282 \h </w:instrText>
        </w:r>
        <w:r>
          <w:rPr>
            <w:webHidden/>
          </w:rPr>
        </w:r>
        <w:r>
          <w:rPr>
            <w:webHidden/>
          </w:rPr>
          <w:fldChar w:fldCharType="separate"/>
        </w:r>
        <w:r>
          <w:rPr>
            <w:webHidden/>
          </w:rPr>
          <w:t>47</w:t>
        </w:r>
        <w:r>
          <w:rPr>
            <w:webHidden/>
          </w:rPr>
          <w:fldChar w:fldCharType="end"/>
        </w:r>
      </w:hyperlink>
    </w:p>
    <w:p w14:paraId="5D414A36" w14:textId="5550F187" w:rsidR="00ED2B29" w:rsidRDefault="00ED2B29">
      <w:pPr>
        <w:pStyle w:val="TableofFigures"/>
        <w:rPr>
          <w:rFonts w:eastAsiaTheme="minorEastAsia" w:cstheme="minorBidi"/>
          <w:sz w:val="22"/>
          <w:szCs w:val="22"/>
        </w:rPr>
      </w:pPr>
      <w:hyperlink w:anchor="_Toc62824283" w:history="1">
        <w:r w:rsidRPr="00217469">
          <w:rPr>
            <w:rStyle w:val="Hyperlink"/>
          </w:rPr>
          <w:t>Table 13</w:t>
        </w:r>
        <w:r>
          <w:rPr>
            <w:rFonts w:eastAsiaTheme="minorEastAsia" w:cstheme="minorBidi"/>
            <w:sz w:val="22"/>
            <w:szCs w:val="22"/>
          </w:rPr>
          <w:tab/>
        </w:r>
        <w:r w:rsidRPr="00217469">
          <w:rPr>
            <w:rStyle w:val="Hyperlink"/>
          </w:rPr>
          <w:t>Type of process accorded to broadcasting applications</w:t>
        </w:r>
        <w:r>
          <w:rPr>
            <w:webHidden/>
          </w:rPr>
          <w:tab/>
        </w:r>
        <w:r>
          <w:rPr>
            <w:webHidden/>
          </w:rPr>
          <w:fldChar w:fldCharType="begin"/>
        </w:r>
        <w:r>
          <w:rPr>
            <w:webHidden/>
          </w:rPr>
          <w:instrText xml:space="preserve"> PAGEREF _Toc62824283 \h </w:instrText>
        </w:r>
        <w:r>
          <w:rPr>
            <w:webHidden/>
          </w:rPr>
        </w:r>
        <w:r>
          <w:rPr>
            <w:webHidden/>
          </w:rPr>
          <w:fldChar w:fldCharType="separate"/>
        </w:r>
        <w:r>
          <w:rPr>
            <w:webHidden/>
          </w:rPr>
          <w:t>47</w:t>
        </w:r>
        <w:r>
          <w:rPr>
            <w:webHidden/>
          </w:rPr>
          <w:fldChar w:fldCharType="end"/>
        </w:r>
      </w:hyperlink>
    </w:p>
    <w:p w14:paraId="2CC8EFC8" w14:textId="409526A8" w:rsidR="00ED2B29" w:rsidRDefault="00ED2B29">
      <w:pPr>
        <w:pStyle w:val="TableofFigures"/>
        <w:rPr>
          <w:rFonts w:eastAsiaTheme="minorEastAsia" w:cstheme="minorBidi"/>
          <w:sz w:val="22"/>
          <w:szCs w:val="22"/>
        </w:rPr>
      </w:pPr>
      <w:hyperlink w:anchor="_Toc62824284" w:history="1">
        <w:r w:rsidRPr="00217469">
          <w:rPr>
            <w:rStyle w:val="Hyperlink"/>
          </w:rPr>
          <w:t>Table 14</w:t>
        </w:r>
        <w:r>
          <w:rPr>
            <w:rFonts w:eastAsiaTheme="minorEastAsia" w:cstheme="minorBidi"/>
            <w:sz w:val="22"/>
            <w:szCs w:val="22"/>
          </w:rPr>
          <w:tab/>
        </w:r>
        <w:r w:rsidRPr="00217469">
          <w:rPr>
            <w:rStyle w:val="Hyperlink"/>
          </w:rPr>
          <w:t>Processes used by CRTC for different types of applications</w:t>
        </w:r>
        <w:r>
          <w:rPr>
            <w:webHidden/>
          </w:rPr>
          <w:tab/>
        </w:r>
        <w:r>
          <w:rPr>
            <w:webHidden/>
          </w:rPr>
          <w:fldChar w:fldCharType="begin"/>
        </w:r>
        <w:r>
          <w:rPr>
            <w:webHidden/>
          </w:rPr>
          <w:instrText xml:space="preserve"> PAGEREF _Toc62824284 \h </w:instrText>
        </w:r>
        <w:r>
          <w:rPr>
            <w:webHidden/>
          </w:rPr>
        </w:r>
        <w:r>
          <w:rPr>
            <w:webHidden/>
          </w:rPr>
          <w:fldChar w:fldCharType="separate"/>
        </w:r>
        <w:r>
          <w:rPr>
            <w:webHidden/>
          </w:rPr>
          <w:t>48</w:t>
        </w:r>
        <w:r>
          <w:rPr>
            <w:webHidden/>
          </w:rPr>
          <w:fldChar w:fldCharType="end"/>
        </w:r>
      </w:hyperlink>
    </w:p>
    <w:p w14:paraId="33A3904B" w14:textId="56DE0B15" w:rsidR="00ED2B29" w:rsidRDefault="00ED2B29">
      <w:pPr>
        <w:pStyle w:val="TableofFigures"/>
        <w:rPr>
          <w:rFonts w:eastAsiaTheme="minorEastAsia" w:cstheme="minorBidi"/>
          <w:sz w:val="22"/>
          <w:szCs w:val="22"/>
        </w:rPr>
      </w:pPr>
      <w:hyperlink w:anchor="_Toc62824285" w:history="1">
        <w:r w:rsidRPr="00217469">
          <w:rPr>
            <w:rStyle w:val="Hyperlink"/>
          </w:rPr>
          <w:t>Table 15</w:t>
        </w:r>
        <w:r>
          <w:rPr>
            <w:rFonts w:eastAsiaTheme="minorEastAsia" w:cstheme="minorBidi"/>
            <w:sz w:val="22"/>
            <w:szCs w:val="22"/>
          </w:rPr>
          <w:tab/>
        </w:r>
        <w:r w:rsidRPr="00217469">
          <w:rPr>
            <w:rStyle w:val="Hyperlink"/>
          </w:rPr>
          <w:t>Broadcasting applications and applicants in 2019, by type of process</w:t>
        </w:r>
        <w:r>
          <w:rPr>
            <w:webHidden/>
          </w:rPr>
          <w:tab/>
        </w:r>
        <w:r>
          <w:rPr>
            <w:webHidden/>
          </w:rPr>
          <w:fldChar w:fldCharType="begin"/>
        </w:r>
        <w:r>
          <w:rPr>
            <w:webHidden/>
          </w:rPr>
          <w:instrText xml:space="preserve"> PAGEREF _Toc62824285 \h </w:instrText>
        </w:r>
        <w:r>
          <w:rPr>
            <w:webHidden/>
          </w:rPr>
        </w:r>
        <w:r>
          <w:rPr>
            <w:webHidden/>
          </w:rPr>
          <w:fldChar w:fldCharType="separate"/>
        </w:r>
        <w:r>
          <w:rPr>
            <w:webHidden/>
          </w:rPr>
          <w:t>49</w:t>
        </w:r>
        <w:r>
          <w:rPr>
            <w:webHidden/>
          </w:rPr>
          <w:fldChar w:fldCharType="end"/>
        </w:r>
      </w:hyperlink>
    </w:p>
    <w:p w14:paraId="24E34F69" w14:textId="6E0122E2" w:rsidR="00ED2B29" w:rsidRDefault="00ED2B29">
      <w:pPr>
        <w:pStyle w:val="TableofFigures"/>
        <w:rPr>
          <w:rFonts w:eastAsiaTheme="minorEastAsia" w:cstheme="minorBidi"/>
          <w:sz w:val="22"/>
          <w:szCs w:val="22"/>
        </w:rPr>
      </w:pPr>
      <w:hyperlink w:anchor="_Toc62824286" w:history="1">
        <w:r w:rsidRPr="00217469">
          <w:rPr>
            <w:rStyle w:val="Hyperlink"/>
          </w:rPr>
          <w:t>Table 16</w:t>
        </w:r>
        <w:r>
          <w:rPr>
            <w:rFonts w:eastAsiaTheme="minorEastAsia" w:cstheme="minorBidi"/>
            <w:sz w:val="22"/>
            <w:szCs w:val="22"/>
          </w:rPr>
          <w:tab/>
        </w:r>
        <w:r w:rsidRPr="00217469">
          <w:rPr>
            <w:rStyle w:val="Hyperlink"/>
          </w:rPr>
          <w:t>CRTC Broadcasting Notices of Consultation in connection with applications addressed in 2019</w:t>
        </w:r>
        <w:r>
          <w:rPr>
            <w:webHidden/>
          </w:rPr>
          <w:tab/>
        </w:r>
        <w:r>
          <w:rPr>
            <w:webHidden/>
          </w:rPr>
          <w:fldChar w:fldCharType="begin"/>
        </w:r>
        <w:r>
          <w:rPr>
            <w:webHidden/>
          </w:rPr>
          <w:instrText xml:space="preserve"> PAGEREF _Toc62824286 \h </w:instrText>
        </w:r>
        <w:r>
          <w:rPr>
            <w:webHidden/>
          </w:rPr>
        </w:r>
        <w:r>
          <w:rPr>
            <w:webHidden/>
          </w:rPr>
          <w:fldChar w:fldCharType="separate"/>
        </w:r>
        <w:r>
          <w:rPr>
            <w:webHidden/>
          </w:rPr>
          <w:t>51</w:t>
        </w:r>
        <w:r>
          <w:rPr>
            <w:webHidden/>
          </w:rPr>
          <w:fldChar w:fldCharType="end"/>
        </w:r>
      </w:hyperlink>
    </w:p>
    <w:p w14:paraId="3F6A3188" w14:textId="065FC1C1" w:rsidR="00ED2B29" w:rsidRDefault="00ED2B29">
      <w:pPr>
        <w:pStyle w:val="TableofFigures"/>
        <w:rPr>
          <w:rFonts w:eastAsiaTheme="minorEastAsia" w:cstheme="minorBidi"/>
          <w:sz w:val="22"/>
          <w:szCs w:val="22"/>
        </w:rPr>
      </w:pPr>
      <w:hyperlink w:anchor="_Toc62824287" w:history="1">
        <w:r w:rsidRPr="00217469">
          <w:rPr>
            <w:rStyle w:val="Hyperlink"/>
          </w:rPr>
          <w:t>Table 17</w:t>
        </w:r>
        <w:r>
          <w:rPr>
            <w:rFonts w:eastAsiaTheme="minorEastAsia" w:cstheme="minorBidi"/>
            <w:sz w:val="22"/>
            <w:szCs w:val="22"/>
          </w:rPr>
          <w:tab/>
        </w:r>
        <w:r w:rsidRPr="00217469">
          <w:rPr>
            <w:rStyle w:val="Hyperlink"/>
          </w:rPr>
          <w:t>CRTC mandatory orders issued in 2018, by type of hearing held by CRTC</w:t>
        </w:r>
        <w:r>
          <w:rPr>
            <w:webHidden/>
          </w:rPr>
          <w:tab/>
        </w:r>
        <w:r>
          <w:rPr>
            <w:webHidden/>
          </w:rPr>
          <w:fldChar w:fldCharType="begin"/>
        </w:r>
        <w:r>
          <w:rPr>
            <w:webHidden/>
          </w:rPr>
          <w:instrText xml:space="preserve"> PAGEREF _Toc62824287 \h </w:instrText>
        </w:r>
        <w:r>
          <w:rPr>
            <w:webHidden/>
          </w:rPr>
        </w:r>
        <w:r>
          <w:rPr>
            <w:webHidden/>
          </w:rPr>
          <w:fldChar w:fldCharType="separate"/>
        </w:r>
        <w:r>
          <w:rPr>
            <w:webHidden/>
          </w:rPr>
          <w:t>53</w:t>
        </w:r>
        <w:r>
          <w:rPr>
            <w:webHidden/>
          </w:rPr>
          <w:fldChar w:fldCharType="end"/>
        </w:r>
      </w:hyperlink>
    </w:p>
    <w:p w14:paraId="67FB05B2" w14:textId="4FB494D0" w:rsidR="00ED2B29" w:rsidRDefault="00ED2B29">
      <w:pPr>
        <w:pStyle w:val="TableofFigures"/>
        <w:rPr>
          <w:rFonts w:eastAsiaTheme="minorEastAsia" w:cstheme="minorBidi"/>
          <w:sz w:val="22"/>
          <w:szCs w:val="22"/>
        </w:rPr>
      </w:pPr>
      <w:hyperlink w:anchor="_Toc62824288" w:history="1">
        <w:r w:rsidRPr="00217469">
          <w:rPr>
            <w:rStyle w:val="Hyperlink"/>
          </w:rPr>
          <w:t>Table 18</w:t>
        </w:r>
        <w:r>
          <w:rPr>
            <w:rFonts w:eastAsiaTheme="minorEastAsia" w:cstheme="minorBidi"/>
            <w:sz w:val="22"/>
            <w:szCs w:val="22"/>
          </w:rPr>
          <w:tab/>
        </w:r>
        <w:r w:rsidRPr="00217469">
          <w:rPr>
            <w:rStyle w:val="Hyperlink"/>
          </w:rPr>
          <w:t>Appearing vs non-appearing applications and non-compliance</w:t>
        </w:r>
        <w:r>
          <w:rPr>
            <w:webHidden/>
          </w:rPr>
          <w:tab/>
        </w:r>
        <w:r>
          <w:rPr>
            <w:webHidden/>
          </w:rPr>
          <w:fldChar w:fldCharType="begin"/>
        </w:r>
        <w:r>
          <w:rPr>
            <w:webHidden/>
          </w:rPr>
          <w:instrText xml:space="preserve"> PAGEREF _Toc62824288 \h </w:instrText>
        </w:r>
        <w:r>
          <w:rPr>
            <w:webHidden/>
          </w:rPr>
        </w:r>
        <w:r>
          <w:rPr>
            <w:webHidden/>
          </w:rPr>
          <w:fldChar w:fldCharType="separate"/>
        </w:r>
        <w:r>
          <w:rPr>
            <w:webHidden/>
          </w:rPr>
          <w:t>53</w:t>
        </w:r>
        <w:r>
          <w:rPr>
            <w:webHidden/>
          </w:rPr>
          <w:fldChar w:fldCharType="end"/>
        </w:r>
      </w:hyperlink>
    </w:p>
    <w:p w14:paraId="24166EF5" w14:textId="3344CBD1" w:rsidR="00ED2B29" w:rsidRDefault="00ED2B29">
      <w:pPr>
        <w:pStyle w:val="TableofFigures"/>
        <w:rPr>
          <w:rFonts w:eastAsiaTheme="minorEastAsia" w:cstheme="minorBidi"/>
          <w:sz w:val="22"/>
          <w:szCs w:val="22"/>
        </w:rPr>
      </w:pPr>
      <w:hyperlink w:anchor="_Toc62824289" w:history="1">
        <w:r w:rsidRPr="00217469">
          <w:rPr>
            <w:rStyle w:val="Hyperlink"/>
          </w:rPr>
          <w:t>Table 19</w:t>
        </w:r>
        <w:r>
          <w:rPr>
            <w:rFonts w:eastAsiaTheme="minorEastAsia" w:cstheme="minorBidi"/>
            <w:sz w:val="22"/>
            <w:szCs w:val="22"/>
          </w:rPr>
          <w:tab/>
        </w:r>
        <w:r w:rsidRPr="00217469">
          <w:rPr>
            <w:rStyle w:val="Hyperlink"/>
          </w:rPr>
          <w:t>Decisions in the CRTC’s 2019 Broadcasting applications report</w:t>
        </w:r>
        <w:r>
          <w:rPr>
            <w:webHidden/>
          </w:rPr>
          <w:tab/>
        </w:r>
        <w:r>
          <w:rPr>
            <w:webHidden/>
          </w:rPr>
          <w:fldChar w:fldCharType="begin"/>
        </w:r>
        <w:r>
          <w:rPr>
            <w:webHidden/>
          </w:rPr>
          <w:instrText xml:space="preserve"> PAGEREF _Toc62824289 \h </w:instrText>
        </w:r>
        <w:r>
          <w:rPr>
            <w:webHidden/>
          </w:rPr>
        </w:r>
        <w:r>
          <w:rPr>
            <w:webHidden/>
          </w:rPr>
          <w:fldChar w:fldCharType="separate"/>
        </w:r>
        <w:r>
          <w:rPr>
            <w:webHidden/>
          </w:rPr>
          <w:t>68</w:t>
        </w:r>
        <w:r>
          <w:rPr>
            <w:webHidden/>
          </w:rPr>
          <w:fldChar w:fldCharType="end"/>
        </w:r>
      </w:hyperlink>
    </w:p>
    <w:p w14:paraId="0BAB790F" w14:textId="63A846C8" w:rsidR="00ED2B29" w:rsidRDefault="00ED2B29">
      <w:pPr>
        <w:pStyle w:val="TableofFigures"/>
        <w:rPr>
          <w:rFonts w:eastAsiaTheme="minorEastAsia" w:cstheme="minorBidi"/>
          <w:sz w:val="22"/>
          <w:szCs w:val="22"/>
        </w:rPr>
      </w:pPr>
      <w:hyperlink w:anchor="_Toc62824290" w:history="1">
        <w:r w:rsidRPr="00217469">
          <w:rPr>
            <w:rStyle w:val="Hyperlink"/>
          </w:rPr>
          <w:t>Table 20</w:t>
        </w:r>
        <w:r>
          <w:rPr>
            <w:rFonts w:eastAsiaTheme="minorEastAsia" w:cstheme="minorBidi"/>
            <w:sz w:val="22"/>
            <w:szCs w:val="22"/>
          </w:rPr>
          <w:tab/>
        </w:r>
        <w:r w:rsidRPr="00217469">
          <w:rPr>
            <w:rStyle w:val="Hyperlink"/>
          </w:rPr>
          <w:t>Comparison of date when Part 1 applications were filed, with CRTC’s posting date</w:t>
        </w:r>
        <w:r>
          <w:rPr>
            <w:webHidden/>
          </w:rPr>
          <w:tab/>
        </w:r>
        <w:r>
          <w:rPr>
            <w:webHidden/>
          </w:rPr>
          <w:fldChar w:fldCharType="begin"/>
        </w:r>
        <w:r>
          <w:rPr>
            <w:webHidden/>
          </w:rPr>
          <w:instrText xml:space="preserve"> PAGEREF _Toc62824290 \h </w:instrText>
        </w:r>
        <w:r>
          <w:rPr>
            <w:webHidden/>
          </w:rPr>
        </w:r>
        <w:r>
          <w:rPr>
            <w:webHidden/>
          </w:rPr>
          <w:fldChar w:fldCharType="separate"/>
        </w:r>
        <w:r>
          <w:rPr>
            <w:webHidden/>
          </w:rPr>
          <w:t>69</w:t>
        </w:r>
        <w:r>
          <w:rPr>
            <w:webHidden/>
          </w:rPr>
          <w:fldChar w:fldCharType="end"/>
        </w:r>
      </w:hyperlink>
    </w:p>
    <w:p w14:paraId="29E558E8" w14:textId="4C4FF5F0" w:rsidR="00154745" w:rsidRDefault="00DD6991" w:rsidP="00B76097">
      <w:r w:rsidRPr="00DD6991">
        <w:fldChar w:fldCharType="end"/>
      </w:r>
    </w:p>
    <w:p w14:paraId="3E6C30FA" w14:textId="579FC873" w:rsidR="005B64BD" w:rsidRDefault="005B64BD" w:rsidP="00B76097"/>
    <w:p w14:paraId="27D9D79E" w14:textId="77777777" w:rsidR="005B64BD" w:rsidRDefault="005B64BD" w:rsidP="00B76097"/>
    <w:p w14:paraId="6B85B8D0" w14:textId="6B963C89" w:rsidR="00154745" w:rsidRDefault="00154745" w:rsidP="00B76097">
      <w:r w:rsidRPr="00811950">
        <w:rPr>
          <w:b/>
        </w:rPr>
        <w:t>Figures</w:t>
      </w:r>
    </w:p>
    <w:p w14:paraId="4D1E531E" w14:textId="16D69CC1" w:rsidR="00ED2B29" w:rsidRDefault="00B258D3">
      <w:pPr>
        <w:pStyle w:val="TableofFigures"/>
        <w:rPr>
          <w:rFonts w:eastAsiaTheme="minorEastAsia" w:cstheme="minorBidi"/>
          <w:sz w:val="22"/>
          <w:szCs w:val="22"/>
        </w:rPr>
      </w:pPr>
      <w:r>
        <w:lastRenderedPageBreak/>
        <w:fldChar w:fldCharType="begin"/>
      </w:r>
      <w:r>
        <w:instrText xml:space="preserve"> TOC \h \z \c "Figure" </w:instrText>
      </w:r>
      <w:r>
        <w:fldChar w:fldCharType="separate"/>
      </w:r>
      <w:hyperlink w:anchor="_Toc62824259" w:history="1">
        <w:r w:rsidR="00ED2B29" w:rsidRPr="00C20ED2">
          <w:rPr>
            <w:rStyle w:val="Hyperlink"/>
          </w:rPr>
          <w:t>Figure 1</w:t>
        </w:r>
        <w:r w:rsidR="00ED2B29">
          <w:rPr>
            <w:rFonts w:eastAsiaTheme="minorEastAsia" w:cstheme="minorBidi"/>
            <w:sz w:val="22"/>
            <w:szCs w:val="22"/>
          </w:rPr>
          <w:tab/>
        </w:r>
        <w:r w:rsidR="00ED2B29" w:rsidRPr="00C20ED2">
          <w:rPr>
            <w:rStyle w:val="Hyperlink"/>
          </w:rPr>
          <w:t>CRTC annual expenditures in constant (2002) millions of dollars, 1968/69 – 2018/19</w:t>
        </w:r>
        <w:r w:rsidR="00ED2B29">
          <w:rPr>
            <w:webHidden/>
          </w:rPr>
          <w:tab/>
        </w:r>
        <w:r w:rsidR="00ED2B29">
          <w:rPr>
            <w:webHidden/>
          </w:rPr>
          <w:fldChar w:fldCharType="begin"/>
        </w:r>
        <w:r w:rsidR="00ED2B29">
          <w:rPr>
            <w:webHidden/>
          </w:rPr>
          <w:instrText xml:space="preserve"> PAGEREF _Toc62824259 \h </w:instrText>
        </w:r>
        <w:r w:rsidR="00ED2B29">
          <w:rPr>
            <w:webHidden/>
          </w:rPr>
        </w:r>
        <w:r w:rsidR="00ED2B29">
          <w:rPr>
            <w:webHidden/>
          </w:rPr>
          <w:fldChar w:fldCharType="separate"/>
        </w:r>
        <w:r w:rsidR="00ED2B29">
          <w:rPr>
            <w:webHidden/>
          </w:rPr>
          <w:t>19</w:t>
        </w:r>
        <w:r w:rsidR="00ED2B29">
          <w:rPr>
            <w:webHidden/>
          </w:rPr>
          <w:fldChar w:fldCharType="end"/>
        </w:r>
      </w:hyperlink>
    </w:p>
    <w:p w14:paraId="1F67831D" w14:textId="2084DF2D" w:rsidR="00ED2B29" w:rsidRDefault="00ED2B29">
      <w:pPr>
        <w:pStyle w:val="TableofFigures"/>
        <w:rPr>
          <w:rFonts w:eastAsiaTheme="minorEastAsia" w:cstheme="minorBidi"/>
          <w:sz w:val="22"/>
          <w:szCs w:val="22"/>
        </w:rPr>
      </w:pPr>
      <w:hyperlink w:anchor="_Toc62824260" w:history="1">
        <w:r w:rsidRPr="00C20ED2">
          <w:rPr>
            <w:rStyle w:val="Hyperlink"/>
          </w:rPr>
          <w:t>Figure 2</w:t>
        </w:r>
        <w:r>
          <w:rPr>
            <w:rFonts w:eastAsiaTheme="minorEastAsia" w:cstheme="minorBidi"/>
            <w:sz w:val="22"/>
            <w:szCs w:val="22"/>
          </w:rPr>
          <w:tab/>
        </w:r>
        <w:r w:rsidRPr="00C20ED2">
          <w:rPr>
            <w:rStyle w:val="Hyperlink"/>
          </w:rPr>
          <w:t>CRTC staffing levels, 1967/68 – 2018/19</w:t>
        </w:r>
        <w:r>
          <w:rPr>
            <w:webHidden/>
          </w:rPr>
          <w:tab/>
        </w:r>
        <w:r>
          <w:rPr>
            <w:webHidden/>
          </w:rPr>
          <w:fldChar w:fldCharType="begin"/>
        </w:r>
        <w:r>
          <w:rPr>
            <w:webHidden/>
          </w:rPr>
          <w:instrText xml:space="preserve"> PAGEREF _Toc62824260 \h </w:instrText>
        </w:r>
        <w:r>
          <w:rPr>
            <w:webHidden/>
          </w:rPr>
        </w:r>
        <w:r>
          <w:rPr>
            <w:webHidden/>
          </w:rPr>
          <w:fldChar w:fldCharType="separate"/>
        </w:r>
        <w:r>
          <w:rPr>
            <w:webHidden/>
          </w:rPr>
          <w:t>20</w:t>
        </w:r>
        <w:r>
          <w:rPr>
            <w:webHidden/>
          </w:rPr>
          <w:fldChar w:fldCharType="end"/>
        </w:r>
      </w:hyperlink>
    </w:p>
    <w:p w14:paraId="611DA183" w14:textId="33481ACF" w:rsidR="00ED2B29" w:rsidRDefault="00ED2B29">
      <w:pPr>
        <w:pStyle w:val="TableofFigures"/>
        <w:rPr>
          <w:rFonts w:eastAsiaTheme="minorEastAsia" w:cstheme="minorBidi"/>
          <w:sz w:val="22"/>
          <w:szCs w:val="22"/>
        </w:rPr>
      </w:pPr>
      <w:hyperlink w:anchor="_Toc62824261" w:history="1">
        <w:r w:rsidRPr="00C20ED2">
          <w:rPr>
            <w:rStyle w:val="Hyperlink"/>
          </w:rPr>
          <w:t>Figure 3</w:t>
        </w:r>
        <w:r>
          <w:rPr>
            <w:rFonts w:eastAsiaTheme="minorEastAsia" w:cstheme="minorBidi"/>
            <w:sz w:val="22"/>
            <w:szCs w:val="22"/>
          </w:rPr>
          <w:tab/>
        </w:r>
        <w:r w:rsidRPr="00C20ED2">
          <w:rPr>
            <w:rStyle w:val="Hyperlink"/>
          </w:rPr>
          <w:t xml:space="preserve">CRTC statistics about applications from its 1987 </w:t>
        </w:r>
        <w:r w:rsidRPr="00C20ED2">
          <w:rPr>
            <w:rStyle w:val="Hyperlink"/>
            <w:i/>
            <w:iCs/>
          </w:rPr>
          <w:t>Annual Report</w:t>
        </w:r>
        <w:r>
          <w:rPr>
            <w:webHidden/>
          </w:rPr>
          <w:tab/>
        </w:r>
        <w:r>
          <w:rPr>
            <w:webHidden/>
          </w:rPr>
          <w:fldChar w:fldCharType="begin"/>
        </w:r>
        <w:r>
          <w:rPr>
            <w:webHidden/>
          </w:rPr>
          <w:instrText xml:space="preserve"> PAGEREF _Toc62824261 \h </w:instrText>
        </w:r>
        <w:r>
          <w:rPr>
            <w:webHidden/>
          </w:rPr>
        </w:r>
        <w:r>
          <w:rPr>
            <w:webHidden/>
          </w:rPr>
          <w:fldChar w:fldCharType="separate"/>
        </w:r>
        <w:r>
          <w:rPr>
            <w:webHidden/>
          </w:rPr>
          <w:t>32</w:t>
        </w:r>
        <w:r>
          <w:rPr>
            <w:webHidden/>
          </w:rPr>
          <w:fldChar w:fldCharType="end"/>
        </w:r>
      </w:hyperlink>
    </w:p>
    <w:p w14:paraId="48C9FE59" w14:textId="60CF6CDF" w:rsidR="00ED2B29" w:rsidRDefault="00ED2B29">
      <w:pPr>
        <w:pStyle w:val="TableofFigures"/>
        <w:rPr>
          <w:rFonts w:eastAsiaTheme="minorEastAsia" w:cstheme="minorBidi"/>
          <w:sz w:val="22"/>
          <w:szCs w:val="22"/>
        </w:rPr>
      </w:pPr>
      <w:hyperlink w:anchor="_Toc62824262" w:history="1">
        <w:r w:rsidRPr="00C20ED2">
          <w:rPr>
            <w:rStyle w:val="Hyperlink"/>
          </w:rPr>
          <w:t>Figure 4</w:t>
        </w:r>
        <w:r>
          <w:rPr>
            <w:rFonts w:eastAsiaTheme="minorEastAsia" w:cstheme="minorBidi"/>
            <w:sz w:val="22"/>
            <w:szCs w:val="22"/>
          </w:rPr>
          <w:tab/>
        </w:r>
        <w:r w:rsidRPr="00C20ED2">
          <w:rPr>
            <w:rStyle w:val="Hyperlink"/>
          </w:rPr>
          <w:t>First page of CRTC’s 2019 Notices of Consultation in broadcasting</w:t>
        </w:r>
        <w:r>
          <w:rPr>
            <w:webHidden/>
          </w:rPr>
          <w:tab/>
        </w:r>
        <w:r>
          <w:rPr>
            <w:webHidden/>
          </w:rPr>
          <w:fldChar w:fldCharType="begin"/>
        </w:r>
        <w:r>
          <w:rPr>
            <w:webHidden/>
          </w:rPr>
          <w:instrText xml:space="preserve"> PAGEREF _Toc62824262 \h </w:instrText>
        </w:r>
        <w:r>
          <w:rPr>
            <w:webHidden/>
          </w:rPr>
        </w:r>
        <w:r>
          <w:rPr>
            <w:webHidden/>
          </w:rPr>
          <w:fldChar w:fldCharType="separate"/>
        </w:r>
        <w:r>
          <w:rPr>
            <w:webHidden/>
          </w:rPr>
          <w:t>36</w:t>
        </w:r>
        <w:r>
          <w:rPr>
            <w:webHidden/>
          </w:rPr>
          <w:fldChar w:fldCharType="end"/>
        </w:r>
      </w:hyperlink>
    </w:p>
    <w:p w14:paraId="082F7B6B" w14:textId="696CA11A" w:rsidR="00ED2B29" w:rsidRDefault="00ED2B29">
      <w:pPr>
        <w:pStyle w:val="TableofFigures"/>
        <w:rPr>
          <w:rFonts w:eastAsiaTheme="minorEastAsia" w:cstheme="minorBidi"/>
          <w:sz w:val="22"/>
          <w:szCs w:val="22"/>
        </w:rPr>
      </w:pPr>
      <w:hyperlink w:anchor="_Toc62824263" w:history="1">
        <w:r w:rsidRPr="00C20ED2">
          <w:rPr>
            <w:rStyle w:val="Hyperlink"/>
          </w:rPr>
          <w:t>Figure 5</w:t>
        </w:r>
        <w:r>
          <w:rPr>
            <w:rFonts w:eastAsiaTheme="minorEastAsia" w:cstheme="minorBidi"/>
            <w:sz w:val="22"/>
            <w:szCs w:val="22"/>
          </w:rPr>
          <w:tab/>
        </w:r>
        <w:r w:rsidRPr="00C20ED2">
          <w:rPr>
            <w:rStyle w:val="Hyperlink"/>
          </w:rPr>
          <w:t xml:space="preserve">CRTC’s </w:t>
        </w:r>
        <w:r w:rsidRPr="00C20ED2">
          <w:rPr>
            <w:rStyle w:val="Hyperlink"/>
            <w:i/>
            <w:iCs/>
          </w:rPr>
          <w:t>2018-2019 Departmental Results Report</w:t>
        </w:r>
        <w:r w:rsidRPr="00C20ED2">
          <w:rPr>
            <w:rStyle w:val="Hyperlink"/>
          </w:rPr>
          <w:t>, pages 12-13</w:t>
        </w:r>
        <w:r>
          <w:rPr>
            <w:webHidden/>
          </w:rPr>
          <w:tab/>
        </w:r>
        <w:r>
          <w:rPr>
            <w:webHidden/>
          </w:rPr>
          <w:fldChar w:fldCharType="begin"/>
        </w:r>
        <w:r>
          <w:rPr>
            <w:webHidden/>
          </w:rPr>
          <w:instrText xml:space="preserve"> PAGEREF _Toc62824263 \h </w:instrText>
        </w:r>
        <w:r>
          <w:rPr>
            <w:webHidden/>
          </w:rPr>
        </w:r>
        <w:r>
          <w:rPr>
            <w:webHidden/>
          </w:rPr>
          <w:fldChar w:fldCharType="separate"/>
        </w:r>
        <w:r>
          <w:rPr>
            <w:webHidden/>
          </w:rPr>
          <w:t>39</w:t>
        </w:r>
        <w:r>
          <w:rPr>
            <w:webHidden/>
          </w:rPr>
          <w:fldChar w:fldCharType="end"/>
        </w:r>
      </w:hyperlink>
    </w:p>
    <w:p w14:paraId="209E7E9B" w14:textId="27E8A1E1" w:rsidR="00ED2B29" w:rsidRDefault="00ED2B29">
      <w:pPr>
        <w:pStyle w:val="TableofFigures"/>
        <w:rPr>
          <w:rFonts w:eastAsiaTheme="minorEastAsia" w:cstheme="minorBidi"/>
          <w:sz w:val="22"/>
          <w:szCs w:val="22"/>
        </w:rPr>
      </w:pPr>
      <w:hyperlink w:anchor="_Toc62824264" w:history="1">
        <w:r w:rsidRPr="00C20ED2">
          <w:rPr>
            <w:rStyle w:val="Hyperlink"/>
          </w:rPr>
          <w:t>Figure 6</w:t>
        </w:r>
        <w:r>
          <w:rPr>
            <w:rFonts w:eastAsiaTheme="minorEastAsia" w:cstheme="minorBidi"/>
            <w:sz w:val="22"/>
            <w:szCs w:val="22"/>
          </w:rPr>
          <w:tab/>
        </w:r>
        <w:r w:rsidRPr="00C20ED2">
          <w:rPr>
            <w:rStyle w:val="Hyperlink"/>
          </w:rPr>
          <w:t>CRTC hearing transcript of 11 July 2019</w:t>
        </w:r>
        <w:r>
          <w:rPr>
            <w:webHidden/>
          </w:rPr>
          <w:tab/>
        </w:r>
        <w:r>
          <w:rPr>
            <w:webHidden/>
          </w:rPr>
          <w:fldChar w:fldCharType="begin"/>
        </w:r>
        <w:r>
          <w:rPr>
            <w:webHidden/>
          </w:rPr>
          <w:instrText xml:space="preserve"> PAGEREF _Toc62824264 \h </w:instrText>
        </w:r>
        <w:r>
          <w:rPr>
            <w:webHidden/>
          </w:rPr>
        </w:r>
        <w:r>
          <w:rPr>
            <w:webHidden/>
          </w:rPr>
          <w:fldChar w:fldCharType="separate"/>
        </w:r>
        <w:r>
          <w:rPr>
            <w:webHidden/>
          </w:rPr>
          <w:t>50</w:t>
        </w:r>
        <w:r>
          <w:rPr>
            <w:webHidden/>
          </w:rPr>
          <w:fldChar w:fldCharType="end"/>
        </w:r>
      </w:hyperlink>
    </w:p>
    <w:p w14:paraId="7B6BC5C4" w14:textId="5B59F1A4" w:rsidR="00ED2B29" w:rsidRDefault="00ED2B29">
      <w:pPr>
        <w:pStyle w:val="TableofFigures"/>
        <w:rPr>
          <w:rFonts w:eastAsiaTheme="minorEastAsia" w:cstheme="minorBidi"/>
          <w:sz w:val="22"/>
          <w:szCs w:val="22"/>
        </w:rPr>
      </w:pPr>
      <w:hyperlink r:id="rId9" w:anchor="_Toc62824265" w:history="1">
        <w:r w:rsidRPr="00C20ED2">
          <w:rPr>
            <w:rStyle w:val="Hyperlink"/>
          </w:rPr>
          <w:t>Figure 7</w:t>
        </w:r>
        <w:r>
          <w:rPr>
            <w:rFonts w:eastAsiaTheme="minorEastAsia" w:cstheme="minorBidi"/>
            <w:sz w:val="22"/>
            <w:szCs w:val="22"/>
          </w:rPr>
          <w:tab/>
        </w:r>
        <w:r w:rsidRPr="00C20ED2">
          <w:rPr>
            <w:rStyle w:val="Hyperlink"/>
          </w:rPr>
          <w:t>Part 1 applications posted in 2019 and CRTC decisions’ dates</w:t>
        </w:r>
        <w:r>
          <w:rPr>
            <w:webHidden/>
          </w:rPr>
          <w:tab/>
        </w:r>
        <w:r>
          <w:rPr>
            <w:webHidden/>
          </w:rPr>
          <w:fldChar w:fldCharType="begin"/>
        </w:r>
        <w:r>
          <w:rPr>
            <w:webHidden/>
          </w:rPr>
          <w:instrText xml:space="preserve"> PAGEREF _Toc62824265 \h </w:instrText>
        </w:r>
        <w:r>
          <w:rPr>
            <w:webHidden/>
          </w:rPr>
        </w:r>
        <w:r>
          <w:rPr>
            <w:webHidden/>
          </w:rPr>
          <w:fldChar w:fldCharType="separate"/>
        </w:r>
        <w:r>
          <w:rPr>
            <w:webHidden/>
          </w:rPr>
          <w:t>69</w:t>
        </w:r>
        <w:r>
          <w:rPr>
            <w:webHidden/>
          </w:rPr>
          <w:fldChar w:fldCharType="end"/>
        </w:r>
      </w:hyperlink>
    </w:p>
    <w:p w14:paraId="708ED8A7" w14:textId="293C685F" w:rsidR="00ED2B29" w:rsidRDefault="00ED2B29">
      <w:pPr>
        <w:pStyle w:val="TableofFigures"/>
        <w:rPr>
          <w:rFonts w:eastAsiaTheme="minorEastAsia" w:cstheme="minorBidi"/>
          <w:sz w:val="22"/>
          <w:szCs w:val="22"/>
        </w:rPr>
      </w:pPr>
      <w:hyperlink r:id="rId10" w:anchor="_Toc62824266" w:history="1">
        <w:r w:rsidRPr="00C20ED2">
          <w:rPr>
            <w:rStyle w:val="Hyperlink"/>
          </w:rPr>
          <w:t>Figure 8</w:t>
        </w:r>
        <w:r>
          <w:rPr>
            <w:rFonts w:eastAsiaTheme="minorEastAsia" w:cstheme="minorBidi"/>
            <w:sz w:val="22"/>
            <w:szCs w:val="22"/>
          </w:rPr>
          <w:tab/>
        </w:r>
        <w:r w:rsidRPr="00C20ED2">
          <w:rPr>
            <w:rStyle w:val="Hyperlink"/>
          </w:rPr>
          <w:t>Part 1 applications submitted to the CRTC in 2019:  months from submission to CRTC decision</w:t>
        </w:r>
        <w:r>
          <w:rPr>
            <w:webHidden/>
          </w:rPr>
          <w:tab/>
        </w:r>
        <w:r>
          <w:rPr>
            <w:webHidden/>
          </w:rPr>
          <w:fldChar w:fldCharType="begin"/>
        </w:r>
        <w:r>
          <w:rPr>
            <w:webHidden/>
          </w:rPr>
          <w:instrText xml:space="preserve"> PAGEREF _Toc62824266 \h </w:instrText>
        </w:r>
        <w:r>
          <w:rPr>
            <w:webHidden/>
          </w:rPr>
        </w:r>
        <w:r>
          <w:rPr>
            <w:webHidden/>
          </w:rPr>
          <w:fldChar w:fldCharType="separate"/>
        </w:r>
        <w:r>
          <w:rPr>
            <w:webHidden/>
          </w:rPr>
          <w:t>70</w:t>
        </w:r>
        <w:r>
          <w:rPr>
            <w:webHidden/>
          </w:rPr>
          <w:fldChar w:fldCharType="end"/>
        </w:r>
      </w:hyperlink>
    </w:p>
    <w:p w14:paraId="331A609A" w14:textId="7C3F9984" w:rsidR="00ED2B29" w:rsidRDefault="00ED2B29">
      <w:pPr>
        <w:pStyle w:val="TableofFigures"/>
        <w:rPr>
          <w:rFonts w:eastAsiaTheme="minorEastAsia" w:cstheme="minorBidi"/>
          <w:sz w:val="22"/>
          <w:szCs w:val="22"/>
        </w:rPr>
      </w:pPr>
      <w:hyperlink w:anchor="_Toc62824267" w:history="1">
        <w:r w:rsidRPr="00C20ED2">
          <w:rPr>
            <w:rStyle w:val="Hyperlink"/>
          </w:rPr>
          <w:t>Figure 9</w:t>
        </w:r>
        <w:r>
          <w:rPr>
            <w:rFonts w:eastAsiaTheme="minorEastAsia" w:cstheme="minorBidi"/>
            <w:sz w:val="22"/>
            <w:szCs w:val="22"/>
          </w:rPr>
          <w:tab/>
        </w:r>
        <w:r w:rsidRPr="00C20ED2">
          <w:rPr>
            <w:rStyle w:val="Hyperlink"/>
          </w:rPr>
          <w:t>18 May 2017 presentation to CRTC on ‘piracy’</w:t>
        </w:r>
        <w:r>
          <w:rPr>
            <w:webHidden/>
          </w:rPr>
          <w:tab/>
        </w:r>
        <w:r>
          <w:rPr>
            <w:webHidden/>
          </w:rPr>
          <w:fldChar w:fldCharType="begin"/>
        </w:r>
        <w:r>
          <w:rPr>
            <w:webHidden/>
          </w:rPr>
          <w:instrText xml:space="preserve"> PAGEREF _Toc62824267 \h </w:instrText>
        </w:r>
        <w:r>
          <w:rPr>
            <w:webHidden/>
          </w:rPr>
        </w:r>
        <w:r>
          <w:rPr>
            <w:webHidden/>
          </w:rPr>
          <w:fldChar w:fldCharType="separate"/>
        </w:r>
        <w:r>
          <w:rPr>
            <w:webHidden/>
          </w:rPr>
          <w:t>72</w:t>
        </w:r>
        <w:r>
          <w:rPr>
            <w:webHidden/>
          </w:rPr>
          <w:fldChar w:fldCharType="end"/>
        </w:r>
      </w:hyperlink>
    </w:p>
    <w:p w14:paraId="15F8B702" w14:textId="69C5CC46" w:rsidR="00ED2B29" w:rsidRDefault="00ED2B29">
      <w:pPr>
        <w:pStyle w:val="TableofFigures"/>
        <w:rPr>
          <w:rFonts w:eastAsiaTheme="minorEastAsia" w:cstheme="minorBidi"/>
          <w:sz w:val="22"/>
          <w:szCs w:val="22"/>
        </w:rPr>
      </w:pPr>
      <w:hyperlink w:anchor="_Toc62824268" w:history="1">
        <w:r w:rsidRPr="00C20ED2">
          <w:rPr>
            <w:rStyle w:val="Hyperlink"/>
          </w:rPr>
          <w:t>Figure 10</w:t>
        </w:r>
        <w:r>
          <w:rPr>
            <w:rFonts w:eastAsiaTheme="minorEastAsia" w:cstheme="minorBidi"/>
            <w:sz w:val="22"/>
            <w:szCs w:val="22"/>
          </w:rPr>
          <w:tab/>
        </w:r>
        <w:r w:rsidRPr="00C20ED2">
          <w:rPr>
            <w:rStyle w:val="Hyperlink"/>
          </w:rPr>
          <w:t>21 September 2017 e-mail re site-blocking application</w:t>
        </w:r>
        <w:r>
          <w:rPr>
            <w:webHidden/>
          </w:rPr>
          <w:tab/>
        </w:r>
        <w:r>
          <w:rPr>
            <w:webHidden/>
          </w:rPr>
          <w:fldChar w:fldCharType="begin"/>
        </w:r>
        <w:r>
          <w:rPr>
            <w:webHidden/>
          </w:rPr>
          <w:instrText xml:space="preserve"> PAGEREF _Toc62824268 \h </w:instrText>
        </w:r>
        <w:r>
          <w:rPr>
            <w:webHidden/>
          </w:rPr>
        </w:r>
        <w:r>
          <w:rPr>
            <w:webHidden/>
          </w:rPr>
          <w:fldChar w:fldCharType="separate"/>
        </w:r>
        <w:r>
          <w:rPr>
            <w:webHidden/>
          </w:rPr>
          <w:t>73</w:t>
        </w:r>
        <w:r>
          <w:rPr>
            <w:webHidden/>
          </w:rPr>
          <w:fldChar w:fldCharType="end"/>
        </w:r>
      </w:hyperlink>
    </w:p>
    <w:p w14:paraId="01919103" w14:textId="566CE53A" w:rsidR="00ED2B29" w:rsidRDefault="00ED2B29">
      <w:pPr>
        <w:pStyle w:val="TableofFigures"/>
        <w:rPr>
          <w:rFonts w:eastAsiaTheme="minorEastAsia" w:cstheme="minorBidi"/>
          <w:sz w:val="22"/>
          <w:szCs w:val="22"/>
        </w:rPr>
      </w:pPr>
      <w:hyperlink w:anchor="_Toc62824269" w:history="1">
        <w:r w:rsidRPr="00C20ED2">
          <w:rPr>
            <w:rStyle w:val="Hyperlink"/>
          </w:rPr>
          <w:t>Figure 11</w:t>
        </w:r>
        <w:r>
          <w:rPr>
            <w:rFonts w:eastAsiaTheme="minorEastAsia" w:cstheme="minorBidi"/>
            <w:sz w:val="22"/>
            <w:szCs w:val="22"/>
          </w:rPr>
          <w:tab/>
        </w:r>
        <w:r w:rsidRPr="00C20ED2">
          <w:rPr>
            <w:rStyle w:val="Hyperlink"/>
          </w:rPr>
          <w:t>Information available about CRTC proceedings – CRTC website pages</w:t>
        </w:r>
        <w:r>
          <w:rPr>
            <w:webHidden/>
          </w:rPr>
          <w:tab/>
        </w:r>
        <w:r>
          <w:rPr>
            <w:webHidden/>
          </w:rPr>
          <w:fldChar w:fldCharType="begin"/>
        </w:r>
        <w:r>
          <w:rPr>
            <w:webHidden/>
          </w:rPr>
          <w:instrText xml:space="preserve"> PAGEREF _Toc62824269 \h </w:instrText>
        </w:r>
        <w:r>
          <w:rPr>
            <w:webHidden/>
          </w:rPr>
        </w:r>
        <w:r>
          <w:rPr>
            <w:webHidden/>
          </w:rPr>
          <w:fldChar w:fldCharType="separate"/>
        </w:r>
        <w:r>
          <w:rPr>
            <w:webHidden/>
          </w:rPr>
          <w:t>84</w:t>
        </w:r>
        <w:r>
          <w:rPr>
            <w:webHidden/>
          </w:rPr>
          <w:fldChar w:fldCharType="end"/>
        </w:r>
      </w:hyperlink>
    </w:p>
    <w:p w14:paraId="4874C5EE" w14:textId="7F73BFF4" w:rsidR="00ED2B29" w:rsidRDefault="00ED2B29">
      <w:pPr>
        <w:pStyle w:val="TableofFigures"/>
        <w:rPr>
          <w:rFonts w:eastAsiaTheme="minorEastAsia" w:cstheme="minorBidi"/>
          <w:sz w:val="22"/>
          <w:szCs w:val="22"/>
        </w:rPr>
      </w:pPr>
      <w:hyperlink w:anchor="_Toc62824270" w:history="1">
        <w:r w:rsidRPr="00C20ED2">
          <w:rPr>
            <w:rStyle w:val="Hyperlink"/>
          </w:rPr>
          <w:t>Figure 12</w:t>
        </w:r>
        <w:r>
          <w:rPr>
            <w:rFonts w:eastAsiaTheme="minorEastAsia" w:cstheme="minorBidi"/>
            <w:sz w:val="22"/>
            <w:szCs w:val="22"/>
          </w:rPr>
          <w:tab/>
        </w:r>
        <w:r w:rsidRPr="00C20ED2">
          <w:rPr>
            <w:rStyle w:val="Hyperlink"/>
          </w:rPr>
          <w:t>First page of CRTC’s 2019 Broadcast Applications Report</w:t>
        </w:r>
        <w:r>
          <w:rPr>
            <w:webHidden/>
          </w:rPr>
          <w:tab/>
        </w:r>
        <w:r>
          <w:rPr>
            <w:webHidden/>
          </w:rPr>
          <w:fldChar w:fldCharType="begin"/>
        </w:r>
        <w:r>
          <w:rPr>
            <w:webHidden/>
          </w:rPr>
          <w:instrText xml:space="preserve"> PAGEREF _Toc62824270 \h </w:instrText>
        </w:r>
        <w:r>
          <w:rPr>
            <w:webHidden/>
          </w:rPr>
        </w:r>
        <w:r>
          <w:rPr>
            <w:webHidden/>
          </w:rPr>
          <w:fldChar w:fldCharType="separate"/>
        </w:r>
        <w:r>
          <w:rPr>
            <w:webHidden/>
          </w:rPr>
          <w:t>85</w:t>
        </w:r>
        <w:r>
          <w:rPr>
            <w:webHidden/>
          </w:rPr>
          <w:fldChar w:fldCharType="end"/>
        </w:r>
      </w:hyperlink>
    </w:p>
    <w:p w14:paraId="2E9C041D" w14:textId="42DA0AE3" w:rsidR="00055AE5" w:rsidRDefault="00B258D3" w:rsidP="00055AE5">
      <w:r>
        <w:fldChar w:fldCharType="end"/>
      </w:r>
    </w:p>
    <w:p w14:paraId="5AB6E689" w14:textId="6CD47BBD" w:rsidR="00154745" w:rsidRDefault="00154745" w:rsidP="00055AE5">
      <w:r w:rsidRPr="00811950">
        <w:rPr>
          <w:b/>
        </w:rPr>
        <w:t>Appendices</w:t>
      </w:r>
    </w:p>
    <w:p w14:paraId="4DFF066A" w14:textId="56AEC52A" w:rsidR="00ED2B29" w:rsidRDefault="00B258D3">
      <w:pPr>
        <w:pStyle w:val="TableofFigures"/>
        <w:rPr>
          <w:rFonts w:eastAsiaTheme="minorEastAsia" w:cstheme="minorBidi"/>
          <w:sz w:val="22"/>
          <w:szCs w:val="22"/>
        </w:rPr>
      </w:pPr>
      <w:r>
        <w:fldChar w:fldCharType="begin"/>
      </w:r>
      <w:r>
        <w:instrText xml:space="preserve"> TOC \h \z \c "Appendix" </w:instrText>
      </w:r>
      <w:r>
        <w:fldChar w:fldCharType="separate"/>
      </w:r>
      <w:hyperlink w:anchor="_Toc62824242" w:history="1">
        <w:r w:rsidR="00ED2B29" w:rsidRPr="00ED16C4">
          <w:rPr>
            <w:rStyle w:val="Hyperlink"/>
          </w:rPr>
          <w:t>Appendix 1</w:t>
        </w:r>
        <w:r w:rsidR="00ED2B29">
          <w:rPr>
            <w:rFonts w:eastAsiaTheme="minorEastAsia" w:cstheme="minorBidi"/>
            <w:sz w:val="22"/>
            <w:szCs w:val="22"/>
          </w:rPr>
          <w:tab/>
        </w:r>
        <w:r w:rsidR="00ED2B29" w:rsidRPr="00ED16C4">
          <w:rPr>
            <w:rStyle w:val="Hyperlink"/>
          </w:rPr>
          <w:t>CRTC procedural rules, 1968-2009</w:t>
        </w:r>
        <w:r w:rsidR="00ED2B29">
          <w:rPr>
            <w:webHidden/>
          </w:rPr>
          <w:tab/>
        </w:r>
        <w:r w:rsidR="00ED2B29">
          <w:rPr>
            <w:webHidden/>
          </w:rPr>
          <w:fldChar w:fldCharType="begin"/>
        </w:r>
        <w:r w:rsidR="00ED2B29">
          <w:rPr>
            <w:webHidden/>
          </w:rPr>
          <w:instrText xml:space="preserve"> PAGEREF _Toc62824242 \h </w:instrText>
        </w:r>
        <w:r w:rsidR="00ED2B29">
          <w:rPr>
            <w:webHidden/>
          </w:rPr>
        </w:r>
        <w:r w:rsidR="00ED2B29">
          <w:rPr>
            <w:webHidden/>
          </w:rPr>
          <w:fldChar w:fldCharType="separate"/>
        </w:r>
        <w:r w:rsidR="00ED2B29">
          <w:rPr>
            <w:webHidden/>
          </w:rPr>
          <w:t>95</w:t>
        </w:r>
        <w:r w:rsidR="00ED2B29">
          <w:rPr>
            <w:webHidden/>
          </w:rPr>
          <w:fldChar w:fldCharType="end"/>
        </w:r>
      </w:hyperlink>
    </w:p>
    <w:p w14:paraId="4BA600FA" w14:textId="61AD426C" w:rsidR="00ED2B29" w:rsidRDefault="00ED2B29">
      <w:pPr>
        <w:pStyle w:val="TableofFigures"/>
        <w:rPr>
          <w:rFonts w:eastAsiaTheme="minorEastAsia" w:cstheme="minorBidi"/>
          <w:sz w:val="22"/>
          <w:szCs w:val="22"/>
        </w:rPr>
      </w:pPr>
      <w:hyperlink w:anchor="_Toc62824243" w:history="1">
        <w:r w:rsidRPr="00ED16C4">
          <w:rPr>
            <w:rStyle w:val="Hyperlink"/>
          </w:rPr>
          <w:t>Appendix 2</w:t>
        </w:r>
        <w:r>
          <w:rPr>
            <w:rFonts w:eastAsiaTheme="minorEastAsia" w:cstheme="minorBidi"/>
            <w:sz w:val="22"/>
            <w:szCs w:val="22"/>
          </w:rPr>
          <w:tab/>
        </w:r>
        <w:r w:rsidRPr="00ED16C4">
          <w:rPr>
            <w:rStyle w:val="Hyperlink"/>
          </w:rPr>
          <w:t>December 2020 Federal government InfoBase – “Results”</w:t>
        </w:r>
        <w:r>
          <w:rPr>
            <w:webHidden/>
          </w:rPr>
          <w:tab/>
        </w:r>
        <w:r>
          <w:rPr>
            <w:webHidden/>
          </w:rPr>
          <w:fldChar w:fldCharType="begin"/>
        </w:r>
        <w:r>
          <w:rPr>
            <w:webHidden/>
          </w:rPr>
          <w:instrText xml:space="preserve"> PAGEREF _Toc62824243 \h </w:instrText>
        </w:r>
        <w:r>
          <w:rPr>
            <w:webHidden/>
          </w:rPr>
        </w:r>
        <w:r>
          <w:rPr>
            <w:webHidden/>
          </w:rPr>
          <w:fldChar w:fldCharType="separate"/>
        </w:r>
        <w:r>
          <w:rPr>
            <w:webHidden/>
          </w:rPr>
          <w:t>97</w:t>
        </w:r>
        <w:r>
          <w:rPr>
            <w:webHidden/>
          </w:rPr>
          <w:fldChar w:fldCharType="end"/>
        </w:r>
      </w:hyperlink>
    </w:p>
    <w:p w14:paraId="3A8042F3" w14:textId="2E26AB4D" w:rsidR="00ED2B29" w:rsidRDefault="00ED2B29">
      <w:pPr>
        <w:pStyle w:val="TableofFigures"/>
        <w:rPr>
          <w:rFonts w:eastAsiaTheme="minorEastAsia" w:cstheme="minorBidi"/>
          <w:sz w:val="22"/>
          <w:szCs w:val="22"/>
        </w:rPr>
      </w:pPr>
      <w:hyperlink w:anchor="_Toc62824244" w:history="1">
        <w:r w:rsidRPr="00ED16C4">
          <w:rPr>
            <w:rStyle w:val="Hyperlink"/>
          </w:rPr>
          <w:t>Appendix 3</w:t>
        </w:r>
        <w:r>
          <w:rPr>
            <w:rFonts w:eastAsiaTheme="minorEastAsia" w:cstheme="minorBidi"/>
            <w:sz w:val="22"/>
            <w:szCs w:val="22"/>
          </w:rPr>
          <w:tab/>
        </w:r>
        <w:r w:rsidRPr="00ED16C4">
          <w:rPr>
            <w:rStyle w:val="Hyperlink"/>
          </w:rPr>
          <w:t xml:space="preserve">CRTC’s commentary on its 2010 </w:t>
        </w:r>
        <w:r w:rsidRPr="00ED16C4">
          <w:rPr>
            <w:rStyle w:val="Hyperlink"/>
            <w:i/>
            <w:iCs/>
          </w:rPr>
          <w:t>Rules of Practice and Procedure</w:t>
        </w:r>
        <w:r>
          <w:rPr>
            <w:webHidden/>
          </w:rPr>
          <w:tab/>
        </w:r>
        <w:r>
          <w:rPr>
            <w:webHidden/>
          </w:rPr>
          <w:fldChar w:fldCharType="begin"/>
        </w:r>
        <w:r>
          <w:rPr>
            <w:webHidden/>
          </w:rPr>
          <w:instrText xml:space="preserve"> PAGEREF _Toc62824244 \h </w:instrText>
        </w:r>
        <w:r>
          <w:rPr>
            <w:webHidden/>
          </w:rPr>
        </w:r>
        <w:r>
          <w:rPr>
            <w:webHidden/>
          </w:rPr>
          <w:fldChar w:fldCharType="separate"/>
        </w:r>
        <w:r>
          <w:rPr>
            <w:webHidden/>
          </w:rPr>
          <w:t>99</w:t>
        </w:r>
        <w:r>
          <w:rPr>
            <w:webHidden/>
          </w:rPr>
          <w:fldChar w:fldCharType="end"/>
        </w:r>
      </w:hyperlink>
    </w:p>
    <w:p w14:paraId="65952CBB" w14:textId="587C2485" w:rsidR="00ED2B29" w:rsidRDefault="00ED2B29">
      <w:pPr>
        <w:pStyle w:val="TableofFigures"/>
        <w:rPr>
          <w:rFonts w:eastAsiaTheme="minorEastAsia" w:cstheme="minorBidi"/>
          <w:sz w:val="22"/>
          <w:szCs w:val="22"/>
        </w:rPr>
      </w:pPr>
      <w:hyperlink w:anchor="_Toc62824245" w:history="1">
        <w:r w:rsidRPr="00ED16C4">
          <w:rPr>
            <w:rStyle w:val="Hyperlink"/>
          </w:rPr>
          <w:t>Appendix 4</w:t>
        </w:r>
        <w:r>
          <w:rPr>
            <w:rFonts w:eastAsiaTheme="minorEastAsia" w:cstheme="minorBidi"/>
            <w:sz w:val="22"/>
            <w:szCs w:val="22"/>
          </w:rPr>
          <w:tab/>
        </w:r>
        <w:r w:rsidRPr="00ED16C4">
          <w:rPr>
            <w:rStyle w:val="Hyperlink"/>
          </w:rPr>
          <w:t>CRTC’s “Actual Results for 2018-19”</w:t>
        </w:r>
        <w:r>
          <w:rPr>
            <w:webHidden/>
          </w:rPr>
          <w:tab/>
        </w:r>
        <w:r>
          <w:rPr>
            <w:webHidden/>
          </w:rPr>
          <w:fldChar w:fldCharType="begin"/>
        </w:r>
        <w:r>
          <w:rPr>
            <w:webHidden/>
          </w:rPr>
          <w:instrText xml:space="preserve"> PAGEREF _Toc62824245 \h </w:instrText>
        </w:r>
        <w:r>
          <w:rPr>
            <w:webHidden/>
          </w:rPr>
        </w:r>
        <w:r>
          <w:rPr>
            <w:webHidden/>
          </w:rPr>
          <w:fldChar w:fldCharType="separate"/>
        </w:r>
        <w:r>
          <w:rPr>
            <w:webHidden/>
          </w:rPr>
          <w:t>101</w:t>
        </w:r>
        <w:r>
          <w:rPr>
            <w:webHidden/>
          </w:rPr>
          <w:fldChar w:fldCharType="end"/>
        </w:r>
      </w:hyperlink>
    </w:p>
    <w:p w14:paraId="26E1F493" w14:textId="670060EA" w:rsidR="00ED2B29" w:rsidRDefault="00ED2B29">
      <w:pPr>
        <w:pStyle w:val="TableofFigures"/>
        <w:rPr>
          <w:rFonts w:eastAsiaTheme="minorEastAsia" w:cstheme="minorBidi"/>
          <w:sz w:val="22"/>
          <w:szCs w:val="22"/>
        </w:rPr>
      </w:pPr>
      <w:hyperlink w:anchor="_Toc62824246" w:history="1">
        <w:r w:rsidRPr="00ED16C4">
          <w:rPr>
            <w:rStyle w:val="Hyperlink"/>
          </w:rPr>
          <w:t>Appendix 5</w:t>
        </w:r>
        <w:r>
          <w:rPr>
            <w:rFonts w:eastAsiaTheme="minorEastAsia" w:cstheme="minorBidi"/>
            <w:sz w:val="22"/>
            <w:szCs w:val="22"/>
          </w:rPr>
          <w:tab/>
        </w:r>
        <w:r w:rsidRPr="00ED16C4">
          <w:rPr>
            <w:rStyle w:val="Hyperlink"/>
          </w:rPr>
          <w:t>Contacts and complaints related to broadcasting and telecommunications, 2016-17</w:t>
        </w:r>
        <w:r>
          <w:rPr>
            <w:webHidden/>
          </w:rPr>
          <w:tab/>
        </w:r>
        <w:r>
          <w:rPr>
            <w:webHidden/>
          </w:rPr>
          <w:fldChar w:fldCharType="begin"/>
        </w:r>
        <w:r>
          <w:rPr>
            <w:webHidden/>
          </w:rPr>
          <w:instrText xml:space="preserve"> PAGEREF _Toc62824246 \h </w:instrText>
        </w:r>
        <w:r>
          <w:rPr>
            <w:webHidden/>
          </w:rPr>
        </w:r>
        <w:r>
          <w:rPr>
            <w:webHidden/>
          </w:rPr>
          <w:fldChar w:fldCharType="separate"/>
        </w:r>
        <w:r>
          <w:rPr>
            <w:webHidden/>
          </w:rPr>
          <w:t>102</w:t>
        </w:r>
        <w:r>
          <w:rPr>
            <w:webHidden/>
          </w:rPr>
          <w:fldChar w:fldCharType="end"/>
        </w:r>
      </w:hyperlink>
    </w:p>
    <w:p w14:paraId="457081CB" w14:textId="5EB72E5F" w:rsidR="00ED2B29" w:rsidRDefault="00ED2B29">
      <w:pPr>
        <w:pStyle w:val="TableofFigures"/>
        <w:rPr>
          <w:rFonts w:eastAsiaTheme="minorEastAsia" w:cstheme="minorBidi"/>
          <w:sz w:val="22"/>
          <w:szCs w:val="22"/>
        </w:rPr>
      </w:pPr>
      <w:hyperlink w:anchor="_Toc62824247" w:history="1">
        <w:r w:rsidRPr="00ED16C4">
          <w:rPr>
            <w:rStyle w:val="Hyperlink"/>
          </w:rPr>
          <w:t>Appendix 6</w:t>
        </w:r>
        <w:r>
          <w:rPr>
            <w:rFonts w:eastAsiaTheme="minorEastAsia" w:cstheme="minorBidi"/>
            <w:sz w:val="22"/>
            <w:szCs w:val="22"/>
          </w:rPr>
          <w:tab/>
        </w:r>
        <w:r w:rsidRPr="00ED16C4">
          <w:rPr>
            <w:rStyle w:val="Hyperlink"/>
          </w:rPr>
          <w:t>CRTC’s “Planned Results for 2019-20”</w:t>
        </w:r>
        <w:r>
          <w:rPr>
            <w:webHidden/>
          </w:rPr>
          <w:tab/>
        </w:r>
        <w:r>
          <w:rPr>
            <w:webHidden/>
          </w:rPr>
          <w:fldChar w:fldCharType="begin"/>
        </w:r>
        <w:r>
          <w:rPr>
            <w:webHidden/>
          </w:rPr>
          <w:instrText xml:space="preserve"> PAGEREF _Toc62824247 \h </w:instrText>
        </w:r>
        <w:r>
          <w:rPr>
            <w:webHidden/>
          </w:rPr>
        </w:r>
        <w:r>
          <w:rPr>
            <w:webHidden/>
          </w:rPr>
          <w:fldChar w:fldCharType="separate"/>
        </w:r>
        <w:r>
          <w:rPr>
            <w:webHidden/>
          </w:rPr>
          <w:t>103</w:t>
        </w:r>
        <w:r>
          <w:rPr>
            <w:webHidden/>
          </w:rPr>
          <w:fldChar w:fldCharType="end"/>
        </w:r>
      </w:hyperlink>
    </w:p>
    <w:p w14:paraId="08303326" w14:textId="7BCBAB6F" w:rsidR="00ED2B29" w:rsidRDefault="00ED2B29">
      <w:pPr>
        <w:pStyle w:val="TableofFigures"/>
        <w:rPr>
          <w:rFonts w:eastAsiaTheme="minorEastAsia" w:cstheme="minorBidi"/>
          <w:sz w:val="22"/>
          <w:szCs w:val="22"/>
        </w:rPr>
      </w:pPr>
      <w:hyperlink w:anchor="_Toc62824248" w:history="1">
        <w:r w:rsidRPr="00ED16C4">
          <w:rPr>
            <w:rStyle w:val="Hyperlink"/>
          </w:rPr>
          <w:t>Appendix 7</w:t>
        </w:r>
        <w:r>
          <w:rPr>
            <w:rFonts w:eastAsiaTheme="minorEastAsia" w:cstheme="minorBidi"/>
            <w:sz w:val="22"/>
            <w:szCs w:val="22"/>
          </w:rPr>
          <w:tab/>
        </w:r>
        <w:r w:rsidRPr="00ED16C4">
          <w:rPr>
            <w:rStyle w:val="Hyperlink"/>
          </w:rPr>
          <w:t>InfoBase Infographic for Canadian Radio-television and Telecommunications Commission</w:t>
        </w:r>
        <w:r>
          <w:rPr>
            <w:webHidden/>
          </w:rPr>
          <w:tab/>
        </w:r>
        <w:r>
          <w:rPr>
            <w:webHidden/>
          </w:rPr>
          <w:fldChar w:fldCharType="begin"/>
        </w:r>
        <w:r>
          <w:rPr>
            <w:webHidden/>
          </w:rPr>
          <w:instrText xml:space="preserve"> PAGEREF _Toc62824248 \h </w:instrText>
        </w:r>
        <w:r>
          <w:rPr>
            <w:webHidden/>
          </w:rPr>
        </w:r>
        <w:r>
          <w:rPr>
            <w:webHidden/>
          </w:rPr>
          <w:fldChar w:fldCharType="separate"/>
        </w:r>
        <w:r>
          <w:rPr>
            <w:webHidden/>
          </w:rPr>
          <w:t>106</w:t>
        </w:r>
        <w:r>
          <w:rPr>
            <w:webHidden/>
          </w:rPr>
          <w:fldChar w:fldCharType="end"/>
        </w:r>
      </w:hyperlink>
    </w:p>
    <w:p w14:paraId="3C26E995" w14:textId="0EFD1B52" w:rsidR="00ED2B29" w:rsidRDefault="00ED2B29">
      <w:pPr>
        <w:pStyle w:val="TableofFigures"/>
        <w:rPr>
          <w:rFonts w:eastAsiaTheme="minorEastAsia" w:cstheme="minorBidi"/>
          <w:sz w:val="22"/>
          <w:szCs w:val="22"/>
        </w:rPr>
      </w:pPr>
      <w:hyperlink w:anchor="_Toc62824249" w:history="1">
        <w:r w:rsidRPr="00ED16C4">
          <w:rPr>
            <w:rStyle w:val="Hyperlink"/>
          </w:rPr>
          <w:t>Appendix 8</w:t>
        </w:r>
        <w:r>
          <w:rPr>
            <w:rFonts w:eastAsiaTheme="minorEastAsia" w:cstheme="minorBidi"/>
            <w:sz w:val="22"/>
            <w:szCs w:val="22"/>
          </w:rPr>
          <w:tab/>
        </w:r>
        <w:r w:rsidRPr="00ED16C4">
          <w:rPr>
            <w:rStyle w:val="Hyperlink"/>
            <w:i/>
            <w:iCs/>
          </w:rPr>
          <w:t>Black’s Law Dictionary</w:t>
        </w:r>
        <w:r w:rsidRPr="00ED16C4">
          <w:rPr>
            <w:rStyle w:val="Hyperlink"/>
          </w:rPr>
          <w:t>, online version</w:t>
        </w:r>
        <w:r>
          <w:rPr>
            <w:webHidden/>
          </w:rPr>
          <w:tab/>
        </w:r>
        <w:r>
          <w:rPr>
            <w:webHidden/>
          </w:rPr>
          <w:fldChar w:fldCharType="begin"/>
        </w:r>
        <w:r>
          <w:rPr>
            <w:webHidden/>
          </w:rPr>
          <w:instrText xml:space="preserve"> PAGEREF _Toc62824249 \h </w:instrText>
        </w:r>
        <w:r>
          <w:rPr>
            <w:webHidden/>
          </w:rPr>
        </w:r>
        <w:r>
          <w:rPr>
            <w:webHidden/>
          </w:rPr>
          <w:fldChar w:fldCharType="separate"/>
        </w:r>
        <w:r>
          <w:rPr>
            <w:webHidden/>
          </w:rPr>
          <w:t>112</w:t>
        </w:r>
        <w:r>
          <w:rPr>
            <w:webHidden/>
          </w:rPr>
          <w:fldChar w:fldCharType="end"/>
        </w:r>
      </w:hyperlink>
    </w:p>
    <w:p w14:paraId="3BDBDC7C" w14:textId="036686F8" w:rsidR="00ED2B29" w:rsidRDefault="00ED2B29">
      <w:pPr>
        <w:pStyle w:val="TableofFigures"/>
        <w:rPr>
          <w:rFonts w:eastAsiaTheme="minorEastAsia" w:cstheme="minorBidi"/>
          <w:sz w:val="22"/>
          <w:szCs w:val="22"/>
        </w:rPr>
      </w:pPr>
      <w:hyperlink w:anchor="_Toc62824250" w:history="1">
        <w:r w:rsidRPr="00ED16C4">
          <w:rPr>
            <w:rStyle w:val="Hyperlink"/>
          </w:rPr>
          <w:t>Appendix 9</w:t>
        </w:r>
        <w:r>
          <w:rPr>
            <w:rFonts w:eastAsiaTheme="minorEastAsia" w:cstheme="minorBidi"/>
            <w:sz w:val="22"/>
            <w:szCs w:val="22"/>
          </w:rPr>
          <w:tab/>
        </w:r>
        <w:r w:rsidRPr="00ED16C4">
          <w:rPr>
            <w:rStyle w:val="Hyperlink"/>
          </w:rPr>
          <w:t>Statutory appearances of ‘complaint’, ‘intervention’, ‘application’ and ‘representation’</w:t>
        </w:r>
        <w:r>
          <w:rPr>
            <w:webHidden/>
          </w:rPr>
          <w:tab/>
        </w:r>
        <w:r>
          <w:rPr>
            <w:webHidden/>
          </w:rPr>
          <w:fldChar w:fldCharType="begin"/>
        </w:r>
        <w:r>
          <w:rPr>
            <w:webHidden/>
          </w:rPr>
          <w:instrText xml:space="preserve"> PAGEREF _Toc62824250 \h </w:instrText>
        </w:r>
        <w:r>
          <w:rPr>
            <w:webHidden/>
          </w:rPr>
        </w:r>
        <w:r>
          <w:rPr>
            <w:webHidden/>
          </w:rPr>
          <w:fldChar w:fldCharType="separate"/>
        </w:r>
        <w:r>
          <w:rPr>
            <w:webHidden/>
          </w:rPr>
          <w:t>114</w:t>
        </w:r>
        <w:r>
          <w:rPr>
            <w:webHidden/>
          </w:rPr>
          <w:fldChar w:fldCharType="end"/>
        </w:r>
      </w:hyperlink>
    </w:p>
    <w:p w14:paraId="7CA65556" w14:textId="70DA9C70" w:rsidR="00ED2B29" w:rsidRDefault="00ED2B29">
      <w:pPr>
        <w:pStyle w:val="TableofFigures"/>
        <w:rPr>
          <w:rFonts w:eastAsiaTheme="minorEastAsia" w:cstheme="minorBidi"/>
          <w:sz w:val="22"/>
          <w:szCs w:val="22"/>
        </w:rPr>
      </w:pPr>
      <w:hyperlink w:anchor="_Toc62824251" w:history="1">
        <w:r w:rsidRPr="00ED16C4">
          <w:rPr>
            <w:rStyle w:val="Hyperlink"/>
          </w:rPr>
          <w:t>Appendix 10</w:t>
        </w:r>
        <w:r>
          <w:rPr>
            <w:rFonts w:eastAsiaTheme="minorEastAsia" w:cstheme="minorBidi"/>
            <w:sz w:val="22"/>
            <w:szCs w:val="22"/>
          </w:rPr>
          <w:tab/>
        </w:r>
        <w:r w:rsidRPr="00ED16C4">
          <w:rPr>
            <w:rStyle w:val="Hyperlink"/>
          </w:rPr>
          <w:t>Studies of the CRTC</w:t>
        </w:r>
        <w:r>
          <w:rPr>
            <w:webHidden/>
          </w:rPr>
          <w:tab/>
        </w:r>
        <w:r>
          <w:rPr>
            <w:webHidden/>
          </w:rPr>
          <w:fldChar w:fldCharType="begin"/>
        </w:r>
        <w:r>
          <w:rPr>
            <w:webHidden/>
          </w:rPr>
          <w:instrText xml:space="preserve"> PAGEREF _Toc62824251 \h </w:instrText>
        </w:r>
        <w:r>
          <w:rPr>
            <w:webHidden/>
          </w:rPr>
        </w:r>
        <w:r>
          <w:rPr>
            <w:webHidden/>
          </w:rPr>
          <w:fldChar w:fldCharType="separate"/>
        </w:r>
        <w:r>
          <w:rPr>
            <w:webHidden/>
          </w:rPr>
          <w:t>116</w:t>
        </w:r>
        <w:r>
          <w:rPr>
            <w:webHidden/>
          </w:rPr>
          <w:fldChar w:fldCharType="end"/>
        </w:r>
      </w:hyperlink>
    </w:p>
    <w:p w14:paraId="1424D1B6" w14:textId="5CDB2E7E" w:rsidR="00ED2B29" w:rsidRDefault="00ED2B29">
      <w:pPr>
        <w:pStyle w:val="TableofFigures"/>
        <w:rPr>
          <w:rFonts w:eastAsiaTheme="minorEastAsia" w:cstheme="minorBidi"/>
          <w:sz w:val="22"/>
          <w:szCs w:val="22"/>
        </w:rPr>
      </w:pPr>
      <w:hyperlink w:anchor="_Toc62824252" w:history="1">
        <w:r w:rsidRPr="00ED16C4">
          <w:rPr>
            <w:rStyle w:val="Hyperlink"/>
          </w:rPr>
          <w:t>Appendix 11</w:t>
        </w:r>
        <w:r>
          <w:rPr>
            <w:rFonts w:eastAsiaTheme="minorEastAsia" w:cstheme="minorBidi"/>
            <w:sz w:val="22"/>
            <w:szCs w:val="22"/>
          </w:rPr>
          <w:tab/>
        </w:r>
        <w:r w:rsidRPr="00ED16C4">
          <w:rPr>
            <w:rStyle w:val="Hyperlink"/>
          </w:rPr>
          <w:t xml:space="preserve">References to ‘applications’, ‘representations’ and ‘complaints’ in the </w:t>
        </w:r>
        <w:r w:rsidRPr="00ED16C4">
          <w:rPr>
            <w:rStyle w:val="Hyperlink"/>
            <w:i/>
            <w:iCs/>
          </w:rPr>
          <w:t>Broadcasting Act</w:t>
        </w:r>
        <w:r w:rsidRPr="00ED16C4">
          <w:rPr>
            <w:rStyle w:val="Hyperlink"/>
          </w:rPr>
          <w:t xml:space="preserve"> and </w:t>
        </w:r>
        <w:r w:rsidRPr="00ED16C4">
          <w:rPr>
            <w:rStyle w:val="Hyperlink"/>
            <w:i/>
            <w:iCs/>
          </w:rPr>
          <w:t>Telecommunications Act</w:t>
        </w:r>
        <w:r>
          <w:rPr>
            <w:webHidden/>
          </w:rPr>
          <w:tab/>
        </w:r>
        <w:r>
          <w:rPr>
            <w:webHidden/>
          </w:rPr>
          <w:fldChar w:fldCharType="begin"/>
        </w:r>
        <w:r>
          <w:rPr>
            <w:webHidden/>
          </w:rPr>
          <w:instrText xml:space="preserve"> PAGEREF _Toc62824252 \h </w:instrText>
        </w:r>
        <w:r>
          <w:rPr>
            <w:webHidden/>
          </w:rPr>
        </w:r>
        <w:r>
          <w:rPr>
            <w:webHidden/>
          </w:rPr>
          <w:fldChar w:fldCharType="separate"/>
        </w:r>
        <w:r>
          <w:rPr>
            <w:webHidden/>
          </w:rPr>
          <w:t>119</w:t>
        </w:r>
        <w:r>
          <w:rPr>
            <w:webHidden/>
          </w:rPr>
          <w:fldChar w:fldCharType="end"/>
        </w:r>
      </w:hyperlink>
    </w:p>
    <w:p w14:paraId="638DE432" w14:textId="79E8345F" w:rsidR="00ED2B29" w:rsidRDefault="00ED2B29">
      <w:pPr>
        <w:pStyle w:val="TableofFigures"/>
        <w:rPr>
          <w:rFonts w:eastAsiaTheme="minorEastAsia" w:cstheme="minorBidi"/>
          <w:sz w:val="22"/>
          <w:szCs w:val="22"/>
        </w:rPr>
      </w:pPr>
      <w:hyperlink w:anchor="_Toc62824253" w:history="1">
        <w:r w:rsidRPr="00ED16C4">
          <w:rPr>
            <w:rStyle w:val="Hyperlink"/>
          </w:rPr>
          <w:t>Appendix 12</w:t>
        </w:r>
        <w:r>
          <w:rPr>
            <w:rFonts w:eastAsiaTheme="minorEastAsia" w:cstheme="minorBidi"/>
            <w:sz w:val="22"/>
            <w:szCs w:val="22"/>
          </w:rPr>
          <w:tab/>
        </w:r>
        <w:r w:rsidRPr="00ED16C4">
          <w:rPr>
            <w:rStyle w:val="Hyperlink"/>
          </w:rPr>
          <w:t>Dataset on Part 1 applications – identified errors</w:t>
        </w:r>
        <w:r>
          <w:rPr>
            <w:webHidden/>
          </w:rPr>
          <w:tab/>
        </w:r>
        <w:r>
          <w:rPr>
            <w:webHidden/>
          </w:rPr>
          <w:fldChar w:fldCharType="begin"/>
        </w:r>
        <w:r>
          <w:rPr>
            <w:webHidden/>
          </w:rPr>
          <w:instrText xml:space="preserve"> PAGEREF _Toc62824253 \h </w:instrText>
        </w:r>
        <w:r>
          <w:rPr>
            <w:webHidden/>
          </w:rPr>
        </w:r>
        <w:r>
          <w:rPr>
            <w:webHidden/>
          </w:rPr>
          <w:fldChar w:fldCharType="separate"/>
        </w:r>
        <w:r>
          <w:rPr>
            <w:webHidden/>
          </w:rPr>
          <w:t>121</w:t>
        </w:r>
        <w:r>
          <w:rPr>
            <w:webHidden/>
          </w:rPr>
          <w:fldChar w:fldCharType="end"/>
        </w:r>
      </w:hyperlink>
    </w:p>
    <w:p w14:paraId="55782B07" w14:textId="3CDBAC41" w:rsidR="00ED2B29" w:rsidRDefault="00ED2B29">
      <w:pPr>
        <w:pStyle w:val="TableofFigures"/>
        <w:rPr>
          <w:rFonts w:eastAsiaTheme="minorEastAsia" w:cstheme="minorBidi"/>
          <w:sz w:val="22"/>
          <w:szCs w:val="22"/>
        </w:rPr>
      </w:pPr>
      <w:hyperlink w:anchor="_Toc62824254" w:history="1">
        <w:r w:rsidRPr="00ED16C4">
          <w:rPr>
            <w:rStyle w:val="Hyperlink"/>
          </w:rPr>
          <w:t>Appendix 13</w:t>
        </w:r>
        <w:r>
          <w:rPr>
            <w:rFonts w:eastAsiaTheme="minorEastAsia" w:cstheme="minorBidi"/>
            <w:sz w:val="22"/>
            <w:szCs w:val="22"/>
          </w:rPr>
          <w:tab/>
        </w:r>
        <w:r w:rsidRPr="00ED16C4">
          <w:rPr>
            <w:rStyle w:val="Hyperlink"/>
          </w:rPr>
          <w:t xml:space="preserve">CRTC’s 2009 </w:t>
        </w:r>
        <w:r w:rsidRPr="00ED16C4">
          <w:rPr>
            <w:rStyle w:val="Hyperlink"/>
            <w:i/>
            <w:iCs/>
          </w:rPr>
          <w:t>Communications Monitoring Report</w:t>
        </w:r>
        <w:r w:rsidRPr="00ED16C4">
          <w:rPr>
            <w:rStyle w:val="Hyperlink"/>
          </w:rPr>
          <w:t xml:space="preserve"> – complaints (p. 21)</w:t>
        </w:r>
        <w:r>
          <w:rPr>
            <w:webHidden/>
          </w:rPr>
          <w:tab/>
        </w:r>
        <w:r>
          <w:rPr>
            <w:webHidden/>
          </w:rPr>
          <w:fldChar w:fldCharType="begin"/>
        </w:r>
        <w:r>
          <w:rPr>
            <w:webHidden/>
          </w:rPr>
          <w:instrText xml:space="preserve"> PAGEREF _Toc62824254 \h </w:instrText>
        </w:r>
        <w:r>
          <w:rPr>
            <w:webHidden/>
          </w:rPr>
        </w:r>
        <w:r>
          <w:rPr>
            <w:webHidden/>
          </w:rPr>
          <w:fldChar w:fldCharType="separate"/>
        </w:r>
        <w:r>
          <w:rPr>
            <w:webHidden/>
          </w:rPr>
          <w:t>122</w:t>
        </w:r>
        <w:r>
          <w:rPr>
            <w:webHidden/>
          </w:rPr>
          <w:fldChar w:fldCharType="end"/>
        </w:r>
      </w:hyperlink>
    </w:p>
    <w:p w14:paraId="7E1795B7" w14:textId="588086E7" w:rsidR="00ED2B29" w:rsidRDefault="00ED2B29">
      <w:pPr>
        <w:pStyle w:val="TableofFigures"/>
        <w:rPr>
          <w:rFonts w:eastAsiaTheme="minorEastAsia" w:cstheme="minorBidi"/>
          <w:sz w:val="22"/>
          <w:szCs w:val="22"/>
        </w:rPr>
      </w:pPr>
      <w:hyperlink w:anchor="_Toc62824255" w:history="1">
        <w:r w:rsidRPr="00ED16C4">
          <w:rPr>
            <w:rStyle w:val="Hyperlink"/>
          </w:rPr>
          <w:t>Appendix 14</w:t>
        </w:r>
        <w:r>
          <w:rPr>
            <w:rFonts w:eastAsiaTheme="minorEastAsia" w:cstheme="minorBidi"/>
            <w:sz w:val="22"/>
            <w:szCs w:val="22"/>
          </w:rPr>
          <w:tab/>
        </w:r>
        <w:r w:rsidRPr="00ED16C4">
          <w:rPr>
            <w:rStyle w:val="Hyperlink"/>
          </w:rPr>
          <w:t xml:space="preserve">CRTC </w:t>
        </w:r>
        <w:r w:rsidRPr="00ED16C4">
          <w:rPr>
            <w:rStyle w:val="Hyperlink"/>
            <w:i/>
            <w:iCs/>
          </w:rPr>
          <w:t>Communications Monitoring Report 2018-2019</w:t>
        </w:r>
        <w:r w:rsidRPr="00ED16C4">
          <w:rPr>
            <w:rStyle w:val="Hyperlink"/>
          </w:rPr>
          <w:t xml:space="preserve"> – information about requests received by the CRTC</w:t>
        </w:r>
        <w:r>
          <w:rPr>
            <w:webHidden/>
          </w:rPr>
          <w:tab/>
        </w:r>
        <w:r>
          <w:rPr>
            <w:webHidden/>
          </w:rPr>
          <w:fldChar w:fldCharType="begin"/>
        </w:r>
        <w:r>
          <w:rPr>
            <w:webHidden/>
          </w:rPr>
          <w:instrText xml:space="preserve"> PAGEREF _Toc62824255 \h </w:instrText>
        </w:r>
        <w:r>
          <w:rPr>
            <w:webHidden/>
          </w:rPr>
        </w:r>
        <w:r>
          <w:rPr>
            <w:webHidden/>
          </w:rPr>
          <w:fldChar w:fldCharType="separate"/>
        </w:r>
        <w:r>
          <w:rPr>
            <w:webHidden/>
          </w:rPr>
          <w:t>123</w:t>
        </w:r>
        <w:r>
          <w:rPr>
            <w:webHidden/>
          </w:rPr>
          <w:fldChar w:fldCharType="end"/>
        </w:r>
      </w:hyperlink>
    </w:p>
    <w:p w14:paraId="69D77614" w14:textId="775D286C" w:rsidR="00ED2B29" w:rsidRDefault="00ED2B29">
      <w:pPr>
        <w:pStyle w:val="TableofFigures"/>
        <w:rPr>
          <w:rFonts w:eastAsiaTheme="minorEastAsia" w:cstheme="minorBidi"/>
          <w:sz w:val="22"/>
          <w:szCs w:val="22"/>
        </w:rPr>
      </w:pPr>
      <w:hyperlink w:anchor="_Toc62824256" w:history="1">
        <w:r w:rsidRPr="00ED16C4">
          <w:rPr>
            <w:rStyle w:val="Hyperlink"/>
          </w:rPr>
          <w:t>Appendix 15</w:t>
        </w:r>
        <w:r>
          <w:rPr>
            <w:rFonts w:eastAsiaTheme="minorEastAsia" w:cstheme="minorBidi"/>
            <w:sz w:val="22"/>
            <w:szCs w:val="22"/>
          </w:rPr>
          <w:tab/>
        </w:r>
        <w:r w:rsidRPr="00ED16C4">
          <w:rPr>
            <w:rStyle w:val="Hyperlink"/>
          </w:rPr>
          <w:t xml:space="preserve">CRTC’s 2017/18 </w:t>
        </w:r>
        <w:r w:rsidRPr="00ED16C4">
          <w:rPr>
            <w:rStyle w:val="Hyperlink"/>
            <w:i/>
            <w:iCs/>
          </w:rPr>
          <w:t>Communications Monitoring Report</w:t>
        </w:r>
        <w:r w:rsidRPr="00ED16C4">
          <w:rPr>
            <w:rStyle w:val="Hyperlink"/>
          </w:rPr>
          <w:t xml:space="preserve"> – complaints and contacts</w:t>
        </w:r>
        <w:r>
          <w:rPr>
            <w:webHidden/>
          </w:rPr>
          <w:tab/>
        </w:r>
        <w:r>
          <w:rPr>
            <w:webHidden/>
          </w:rPr>
          <w:fldChar w:fldCharType="begin"/>
        </w:r>
        <w:r>
          <w:rPr>
            <w:webHidden/>
          </w:rPr>
          <w:instrText xml:space="preserve"> PAGEREF _Toc62824256 \h </w:instrText>
        </w:r>
        <w:r>
          <w:rPr>
            <w:webHidden/>
          </w:rPr>
        </w:r>
        <w:r>
          <w:rPr>
            <w:webHidden/>
          </w:rPr>
          <w:fldChar w:fldCharType="separate"/>
        </w:r>
        <w:r>
          <w:rPr>
            <w:webHidden/>
          </w:rPr>
          <w:t>126</w:t>
        </w:r>
        <w:r>
          <w:rPr>
            <w:webHidden/>
          </w:rPr>
          <w:fldChar w:fldCharType="end"/>
        </w:r>
      </w:hyperlink>
    </w:p>
    <w:p w14:paraId="09D9CCFD" w14:textId="1643E367" w:rsidR="00ED2B29" w:rsidRDefault="00ED2B29">
      <w:pPr>
        <w:pStyle w:val="TableofFigures"/>
        <w:rPr>
          <w:rFonts w:eastAsiaTheme="minorEastAsia" w:cstheme="minorBidi"/>
          <w:sz w:val="22"/>
          <w:szCs w:val="22"/>
        </w:rPr>
      </w:pPr>
      <w:hyperlink w:anchor="_Toc62824257" w:history="1">
        <w:r w:rsidRPr="00ED16C4">
          <w:rPr>
            <w:rStyle w:val="Hyperlink"/>
          </w:rPr>
          <w:t>Appendix 16</w:t>
        </w:r>
        <w:r>
          <w:rPr>
            <w:rFonts w:eastAsiaTheme="minorEastAsia" w:cstheme="minorBidi"/>
            <w:sz w:val="22"/>
            <w:szCs w:val="22"/>
          </w:rPr>
          <w:tab/>
        </w:r>
        <w:r w:rsidRPr="00ED16C4">
          <w:rPr>
            <w:rStyle w:val="Hyperlink"/>
          </w:rPr>
          <w:t>Applicants and applications considered by the CRTC, by type of CRTC process</w:t>
        </w:r>
        <w:r>
          <w:rPr>
            <w:webHidden/>
          </w:rPr>
          <w:tab/>
        </w:r>
        <w:r>
          <w:rPr>
            <w:webHidden/>
          </w:rPr>
          <w:fldChar w:fldCharType="begin"/>
        </w:r>
        <w:r>
          <w:rPr>
            <w:webHidden/>
          </w:rPr>
          <w:instrText xml:space="preserve"> PAGEREF _Toc62824257 \h </w:instrText>
        </w:r>
        <w:r>
          <w:rPr>
            <w:webHidden/>
          </w:rPr>
        </w:r>
        <w:r>
          <w:rPr>
            <w:webHidden/>
          </w:rPr>
          <w:fldChar w:fldCharType="separate"/>
        </w:r>
        <w:r>
          <w:rPr>
            <w:webHidden/>
          </w:rPr>
          <w:t>127</w:t>
        </w:r>
        <w:r>
          <w:rPr>
            <w:webHidden/>
          </w:rPr>
          <w:fldChar w:fldCharType="end"/>
        </w:r>
      </w:hyperlink>
    </w:p>
    <w:p w14:paraId="0399B2B9" w14:textId="0AE4BD29" w:rsidR="00ED2B29" w:rsidRDefault="00ED2B29">
      <w:pPr>
        <w:pStyle w:val="TableofFigures"/>
        <w:rPr>
          <w:rFonts w:eastAsiaTheme="minorEastAsia" w:cstheme="minorBidi"/>
          <w:sz w:val="22"/>
          <w:szCs w:val="22"/>
        </w:rPr>
      </w:pPr>
      <w:hyperlink w:anchor="_Toc62824258" w:history="1">
        <w:r w:rsidRPr="00ED16C4">
          <w:rPr>
            <w:rStyle w:val="Hyperlink"/>
          </w:rPr>
          <w:t>Appendix 17</w:t>
        </w:r>
        <w:r>
          <w:rPr>
            <w:rFonts w:eastAsiaTheme="minorEastAsia" w:cstheme="minorBidi"/>
            <w:sz w:val="22"/>
            <w:szCs w:val="22"/>
          </w:rPr>
          <w:tab/>
        </w:r>
        <w:r w:rsidRPr="00ED16C4">
          <w:rPr>
            <w:rStyle w:val="Hyperlink"/>
          </w:rPr>
          <w:t>64 Part 1 applications tracked by the CRTC but not posted to its website</w:t>
        </w:r>
        <w:r>
          <w:rPr>
            <w:webHidden/>
          </w:rPr>
          <w:tab/>
        </w:r>
        <w:r>
          <w:rPr>
            <w:webHidden/>
          </w:rPr>
          <w:fldChar w:fldCharType="begin"/>
        </w:r>
        <w:r>
          <w:rPr>
            <w:webHidden/>
          </w:rPr>
          <w:instrText xml:space="preserve"> PAGEREF _Toc62824258 \h </w:instrText>
        </w:r>
        <w:r>
          <w:rPr>
            <w:webHidden/>
          </w:rPr>
        </w:r>
        <w:r>
          <w:rPr>
            <w:webHidden/>
          </w:rPr>
          <w:fldChar w:fldCharType="separate"/>
        </w:r>
        <w:r>
          <w:rPr>
            <w:webHidden/>
          </w:rPr>
          <w:t>134</w:t>
        </w:r>
        <w:r>
          <w:rPr>
            <w:webHidden/>
          </w:rPr>
          <w:fldChar w:fldCharType="end"/>
        </w:r>
      </w:hyperlink>
    </w:p>
    <w:p w14:paraId="7350FCF7" w14:textId="3A6A0826" w:rsidR="00E023EE" w:rsidRDefault="00B258D3" w:rsidP="00B76097">
      <w:pPr>
        <w:sectPr w:rsidR="00E023EE" w:rsidSect="0056268C">
          <w:headerReference w:type="first" r:id="rId11"/>
          <w:pgSz w:w="12240" w:h="15840"/>
          <w:pgMar w:top="1440" w:right="1440" w:bottom="1170" w:left="1440" w:header="720" w:footer="708" w:gutter="0"/>
          <w:cols w:space="708"/>
          <w:titlePg/>
          <w:docGrid w:linePitch="360"/>
        </w:sectPr>
      </w:pPr>
      <w:r>
        <w:fldChar w:fldCharType="end"/>
      </w:r>
    </w:p>
    <w:p w14:paraId="321D8B9F" w14:textId="46998EA7" w:rsidR="00E023EE" w:rsidRPr="00E023EE" w:rsidRDefault="005B64BD" w:rsidP="00E023EE">
      <w:pPr>
        <w:keepNext/>
        <w:keepLines/>
        <w:spacing w:before="240" w:after="120"/>
        <w:outlineLvl w:val="0"/>
        <w:rPr>
          <w:rFonts w:eastAsiaTheme="majorEastAsia"/>
          <w:b/>
          <w:bCs/>
          <w:color w:val="FF0000"/>
          <w:sz w:val="28"/>
          <w:szCs w:val="28"/>
        </w:rPr>
      </w:pPr>
      <w:bookmarkStart w:id="2" w:name="_Toc62749614"/>
      <w:bookmarkStart w:id="3" w:name="_Toc60393418"/>
      <w:bookmarkStart w:id="4" w:name="_Toc62824291"/>
      <w:r>
        <w:rPr>
          <w:rFonts w:eastAsiaTheme="majorEastAsia"/>
          <w:b/>
          <w:bCs/>
          <w:color w:val="FF0000"/>
          <w:sz w:val="28"/>
          <w:szCs w:val="28"/>
        </w:rPr>
        <w:lastRenderedPageBreak/>
        <w:t xml:space="preserve">Bill </w:t>
      </w:r>
      <w:r w:rsidR="00E023EE" w:rsidRPr="00E023EE">
        <w:rPr>
          <w:rFonts w:eastAsiaTheme="majorEastAsia"/>
          <w:b/>
          <w:bCs/>
          <w:color w:val="FF0000"/>
          <w:sz w:val="28"/>
          <w:szCs w:val="28"/>
        </w:rPr>
        <w:t>C-10 and the CRTC:  Ensuring procedural fairness</w:t>
      </w:r>
      <w:bookmarkEnd w:id="2"/>
      <w:bookmarkEnd w:id="4"/>
    </w:p>
    <w:p w14:paraId="32822329" w14:textId="77777777" w:rsidR="00E023EE" w:rsidRPr="00E023EE" w:rsidRDefault="00E023EE" w:rsidP="00E023EE">
      <w:pPr>
        <w:keepNext/>
        <w:keepLines/>
        <w:spacing w:before="240" w:after="120"/>
        <w:outlineLvl w:val="0"/>
        <w:rPr>
          <w:rFonts w:eastAsiaTheme="majorEastAsia"/>
          <w:b/>
          <w:bCs/>
          <w:color w:val="FF0000"/>
        </w:rPr>
      </w:pPr>
      <w:bookmarkStart w:id="5" w:name="_Toc62749615"/>
      <w:bookmarkStart w:id="6" w:name="_Toc62824292"/>
      <w:r w:rsidRPr="00E023EE">
        <w:rPr>
          <w:rFonts w:eastAsiaTheme="majorEastAsia"/>
          <w:b/>
          <w:bCs/>
          <w:color w:val="FF0000"/>
        </w:rPr>
        <w:t>Research paper by Forum for Research and Policy in Communications (FRPC) - Synopsis</w:t>
      </w:r>
      <w:bookmarkEnd w:id="3"/>
      <w:bookmarkEnd w:id="5"/>
      <w:bookmarkEnd w:id="6"/>
    </w:p>
    <w:p w14:paraId="458BB1EA" w14:textId="77777777" w:rsidR="00E023EE" w:rsidRPr="00E023EE" w:rsidRDefault="00E023EE" w:rsidP="00E023EE">
      <w:pPr>
        <w:spacing w:after="120"/>
        <w:rPr>
          <w:sz w:val="22"/>
          <w:szCs w:val="22"/>
        </w:rPr>
      </w:pPr>
      <w:r w:rsidRPr="00E023EE">
        <w:rPr>
          <w:sz w:val="22"/>
          <w:szCs w:val="22"/>
        </w:rPr>
        <w:t xml:space="preserve">In November 2020 the Minister of Canadian Heritage submitted Bill C-10 to the House of Commons.  If approved C-10 would give the CRTC new authority to regulate online programming services and to levy administrative monetary penalties for breaches of its requirements.  </w:t>
      </w:r>
    </w:p>
    <w:p w14:paraId="1B352591" w14:textId="6181636E" w:rsidR="00E023EE" w:rsidRPr="00E023EE" w:rsidRDefault="00E023EE" w:rsidP="00E023EE">
      <w:pPr>
        <w:spacing w:after="120"/>
        <w:rPr>
          <w:sz w:val="22"/>
          <w:szCs w:val="22"/>
        </w:rPr>
      </w:pPr>
      <w:r w:rsidRPr="00E023EE">
        <w:rPr>
          <w:sz w:val="22"/>
          <w:szCs w:val="22"/>
        </w:rPr>
        <w:t xml:space="preserve">The CRTC’s responsibilities have already grown since the enactment of the current </w:t>
      </w:r>
      <w:r w:rsidRPr="00E023EE">
        <w:rPr>
          <w:i/>
          <w:iCs/>
          <w:sz w:val="22"/>
          <w:szCs w:val="22"/>
        </w:rPr>
        <w:t>Broadcasting Act</w:t>
      </w:r>
      <w:r w:rsidRPr="00E023EE">
        <w:rPr>
          <w:sz w:val="22"/>
          <w:szCs w:val="22"/>
        </w:rPr>
        <w:t xml:space="preserve"> in 1991 and the </w:t>
      </w:r>
      <w:r w:rsidRPr="00E023EE">
        <w:rPr>
          <w:i/>
          <w:iCs/>
          <w:sz w:val="22"/>
          <w:szCs w:val="22"/>
        </w:rPr>
        <w:t>Telecommunications Act</w:t>
      </w:r>
      <w:r w:rsidRPr="00E023EE">
        <w:rPr>
          <w:sz w:val="22"/>
          <w:szCs w:val="22"/>
        </w:rPr>
        <w:t xml:space="preserve"> in 1993.  It now also regulates telemarketing, spam and electoral fairness</w:t>
      </w:r>
      <w:r w:rsidR="005815F8">
        <w:rPr>
          <w:sz w:val="22"/>
          <w:szCs w:val="22"/>
        </w:rPr>
        <w:t>.  S</w:t>
      </w:r>
      <w:r w:rsidRPr="00E023EE">
        <w:rPr>
          <w:sz w:val="22"/>
          <w:szCs w:val="22"/>
        </w:rPr>
        <w:t xml:space="preserve">ince 1991 its expenditures and staff have grown by 95.4% ($2002) and 20.7%, respectively.  </w:t>
      </w:r>
    </w:p>
    <w:p w14:paraId="60EEF10F" w14:textId="77777777" w:rsidR="00E023EE" w:rsidRPr="00E023EE" w:rsidRDefault="00E023EE" w:rsidP="00E023EE">
      <w:pPr>
        <w:spacing w:after="120"/>
        <w:rPr>
          <w:sz w:val="22"/>
          <w:szCs w:val="22"/>
        </w:rPr>
      </w:pPr>
      <w:r w:rsidRPr="00E023EE">
        <w:rPr>
          <w:sz w:val="22"/>
          <w:szCs w:val="22"/>
        </w:rPr>
        <w:t xml:space="preserve">Bill C-10 offers no new guidance for the CRTC to exercise its current or proposed powers, apparently assuming that the CRTC will implement its existing and new responsibilities fairly and reasonably.  The CRTC’s operations and processes have not been reviewed in any detail since the early 1980s.  </w:t>
      </w:r>
    </w:p>
    <w:p w14:paraId="49A2ADEE" w14:textId="77777777" w:rsidR="00E023EE" w:rsidRPr="00E023EE" w:rsidRDefault="00E023EE" w:rsidP="00E023EE">
      <w:pPr>
        <w:spacing w:after="120"/>
        <w:rPr>
          <w:sz w:val="22"/>
          <w:szCs w:val="22"/>
        </w:rPr>
      </w:pPr>
      <w:r w:rsidRPr="00E023EE">
        <w:rPr>
          <w:sz w:val="22"/>
          <w:szCs w:val="22"/>
        </w:rPr>
        <w:t xml:space="preserve">The Forum for Research and Policy in Communications (FRPC), an independent and non-partisan public-interest organization focussed on communications analysis and policy, reviewed the CRTC’s approach to procedural fairness with respect to broadcasting applications that it receives.  We found that the CRTC no longer publishes the numbers of applications, interventions and representations it receives and that it has effectively delegated complaints about broadcast programming and distribution to industry-established organizations.  </w:t>
      </w:r>
    </w:p>
    <w:p w14:paraId="00F7695E" w14:textId="77777777" w:rsidR="00E023EE" w:rsidRPr="00E023EE" w:rsidRDefault="00E023EE" w:rsidP="00E023EE">
      <w:pPr>
        <w:spacing w:after="120"/>
        <w:rPr>
          <w:sz w:val="22"/>
          <w:szCs w:val="22"/>
        </w:rPr>
      </w:pPr>
      <w:r w:rsidRPr="00E023EE">
        <w:rPr>
          <w:sz w:val="22"/>
          <w:szCs w:val="22"/>
        </w:rPr>
        <w:t xml:space="preserve">As for the fairness of its procedures, the CRTC currently measures this by counting the number of times courts in a given year overturn a CRTC decision due to unfair process; in 2019 there were none.  Measuring procedural fairness by numbers of court cases offers little meaningful information, however:  courts evaluate the procedural fairness in the specific CRTC cases they hear rather than some, most or all CRTC decisions; parties that perceive the CRTC’s procedures to be unfair may not launch court cases due to lack of time, resources or other reasons; and as the cases that are filed may take more than a year to resolve, a court decision that the CRTC procedures were unfair in any given year may reflect practices of a prior year.  </w:t>
      </w:r>
    </w:p>
    <w:p w14:paraId="2E91EFD3" w14:textId="77777777" w:rsidR="00E023EE" w:rsidRPr="00E023EE" w:rsidRDefault="00E023EE" w:rsidP="00E023EE">
      <w:pPr>
        <w:spacing w:after="120"/>
        <w:rPr>
          <w:sz w:val="22"/>
          <w:szCs w:val="22"/>
        </w:rPr>
      </w:pPr>
      <w:r w:rsidRPr="00E023EE">
        <w:rPr>
          <w:sz w:val="22"/>
          <w:szCs w:val="22"/>
        </w:rPr>
        <w:t xml:space="preserve">Other factors can be used to measure procedural fairness.  Immigration, Refugees and Citizen Canada (IRCC) – another institution that, like the CRTC, hears and makes thousands of decisions about the applications it receives – has published a list of criteria for procedural fairness in its proceedings.  When applied </w:t>
      </w:r>
      <w:proofErr w:type="gramStart"/>
      <w:r w:rsidRPr="00E023EE">
        <w:rPr>
          <w:sz w:val="22"/>
          <w:szCs w:val="22"/>
        </w:rPr>
        <w:t>these help</w:t>
      </w:r>
      <w:proofErr w:type="gramEnd"/>
      <w:r w:rsidRPr="00E023EE">
        <w:rPr>
          <w:sz w:val="22"/>
          <w:szCs w:val="22"/>
        </w:rPr>
        <w:t xml:space="preserve"> to ensure that regardless of the outcome of their applications, applicants are heard rather than ignored, that applicants’ requests are assessed using stated procedures, that decisions about applicants’ requests are made in a timely way, that such decisions are made by those legally empowered to make them, and that decision-makers not just are, but are perceived by applicants to be, fair and impartial.  </w:t>
      </w:r>
    </w:p>
    <w:p w14:paraId="2FAA3FBB" w14:textId="77777777" w:rsidR="00E023EE" w:rsidRPr="00E023EE" w:rsidRDefault="00E023EE" w:rsidP="00E023EE">
      <w:pPr>
        <w:spacing w:after="120"/>
        <w:rPr>
          <w:sz w:val="22"/>
          <w:szCs w:val="22"/>
        </w:rPr>
      </w:pPr>
      <w:r w:rsidRPr="00E023EE">
        <w:rPr>
          <w:sz w:val="22"/>
          <w:szCs w:val="22"/>
        </w:rPr>
        <w:t>Results from analyzing broadcasting applications submitted to the CRTC in 2019 in terms of these criteria regarding fair process are summarized below:</w:t>
      </w:r>
    </w:p>
    <w:p w14:paraId="315BB241" w14:textId="77777777" w:rsidR="00E023EE" w:rsidRPr="00E023EE" w:rsidRDefault="00E023EE" w:rsidP="00E023EE">
      <w:pPr>
        <w:numPr>
          <w:ilvl w:val="0"/>
          <w:numId w:val="32"/>
        </w:numPr>
        <w:spacing w:after="120"/>
        <w:ind w:hanging="720"/>
        <w:rPr>
          <w:sz w:val="22"/>
          <w:szCs w:val="22"/>
        </w:rPr>
      </w:pPr>
      <w:r w:rsidRPr="00E023EE">
        <w:rPr>
          <w:b/>
          <w:bCs/>
          <w:sz w:val="22"/>
          <w:szCs w:val="22"/>
        </w:rPr>
        <w:t xml:space="preserve">Applicants’ right to be heard – not met consistently </w:t>
      </w:r>
    </w:p>
    <w:p w14:paraId="25D2241F" w14:textId="77777777" w:rsidR="00E023EE" w:rsidRPr="00E023EE" w:rsidRDefault="00E023EE" w:rsidP="00E023EE">
      <w:pPr>
        <w:spacing w:after="120"/>
        <w:rPr>
          <w:sz w:val="22"/>
          <w:szCs w:val="22"/>
        </w:rPr>
      </w:pPr>
      <w:r w:rsidRPr="00E023EE">
        <w:rPr>
          <w:sz w:val="22"/>
          <w:szCs w:val="22"/>
        </w:rPr>
        <w:t xml:space="preserve">The CRTC’s 2010 </w:t>
      </w:r>
      <w:r w:rsidRPr="00E023EE">
        <w:rPr>
          <w:i/>
          <w:iCs/>
          <w:sz w:val="22"/>
          <w:szCs w:val="22"/>
        </w:rPr>
        <w:t xml:space="preserve">Rules of Practice and Procedure </w:t>
      </w:r>
      <w:r w:rsidRPr="00E023EE">
        <w:rPr>
          <w:sz w:val="22"/>
          <w:szCs w:val="22"/>
        </w:rPr>
        <w:t>(</w:t>
      </w:r>
      <w:r w:rsidRPr="00E023EE">
        <w:rPr>
          <w:i/>
          <w:iCs/>
          <w:sz w:val="22"/>
          <w:szCs w:val="22"/>
        </w:rPr>
        <w:t>Rules</w:t>
      </w:r>
      <w:r w:rsidRPr="00E023EE">
        <w:rPr>
          <w:sz w:val="22"/>
          <w:szCs w:val="22"/>
        </w:rPr>
        <w:t xml:space="preserve">) state that it will post all ‘Part 1’ applications it receives when these comply with the </w:t>
      </w:r>
      <w:r w:rsidRPr="00E023EE">
        <w:rPr>
          <w:i/>
          <w:iCs/>
          <w:sz w:val="22"/>
          <w:szCs w:val="22"/>
        </w:rPr>
        <w:t>Rules</w:t>
      </w:r>
      <w:r w:rsidRPr="00E023EE">
        <w:rPr>
          <w:sz w:val="22"/>
          <w:szCs w:val="22"/>
        </w:rPr>
        <w:t xml:space="preserve">, implying that it will consider such requests. </w:t>
      </w:r>
    </w:p>
    <w:p w14:paraId="09C07372" w14:textId="77777777" w:rsidR="00E023EE" w:rsidRPr="00E023EE" w:rsidRDefault="00E023EE" w:rsidP="00E023EE">
      <w:pPr>
        <w:spacing w:after="120"/>
        <w:rPr>
          <w:sz w:val="22"/>
          <w:szCs w:val="22"/>
        </w:rPr>
      </w:pPr>
      <w:r w:rsidRPr="00E023EE">
        <w:rPr>
          <w:sz w:val="22"/>
          <w:szCs w:val="22"/>
        </w:rPr>
        <w:t xml:space="preserve">In response to access-to-information requests the CRTC said that it does not consider some applications even when they comply with its </w:t>
      </w:r>
      <w:r w:rsidRPr="00E023EE">
        <w:rPr>
          <w:i/>
          <w:iCs/>
          <w:sz w:val="22"/>
          <w:szCs w:val="22"/>
        </w:rPr>
        <w:t>Rules</w:t>
      </w:r>
      <w:r w:rsidRPr="00E023EE">
        <w:rPr>
          <w:sz w:val="22"/>
          <w:szCs w:val="22"/>
        </w:rPr>
        <w:t xml:space="preserve">.  It explained that it does this because it thinks the </w:t>
      </w:r>
      <w:proofErr w:type="gramStart"/>
      <w:r w:rsidRPr="00E023EE">
        <w:rPr>
          <w:sz w:val="22"/>
          <w:szCs w:val="22"/>
        </w:rPr>
        <w:t>applications  are</w:t>
      </w:r>
      <w:proofErr w:type="gramEnd"/>
      <w:r w:rsidRPr="00E023EE">
        <w:rPr>
          <w:sz w:val="22"/>
          <w:szCs w:val="22"/>
        </w:rPr>
        <w:t xml:space="preserve"> “inconsistent” with its current policies or because it feels these applications should be considered through another procedure.  </w:t>
      </w:r>
    </w:p>
    <w:p w14:paraId="3719A4C2" w14:textId="77777777" w:rsidR="00E023EE" w:rsidRPr="00E023EE" w:rsidRDefault="00E023EE" w:rsidP="00E023EE">
      <w:pPr>
        <w:spacing w:after="120"/>
        <w:rPr>
          <w:sz w:val="22"/>
          <w:szCs w:val="22"/>
        </w:rPr>
      </w:pPr>
      <w:r w:rsidRPr="00E023EE">
        <w:rPr>
          <w:sz w:val="22"/>
          <w:szCs w:val="22"/>
        </w:rPr>
        <w:lastRenderedPageBreak/>
        <w:t>While it is known that the CRTC ignored a Part 1 application made in 2018 by a union asking the CRTC to review its Digital Media Exemption Order, and in 2020 ignored a Part 1 application by a public-interest organization asking it to review contact-tracing apps for mobile phones, the CRTC does not have a written process for dealing with applications it does not want to consider, does not necessarily inform applicants that it will not consider their applications and does not track the number of applications it treats in this manner. The absence of written decisions about their applications prolongs applicants’ uncertainty about the status of their applications and limits their legal remedies (as it is difficult to appeal a decision that is not made).</w:t>
      </w:r>
    </w:p>
    <w:p w14:paraId="6DD27B7B" w14:textId="77777777" w:rsidR="00E023EE" w:rsidRPr="00E023EE" w:rsidRDefault="00E023EE" w:rsidP="00E023EE">
      <w:pPr>
        <w:spacing w:after="120"/>
        <w:rPr>
          <w:sz w:val="22"/>
          <w:szCs w:val="22"/>
        </w:rPr>
      </w:pPr>
      <w:r w:rsidRPr="00E023EE">
        <w:rPr>
          <w:sz w:val="22"/>
          <w:szCs w:val="22"/>
        </w:rPr>
        <w:t xml:space="preserve">It appears that the CRTC is not granting an unknown number of applicants their right to be heard. </w:t>
      </w:r>
    </w:p>
    <w:p w14:paraId="3ED80D7A" w14:textId="77777777" w:rsidR="00E023EE" w:rsidRPr="00E023EE" w:rsidRDefault="00E023EE" w:rsidP="00E023EE">
      <w:pPr>
        <w:numPr>
          <w:ilvl w:val="0"/>
          <w:numId w:val="32"/>
        </w:numPr>
        <w:spacing w:after="120"/>
        <w:ind w:hanging="720"/>
        <w:rPr>
          <w:sz w:val="22"/>
          <w:szCs w:val="22"/>
        </w:rPr>
      </w:pPr>
      <w:r w:rsidRPr="00E023EE">
        <w:rPr>
          <w:b/>
          <w:bCs/>
          <w:sz w:val="22"/>
          <w:szCs w:val="22"/>
        </w:rPr>
        <w:t xml:space="preserve">Applicants’ right to expect that stated procedures will be followed – not met consistently </w:t>
      </w:r>
    </w:p>
    <w:p w14:paraId="0189DB77" w14:textId="77777777" w:rsidR="00E023EE" w:rsidRPr="00E023EE" w:rsidRDefault="00E023EE" w:rsidP="00E023EE">
      <w:pPr>
        <w:spacing w:after="120"/>
        <w:rPr>
          <w:sz w:val="22"/>
          <w:szCs w:val="22"/>
        </w:rPr>
      </w:pPr>
      <w:r w:rsidRPr="00E023EE">
        <w:rPr>
          <w:sz w:val="22"/>
          <w:szCs w:val="22"/>
        </w:rPr>
        <w:t xml:space="preserve">The </w:t>
      </w:r>
      <w:r w:rsidRPr="00E023EE">
        <w:rPr>
          <w:i/>
          <w:iCs/>
          <w:sz w:val="22"/>
          <w:szCs w:val="22"/>
        </w:rPr>
        <w:t>Broadcasting Act</w:t>
      </w:r>
      <w:r w:rsidRPr="00E023EE">
        <w:rPr>
          <w:sz w:val="22"/>
          <w:szCs w:val="22"/>
        </w:rPr>
        <w:t xml:space="preserve"> requires the CRTC to hold a public hearing before it issues, suspends or revokes licences, before it issues a mandatory order, or if it sets requirements for Canadian programming.  It may hold a public haring to amend or renew licences when it believes the hearing would serve the public interest.  </w:t>
      </w:r>
    </w:p>
    <w:p w14:paraId="20B5050D" w14:textId="77777777" w:rsidR="00E023EE" w:rsidRPr="00E023EE" w:rsidRDefault="00E023EE" w:rsidP="00E023EE">
      <w:pPr>
        <w:spacing w:after="120"/>
        <w:rPr>
          <w:sz w:val="22"/>
          <w:szCs w:val="22"/>
        </w:rPr>
      </w:pPr>
      <w:r w:rsidRPr="00E023EE">
        <w:rPr>
          <w:sz w:val="22"/>
          <w:szCs w:val="22"/>
        </w:rPr>
        <w:t xml:space="preserve">A Broadcast Applications Report (BAR) published by the CRTC for 2019 lists 484 broadcasting applications and the process applied to them.  The 2019 BAR shows that the CRTC held 9 public hearings of which 5 were “non-appearing” – the CRTC did not invite either applicants or interveners to attend the hearing.  Among the 35 applications that the CRTC considered in these non-appearing hearings were 7 applicants seeking new licences, and 11 broadcasting undertakings up for renewal whose operations had raised serious non-compliance concerns (including 4 that had previously breached mandatory orders); two of the non-appearing applications resulted in new mandatory orders being issued.  </w:t>
      </w:r>
    </w:p>
    <w:p w14:paraId="5B8F8CA1" w14:textId="77777777" w:rsidR="00E023EE" w:rsidRPr="00E023EE" w:rsidRDefault="00E023EE" w:rsidP="00E023EE">
      <w:pPr>
        <w:spacing w:after="120"/>
        <w:rPr>
          <w:sz w:val="22"/>
          <w:szCs w:val="22"/>
        </w:rPr>
      </w:pPr>
      <w:r w:rsidRPr="00E023EE">
        <w:rPr>
          <w:sz w:val="22"/>
          <w:szCs w:val="22"/>
        </w:rPr>
        <w:t xml:space="preserve">The CRTC’s </w:t>
      </w:r>
      <w:r w:rsidRPr="00E023EE">
        <w:rPr>
          <w:i/>
          <w:iCs/>
          <w:sz w:val="22"/>
          <w:szCs w:val="22"/>
        </w:rPr>
        <w:t>Rules</w:t>
      </w:r>
      <w:r w:rsidRPr="00E023EE">
        <w:rPr>
          <w:sz w:val="22"/>
          <w:szCs w:val="22"/>
        </w:rPr>
        <w:t xml:space="preserve"> also state that it will post all ‘Part 1’ applications it receives which follow Part 1 of its 2010 </w:t>
      </w:r>
      <w:r w:rsidRPr="00E023EE">
        <w:rPr>
          <w:i/>
          <w:iCs/>
          <w:sz w:val="22"/>
          <w:szCs w:val="22"/>
        </w:rPr>
        <w:t>Rules of Practice and Procedure</w:t>
      </w:r>
      <w:r w:rsidRPr="00E023EE">
        <w:rPr>
          <w:sz w:val="22"/>
          <w:szCs w:val="22"/>
        </w:rPr>
        <w:t xml:space="preserve"> (</w:t>
      </w:r>
      <w:r w:rsidRPr="00E023EE">
        <w:rPr>
          <w:i/>
          <w:iCs/>
          <w:sz w:val="22"/>
          <w:szCs w:val="22"/>
        </w:rPr>
        <w:t>Rules</w:t>
      </w:r>
      <w:r w:rsidRPr="00E023EE">
        <w:rPr>
          <w:sz w:val="22"/>
          <w:szCs w:val="22"/>
        </w:rPr>
        <w:t xml:space="preserve">).   Yet of the 484 applications listed in the CRTC’s 2019 BAR 39 (8%) were not published until or after the CRTC issued ‘Letter Decisions’ (also not published) about the applications.  </w:t>
      </w:r>
    </w:p>
    <w:p w14:paraId="2D12D7B7" w14:textId="0B1C9F26" w:rsidR="00E023EE" w:rsidRPr="00E023EE" w:rsidRDefault="00E023EE" w:rsidP="00E023EE">
      <w:pPr>
        <w:spacing w:after="120"/>
        <w:rPr>
          <w:sz w:val="22"/>
          <w:szCs w:val="22"/>
        </w:rPr>
      </w:pPr>
      <w:r w:rsidRPr="00E023EE">
        <w:rPr>
          <w:sz w:val="22"/>
          <w:szCs w:val="22"/>
        </w:rPr>
        <w:t>It appears that the CRTC is not consistently following its stated procedures</w:t>
      </w:r>
      <w:r w:rsidR="005815F8">
        <w:rPr>
          <w:sz w:val="22"/>
          <w:szCs w:val="22"/>
        </w:rPr>
        <w:t xml:space="preserve"> and may be using the device of ‘non-appearing hearings’ to meet the wording rather than the spirit of the </w:t>
      </w:r>
      <w:r w:rsidR="005815F8">
        <w:rPr>
          <w:i/>
          <w:iCs/>
          <w:sz w:val="22"/>
          <w:szCs w:val="22"/>
        </w:rPr>
        <w:t xml:space="preserve">Broadcasting </w:t>
      </w:r>
      <w:r w:rsidR="005815F8" w:rsidRPr="005815F8">
        <w:rPr>
          <w:i/>
          <w:iCs/>
          <w:sz w:val="22"/>
          <w:szCs w:val="22"/>
        </w:rPr>
        <w:t>Act</w:t>
      </w:r>
      <w:r w:rsidR="005815F8" w:rsidRPr="005815F8">
        <w:rPr>
          <w:sz w:val="22"/>
          <w:szCs w:val="22"/>
        </w:rPr>
        <w:t>’s</w:t>
      </w:r>
      <w:r w:rsidR="005815F8">
        <w:rPr>
          <w:sz w:val="22"/>
          <w:szCs w:val="22"/>
        </w:rPr>
        <w:t xml:space="preserve"> requirements for hearings before issuing new licences or mandatory orders</w:t>
      </w:r>
      <w:r w:rsidRPr="00E023EE">
        <w:rPr>
          <w:sz w:val="22"/>
          <w:szCs w:val="22"/>
        </w:rPr>
        <w:t>.</w:t>
      </w:r>
    </w:p>
    <w:p w14:paraId="46EA53C2" w14:textId="77777777" w:rsidR="00E023EE" w:rsidRPr="00E023EE" w:rsidRDefault="00E023EE" w:rsidP="00E023EE">
      <w:pPr>
        <w:numPr>
          <w:ilvl w:val="0"/>
          <w:numId w:val="32"/>
        </w:numPr>
        <w:spacing w:after="120"/>
        <w:ind w:hanging="720"/>
        <w:rPr>
          <w:b/>
          <w:bCs/>
          <w:sz w:val="22"/>
          <w:szCs w:val="22"/>
        </w:rPr>
      </w:pPr>
      <w:r w:rsidRPr="00E023EE">
        <w:rPr>
          <w:b/>
          <w:bCs/>
          <w:sz w:val="22"/>
          <w:szCs w:val="22"/>
        </w:rPr>
        <w:t>Decisions issued on a timely basis – not met consistently</w:t>
      </w:r>
    </w:p>
    <w:p w14:paraId="269C0FDF" w14:textId="77777777" w:rsidR="00E023EE" w:rsidRPr="00E023EE" w:rsidRDefault="00E023EE" w:rsidP="00E023EE">
      <w:pPr>
        <w:spacing w:after="120"/>
        <w:rPr>
          <w:sz w:val="22"/>
          <w:szCs w:val="22"/>
        </w:rPr>
      </w:pPr>
      <w:r w:rsidRPr="00E023EE">
        <w:rPr>
          <w:sz w:val="22"/>
          <w:szCs w:val="22"/>
        </w:rPr>
        <w:t xml:space="preserve">The CRTC’s </w:t>
      </w:r>
      <w:r w:rsidRPr="00E023EE">
        <w:rPr>
          <w:i/>
          <w:iCs/>
          <w:sz w:val="22"/>
          <w:szCs w:val="22"/>
        </w:rPr>
        <w:t xml:space="preserve">Departmental Plan 2018-2019 </w:t>
      </w:r>
      <w:r w:rsidRPr="00E023EE">
        <w:rPr>
          <w:sz w:val="22"/>
          <w:szCs w:val="22"/>
        </w:rPr>
        <w:t xml:space="preserve">said that it “expects to deliver its decisions in a … timely manner” and that by March 2019 it issued decisions about 81% of an unstated number of Part 1 broadcasting and telecom applications within 4 months of the close of record in the proceedings.  </w:t>
      </w:r>
    </w:p>
    <w:p w14:paraId="1C002ED8" w14:textId="77777777" w:rsidR="00EF2E7E" w:rsidRDefault="00E023EE" w:rsidP="00E023EE">
      <w:pPr>
        <w:spacing w:after="120"/>
        <w:rPr>
          <w:sz w:val="22"/>
          <w:szCs w:val="22"/>
        </w:rPr>
      </w:pPr>
      <w:r w:rsidRPr="00E023EE">
        <w:rPr>
          <w:sz w:val="22"/>
          <w:szCs w:val="22"/>
        </w:rPr>
        <w:t>The date of the ‘close of record’ is set by the CRTC when it decides to publish applications for public comment.  The Forum added the date when applications were signed and therefore likely to have been submitted to the CRTC to the one hundred Part 1 applications listed in the 2019 BAR which were unrelated to the routine process of licence renewals</w:t>
      </w:r>
      <w:r w:rsidR="00EF2E7E">
        <w:rPr>
          <w:sz w:val="22"/>
          <w:szCs w:val="22"/>
        </w:rPr>
        <w:t xml:space="preserve"> (time constraints prevented our analyzing the 301 Part 1 [paper] proceedings used by the CRTC to renew broadcasting licences in 2019)</w:t>
      </w:r>
      <w:r w:rsidRPr="00E023EE">
        <w:rPr>
          <w:sz w:val="22"/>
          <w:szCs w:val="22"/>
        </w:rPr>
        <w:t xml:space="preserve">.  </w:t>
      </w:r>
    </w:p>
    <w:p w14:paraId="4C19A20C" w14:textId="09A030A5" w:rsidR="00E023EE" w:rsidRPr="00E023EE" w:rsidRDefault="00E023EE" w:rsidP="00E023EE">
      <w:pPr>
        <w:spacing w:after="120"/>
        <w:rPr>
          <w:sz w:val="22"/>
          <w:szCs w:val="22"/>
        </w:rPr>
      </w:pPr>
      <w:r w:rsidRPr="00E023EE">
        <w:rPr>
          <w:sz w:val="22"/>
          <w:szCs w:val="22"/>
        </w:rPr>
        <w:t xml:space="preserve">The CRTC posted 80% of these applications within one month of their submission; of the remaining 20 applications, just over half (11) were posted within four months, while 4 took nine months to post and 5 took fourteen months to post:  in other words, even if decisions were issued within 4 months of being posted, the applications may have been submitted to the CRTC a year </w:t>
      </w:r>
      <w:r w:rsidR="00EF2E7E">
        <w:rPr>
          <w:sz w:val="22"/>
          <w:szCs w:val="22"/>
        </w:rPr>
        <w:t xml:space="preserve">or </w:t>
      </w:r>
      <w:r w:rsidRPr="00E023EE">
        <w:rPr>
          <w:sz w:val="22"/>
          <w:szCs w:val="22"/>
        </w:rPr>
        <w:t>before th</w:t>
      </w:r>
      <w:r w:rsidR="00EF2E7E">
        <w:rPr>
          <w:sz w:val="22"/>
          <w:szCs w:val="22"/>
        </w:rPr>
        <w:t>en.</w:t>
      </w:r>
      <w:r w:rsidRPr="00E023EE">
        <w:rPr>
          <w:sz w:val="22"/>
          <w:szCs w:val="22"/>
        </w:rPr>
        <w:t xml:space="preserve">  Analysis of the time between applications’ submission and the CRTC decision found that the CRTC issued decisions for 51% of the applications within four months of their submission.  Decisions were issued for 10% of the </w:t>
      </w:r>
      <w:r w:rsidRPr="00E023EE">
        <w:rPr>
          <w:sz w:val="22"/>
          <w:szCs w:val="22"/>
        </w:rPr>
        <w:lastRenderedPageBreak/>
        <w:t>applications from five to eleven months after submission</w:t>
      </w:r>
      <w:r w:rsidR="00EF2E7E">
        <w:rPr>
          <w:sz w:val="22"/>
          <w:szCs w:val="22"/>
        </w:rPr>
        <w:t>,</w:t>
      </w:r>
      <w:r w:rsidRPr="00E023EE">
        <w:rPr>
          <w:sz w:val="22"/>
          <w:szCs w:val="22"/>
        </w:rPr>
        <w:t xml:space="preserve"> </w:t>
      </w:r>
      <w:r w:rsidR="00EF2E7E">
        <w:rPr>
          <w:sz w:val="22"/>
          <w:szCs w:val="22"/>
        </w:rPr>
        <w:t>while</w:t>
      </w:r>
      <w:r w:rsidRPr="00E023EE">
        <w:rPr>
          <w:sz w:val="22"/>
          <w:szCs w:val="22"/>
        </w:rPr>
        <w:t xml:space="preserve"> for 16% of the applications decisions were made from twelve to sixteen months after submission.  Just over a fifth (23%) of the applications listed (submitted from June to December 2019) did not show a decision at the time of writing (December 2020).  It </w:t>
      </w:r>
      <w:r w:rsidR="00EF2E7E">
        <w:rPr>
          <w:sz w:val="22"/>
          <w:szCs w:val="22"/>
        </w:rPr>
        <w:t xml:space="preserve">should be noted that </w:t>
      </w:r>
      <w:r w:rsidRPr="00E023EE">
        <w:rPr>
          <w:sz w:val="22"/>
          <w:szCs w:val="22"/>
        </w:rPr>
        <w:t xml:space="preserve">the CRTC </w:t>
      </w:r>
      <w:r w:rsidR="00EF2E7E">
        <w:rPr>
          <w:sz w:val="22"/>
          <w:szCs w:val="22"/>
        </w:rPr>
        <w:t xml:space="preserve">may have made </w:t>
      </w:r>
      <w:r w:rsidRPr="00E023EE">
        <w:rPr>
          <w:sz w:val="22"/>
          <w:szCs w:val="22"/>
        </w:rPr>
        <w:t>decisions in these matters but did not include them in its Broadcast Applications Report for 2019</w:t>
      </w:r>
      <w:r w:rsidR="00EF2E7E">
        <w:rPr>
          <w:sz w:val="22"/>
          <w:szCs w:val="22"/>
        </w:rPr>
        <w:t>; time constraints prevented our double-checking each application lacking a decision</w:t>
      </w:r>
      <w:r w:rsidRPr="00E023EE">
        <w:rPr>
          <w:sz w:val="22"/>
          <w:szCs w:val="22"/>
        </w:rPr>
        <w:t>.</w:t>
      </w:r>
    </w:p>
    <w:p w14:paraId="0E6A7D81" w14:textId="080BC988" w:rsidR="00E023EE" w:rsidRPr="00E023EE" w:rsidRDefault="00E023EE" w:rsidP="00E023EE">
      <w:pPr>
        <w:spacing w:after="120"/>
        <w:rPr>
          <w:sz w:val="22"/>
          <w:szCs w:val="22"/>
        </w:rPr>
      </w:pPr>
      <w:r w:rsidRPr="00E023EE">
        <w:rPr>
          <w:sz w:val="22"/>
          <w:szCs w:val="22"/>
        </w:rPr>
        <w:t>The timeliness of decision-making with respect to broadcasting applications unrelated to licence renewal proceedings is difficult to ascertain from the information posted by the CRTC on its website</w:t>
      </w:r>
      <w:r w:rsidR="00EF2E7E">
        <w:rPr>
          <w:sz w:val="22"/>
          <w:szCs w:val="22"/>
        </w:rPr>
        <w:t>, although the available evidence suggests that in 2019 the CRTC took more time to issue decisions about broadcasting applications than its own metric suggests</w:t>
      </w:r>
      <w:r w:rsidRPr="00E023EE">
        <w:rPr>
          <w:sz w:val="22"/>
          <w:szCs w:val="22"/>
        </w:rPr>
        <w:t xml:space="preserve">.    </w:t>
      </w:r>
    </w:p>
    <w:p w14:paraId="265D7ADB" w14:textId="77777777" w:rsidR="00E023EE" w:rsidRPr="00E023EE" w:rsidRDefault="00E023EE" w:rsidP="00E023EE">
      <w:pPr>
        <w:numPr>
          <w:ilvl w:val="0"/>
          <w:numId w:val="32"/>
        </w:numPr>
        <w:spacing w:after="120"/>
        <w:ind w:hanging="720"/>
        <w:rPr>
          <w:b/>
          <w:bCs/>
          <w:sz w:val="22"/>
          <w:szCs w:val="22"/>
        </w:rPr>
      </w:pPr>
      <w:r w:rsidRPr="00E023EE">
        <w:rPr>
          <w:b/>
          <w:bCs/>
          <w:sz w:val="22"/>
          <w:szCs w:val="22"/>
        </w:rPr>
        <w:t xml:space="preserve">Decisions made by those authorized to do so – not met consistently </w:t>
      </w:r>
    </w:p>
    <w:p w14:paraId="6B3EF7DA" w14:textId="77777777" w:rsidR="00E023EE" w:rsidRPr="00E023EE" w:rsidRDefault="00E023EE" w:rsidP="00E023EE">
      <w:pPr>
        <w:spacing w:after="120"/>
        <w:rPr>
          <w:sz w:val="22"/>
          <w:szCs w:val="22"/>
        </w:rPr>
      </w:pPr>
      <w:r w:rsidRPr="00E023EE">
        <w:rPr>
          <w:sz w:val="22"/>
          <w:szCs w:val="22"/>
        </w:rPr>
        <w:t xml:space="preserve">The </w:t>
      </w:r>
      <w:r w:rsidRPr="00E023EE">
        <w:rPr>
          <w:i/>
          <w:iCs/>
          <w:sz w:val="22"/>
          <w:szCs w:val="22"/>
        </w:rPr>
        <w:t>Broadcasting Act</w:t>
      </w:r>
      <w:r w:rsidRPr="00E023EE">
        <w:rPr>
          <w:sz w:val="22"/>
          <w:szCs w:val="22"/>
        </w:rPr>
        <w:t xml:space="preserve"> empowers panels of at least three CRTC Commissioners to make decisions on behalf of the CRTC.  Parties may appeal such decisions to the Federal Court of Appeal (section 31(2)) or, in the case of new licences, licence renewals or licence amendments, may petition the Governor in Council (Cabinet) to intervene (section 28(1)).  </w:t>
      </w:r>
    </w:p>
    <w:p w14:paraId="69B74D4B" w14:textId="67354F18" w:rsidR="00E023EE" w:rsidRPr="00E023EE" w:rsidRDefault="00E023EE" w:rsidP="00E023EE">
      <w:pPr>
        <w:spacing w:after="120"/>
        <w:rPr>
          <w:sz w:val="22"/>
          <w:szCs w:val="22"/>
        </w:rPr>
      </w:pPr>
      <w:r w:rsidRPr="00E023EE">
        <w:rPr>
          <w:sz w:val="22"/>
          <w:szCs w:val="22"/>
        </w:rPr>
        <w:t xml:space="preserve">The Federal Court of Appeal held in 2000 and in 2008 that letters from an Executive Director and a Commissioner (Vice-Chair of Broadcasting) of the CRTC, respectively, which purported to respond to applicants’ concerns were not CRTC decisions (and were therefore not subject to the </w:t>
      </w:r>
      <w:r w:rsidRPr="00E023EE">
        <w:rPr>
          <w:i/>
          <w:iCs/>
          <w:sz w:val="22"/>
          <w:szCs w:val="22"/>
        </w:rPr>
        <w:t>Broadcasting Act</w:t>
      </w:r>
      <w:r w:rsidRPr="00E023EE">
        <w:rPr>
          <w:sz w:val="22"/>
          <w:szCs w:val="22"/>
        </w:rPr>
        <w:t xml:space="preserve">’s appeal provisions). Although in each case the court advised the CRTC to explain its decision-making processes and remedies to parties affected by its decisions, the CRTC’s Secretary General in November 2020 responded to a Part 1 application </w:t>
      </w:r>
      <w:r w:rsidR="00EF2E7E">
        <w:rPr>
          <w:sz w:val="22"/>
          <w:szCs w:val="22"/>
        </w:rPr>
        <w:t>without specifically identifying</w:t>
      </w:r>
      <w:r w:rsidR="00035A7A">
        <w:rPr>
          <w:sz w:val="22"/>
          <w:szCs w:val="22"/>
        </w:rPr>
        <w:t xml:space="preserve"> his legal authority to do so </w:t>
      </w:r>
      <w:r w:rsidRPr="00E023EE">
        <w:rPr>
          <w:sz w:val="22"/>
          <w:szCs w:val="22"/>
        </w:rPr>
        <w:t xml:space="preserve">– and only provided a formal decision about the application on behalf of the CRTC after the applicant asked the Minister of Canadian Heritage to intervene. </w:t>
      </w:r>
    </w:p>
    <w:p w14:paraId="381D340D" w14:textId="2ACFD533" w:rsidR="00E023EE" w:rsidRPr="00E023EE" w:rsidRDefault="00E023EE" w:rsidP="00E023EE">
      <w:pPr>
        <w:spacing w:after="120"/>
        <w:rPr>
          <w:sz w:val="22"/>
          <w:szCs w:val="22"/>
        </w:rPr>
      </w:pPr>
      <w:r w:rsidRPr="00E023EE">
        <w:rPr>
          <w:sz w:val="22"/>
          <w:szCs w:val="22"/>
        </w:rPr>
        <w:t xml:space="preserve">It is unclear whether all applicants receive determinations from persons </w:t>
      </w:r>
      <w:r w:rsidR="00035A7A">
        <w:rPr>
          <w:sz w:val="22"/>
          <w:szCs w:val="22"/>
        </w:rPr>
        <w:t>authorized by statute</w:t>
      </w:r>
      <w:r w:rsidRPr="00E023EE">
        <w:rPr>
          <w:sz w:val="22"/>
          <w:szCs w:val="22"/>
        </w:rPr>
        <w:t xml:space="preserve"> to make decisions on behalf of the CRTC.</w:t>
      </w:r>
    </w:p>
    <w:p w14:paraId="5362AF96" w14:textId="77777777" w:rsidR="00E023EE" w:rsidRPr="00E023EE" w:rsidRDefault="00E023EE" w:rsidP="00E023EE">
      <w:pPr>
        <w:numPr>
          <w:ilvl w:val="0"/>
          <w:numId w:val="32"/>
        </w:numPr>
        <w:spacing w:after="120"/>
        <w:ind w:hanging="720"/>
        <w:rPr>
          <w:b/>
          <w:bCs/>
          <w:sz w:val="22"/>
          <w:szCs w:val="22"/>
        </w:rPr>
      </w:pPr>
      <w:r w:rsidRPr="00E023EE">
        <w:rPr>
          <w:b/>
          <w:bCs/>
          <w:sz w:val="22"/>
          <w:szCs w:val="22"/>
        </w:rPr>
        <w:t xml:space="preserve">Impartiality of CRTC decision-makers in fact and in appearance – may not be met consistently </w:t>
      </w:r>
    </w:p>
    <w:p w14:paraId="0BF6F7AB" w14:textId="77777777" w:rsidR="00E023EE" w:rsidRPr="00E023EE" w:rsidRDefault="00E023EE" w:rsidP="00E023EE">
      <w:pPr>
        <w:spacing w:after="120"/>
        <w:rPr>
          <w:sz w:val="22"/>
          <w:szCs w:val="22"/>
        </w:rPr>
      </w:pPr>
      <w:r w:rsidRPr="00E023EE">
        <w:rPr>
          <w:sz w:val="22"/>
          <w:szCs w:val="22"/>
        </w:rPr>
        <w:t xml:space="preserve">The IRCC criterion for impartiality explains that applicants have the right to fair and impartial decision-makers and that the perception of bias must be avoided.  </w:t>
      </w:r>
    </w:p>
    <w:p w14:paraId="1C881D5C" w14:textId="0A9F1195" w:rsidR="00E023EE" w:rsidRPr="00E023EE" w:rsidRDefault="00E023EE" w:rsidP="00E023EE">
      <w:pPr>
        <w:spacing w:after="120"/>
        <w:rPr>
          <w:sz w:val="22"/>
          <w:szCs w:val="22"/>
        </w:rPr>
      </w:pPr>
      <w:r w:rsidRPr="00E023EE">
        <w:rPr>
          <w:sz w:val="22"/>
          <w:szCs w:val="22"/>
        </w:rPr>
        <w:t xml:space="preserve">An unknown number of applicants have met (and may still meet, via Zoom) with CRTC officials to discuss their applications before submitting these.  </w:t>
      </w:r>
      <w:r w:rsidR="00035A7A">
        <w:rPr>
          <w:sz w:val="22"/>
          <w:szCs w:val="22"/>
        </w:rPr>
        <w:t xml:space="preserve">At least one </w:t>
      </w:r>
      <w:r w:rsidRPr="00E023EE">
        <w:rPr>
          <w:sz w:val="22"/>
          <w:szCs w:val="22"/>
        </w:rPr>
        <w:t xml:space="preserve">of the parties that in January 2018 submitted an application asking the CRTC (under the </w:t>
      </w:r>
      <w:r w:rsidRPr="00E023EE">
        <w:rPr>
          <w:i/>
          <w:iCs/>
          <w:sz w:val="22"/>
          <w:szCs w:val="22"/>
        </w:rPr>
        <w:t>Telecommunications Act</w:t>
      </w:r>
      <w:r w:rsidRPr="00E023EE">
        <w:rPr>
          <w:sz w:val="22"/>
          <w:szCs w:val="22"/>
        </w:rPr>
        <w:t xml:space="preserve">) to block certain Internet websites presented detailed policy and legal arguments about the proposal to the CRTC in </w:t>
      </w:r>
      <w:r w:rsidR="00035A7A">
        <w:rPr>
          <w:sz w:val="22"/>
          <w:szCs w:val="22"/>
        </w:rPr>
        <w:t xml:space="preserve">September </w:t>
      </w:r>
      <w:r w:rsidRPr="00E023EE">
        <w:rPr>
          <w:sz w:val="22"/>
          <w:szCs w:val="22"/>
        </w:rPr>
        <w:t>2017</w:t>
      </w:r>
      <w:r w:rsidR="00035A7A">
        <w:rPr>
          <w:sz w:val="22"/>
          <w:szCs w:val="22"/>
        </w:rPr>
        <w:t xml:space="preserve"> while stating an intention to file an application about the proposal to the Commission</w:t>
      </w:r>
      <w:r w:rsidR="00AE514B">
        <w:rPr>
          <w:sz w:val="22"/>
          <w:szCs w:val="22"/>
        </w:rPr>
        <w:t>.</w:t>
      </w:r>
      <w:r w:rsidR="00035A7A">
        <w:rPr>
          <w:sz w:val="22"/>
          <w:szCs w:val="22"/>
        </w:rPr>
        <w:t xml:space="preserve"> Th</w:t>
      </w:r>
      <w:r w:rsidR="00AE514B">
        <w:rPr>
          <w:sz w:val="22"/>
          <w:szCs w:val="22"/>
        </w:rPr>
        <w:t>is</w:t>
      </w:r>
      <w:r w:rsidR="00035A7A">
        <w:rPr>
          <w:sz w:val="22"/>
          <w:szCs w:val="22"/>
        </w:rPr>
        <w:t xml:space="preserve"> </w:t>
      </w:r>
      <w:r w:rsidRPr="00E023EE">
        <w:rPr>
          <w:sz w:val="22"/>
          <w:szCs w:val="22"/>
        </w:rPr>
        <w:t>pre-application meeting was not disclosed to the Commissioner of Lobbying or in the CRTC’s ultimate decision on the application.  In mid-2020 the Canadian Association of Broadcasters submitted a Part 1 application to the CRTC for urgent regulatory relief from the Covid-19 pandemic’s impact – following what the CAB itself described as “months of discussion” with the CRTC’s staff.</w:t>
      </w:r>
    </w:p>
    <w:p w14:paraId="2CDB1BC7" w14:textId="77777777" w:rsidR="00E023EE" w:rsidRPr="00E023EE" w:rsidRDefault="00E023EE" w:rsidP="00E023EE">
      <w:pPr>
        <w:spacing w:after="120"/>
        <w:rPr>
          <w:sz w:val="22"/>
          <w:szCs w:val="22"/>
        </w:rPr>
      </w:pPr>
      <w:r w:rsidRPr="00E023EE">
        <w:rPr>
          <w:sz w:val="22"/>
          <w:szCs w:val="22"/>
        </w:rPr>
        <w:t xml:space="preserve">Once the CRTC decides to consider a matter, the CRTC Commissioners appointed to the panel that hears the matter make a decision on behalf of the CRTC by majority vote.  As CRTC decisions are not signed, the identity of the Commissioners who make these decisions can only be determined by reviewing transcripts of the CRTC’s hearings.  The Forum reviewed 231 CRTC transcripts of its hearings from 1998 to 2016 and found that CRTC Commissioners did not have an equal chance of being appointed to CRTC hearing panels: some Commissioners were appointed to hear and make decisions on behalf of the Commission six and seven times more frequently than their colleagues appointed to the CRTC in the </w:t>
      </w:r>
      <w:r w:rsidRPr="00E023EE">
        <w:rPr>
          <w:sz w:val="22"/>
          <w:szCs w:val="22"/>
        </w:rPr>
        <w:lastRenderedPageBreak/>
        <w:t xml:space="preserve">same period.  The </w:t>
      </w:r>
      <w:r w:rsidRPr="00E023EE">
        <w:rPr>
          <w:i/>
          <w:iCs/>
          <w:sz w:val="22"/>
          <w:szCs w:val="22"/>
        </w:rPr>
        <w:t>Broadcasting Act</w:t>
      </w:r>
      <w:r w:rsidRPr="00E023EE">
        <w:rPr>
          <w:sz w:val="22"/>
          <w:szCs w:val="22"/>
        </w:rPr>
        <w:t xml:space="preserve"> gives the CRTC’s Chairperson the authority to appoint the members of these panels; changes in the person appointed as Chairperson of the CRTC coincided with changes to the chances of individual Commissioners’ being appointed to hearing panels.  </w:t>
      </w:r>
    </w:p>
    <w:p w14:paraId="6CC57476" w14:textId="77777777" w:rsidR="00E023EE" w:rsidRPr="00E023EE" w:rsidRDefault="00E023EE" w:rsidP="00E023EE">
      <w:pPr>
        <w:spacing w:after="120"/>
        <w:rPr>
          <w:sz w:val="22"/>
          <w:szCs w:val="22"/>
        </w:rPr>
      </w:pPr>
      <w:r w:rsidRPr="00E023EE">
        <w:rPr>
          <w:sz w:val="22"/>
          <w:szCs w:val="22"/>
        </w:rPr>
        <w:t xml:space="preserve">It is unclear whether private meetings between applicants and CRTC officials and the appointment of some CRTC Commissioners to hearing panels more often than their colleagues support both the fact and the perception of impartiality in decision-making. </w:t>
      </w:r>
    </w:p>
    <w:p w14:paraId="6E11C488" w14:textId="77777777" w:rsidR="00E023EE" w:rsidRPr="00E023EE" w:rsidRDefault="00E023EE" w:rsidP="00E023EE">
      <w:pPr>
        <w:spacing w:after="120"/>
        <w:rPr>
          <w:sz w:val="22"/>
          <w:szCs w:val="22"/>
        </w:rPr>
      </w:pPr>
    </w:p>
    <w:p w14:paraId="3AAD8460" w14:textId="1562719A" w:rsidR="00E023EE" w:rsidRPr="00E023EE" w:rsidRDefault="00E023EE" w:rsidP="00E023EE">
      <w:pPr>
        <w:spacing w:after="120"/>
        <w:rPr>
          <w:sz w:val="22"/>
          <w:szCs w:val="22"/>
        </w:rPr>
      </w:pPr>
      <w:r w:rsidRPr="00E023EE">
        <w:rPr>
          <w:sz w:val="22"/>
          <w:szCs w:val="22"/>
        </w:rPr>
        <w:t xml:space="preserve">To summarize the findings of the Forum’s research, the CRTC has not been independently reviewed in terms of its performance since the early 1980s.  Its approach to its legislated responsibilities is less transparent, timely and fair than a first glance might suggest.  The degree to which its processes are fair is time-consuming to evaluate empirically, as so much of its applications process </w:t>
      </w:r>
      <w:r w:rsidR="00035A7A">
        <w:rPr>
          <w:sz w:val="22"/>
          <w:szCs w:val="22"/>
        </w:rPr>
        <w:t>is obscure</w:t>
      </w:r>
      <w:r w:rsidRPr="00E023EE">
        <w:rPr>
          <w:sz w:val="22"/>
          <w:szCs w:val="22"/>
        </w:rPr>
        <w:t xml:space="preserve"> and requires detailed </w:t>
      </w:r>
      <w:r w:rsidR="00035A7A">
        <w:rPr>
          <w:sz w:val="22"/>
          <w:szCs w:val="22"/>
        </w:rPr>
        <w:t xml:space="preserve">knowledge and </w:t>
      </w:r>
      <w:r w:rsidRPr="00E023EE">
        <w:rPr>
          <w:sz w:val="22"/>
          <w:szCs w:val="22"/>
        </w:rPr>
        <w:t xml:space="preserve">research.  The CRTC’s own measures of its efficiency and fairness are misleading and unreliable.  It has acknowledged denying consideration of some applications for unknown reasons, while also permitting its officials to meet with certain applicants to discuss matters later submitted to the CRTC for its approval.  CRTC Commissioners do not have the same chances of being appointed to the panels that make decisions on behalf of the full Commission, and Commissioners’ chances of being appointed change depending on the CRTC’s Chairperson who appoints them to hearing panels. These empirical results provide grounds for concerns about applicants’ right to both the fact and the appearance of impartial decision-makers.  </w:t>
      </w:r>
    </w:p>
    <w:p w14:paraId="2DBC312A" w14:textId="77777777" w:rsidR="00E023EE" w:rsidRPr="00E023EE" w:rsidRDefault="00E023EE" w:rsidP="00E023EE">
      <w:pPr>
        <w:spacing w:after="120"/>
        <w:rPr>
          <w:sz w:val="22"/>
          <w:szCs w:val="22"/>
        </w:rPr>
      </w:pPr>
    </w:p>
    <w:p w14:paraId="27B6ED61" w14:textId="77777777" w:rsidR="00E023EE" w:rsidRPr="00D13664" w:rsidRDefault="00E023EE" w:rsidP="00D13664">
      <w:pPr>
        <w:spacing w:after="120"/>
        <w:rPr>
          <w:b/>
          <w:bCs/>
          <w:sz w:val="22"/>
          <w:szCs w:val="22"/>
        </w:rPr>
      </w:pPr>
      <w:bookmarkStart w:id="7" w:name="_Toc60393419"/>
      <w:bookmarkStart w:id="8" w:name="_Toc62749616"/>
      <w:r w:rsidRPr="00D13664">
        <w:rPr>
          <w:b/>
          <w:bCs/>
          <w:sz w:val="22"/>
          <w:szCs w:val="22"/>
        </w:rPr>
        <w:t>Recommendations</w:t>
      </w:r>
      <w:bookmarkEnd w:id="7"/>
      <w:bookmarkEnd w:id="8"/>
    </w:p>
    <w:p w14:paraId="2FBD62E7" w14:textId="77777777" w:rsidR="00E023EE" w:rsidRPr="00E023EE" w:rsidRDefault="00E023EE" w:rsidP="00E023EE">
      <w:pPr>
        <w:spacing w:after="120"/>
        <w:ind w:left="2160" w:hanging="2160"/>
        <w:rPr>
          <w:sz w:val="22"/>
          <w:szCs w:val="22"/>
        </w:rPr>
      </w:pPr>
      <w:r w:rsidRPr="00E023EE">
        <w:rPr>
          <w:sz w:val="22"/>
          <w:szCs w:val="22"/>
        </w:rPr>
        <w:t>Recommendation 1</w:t>
      </w:r>
      <w:r w:rsidRPr="00E023EE">
        <w:rPr>
          <w:sz w:val="22"/>
          <w:szCs w:val="22"/>
        </w:rPr>
        <w:tab/>
        <w:t>Before granting the CRTC significant new powers, review its actual practices and performance in meeting its responsibilities under its enabling statutes</w:t>
      </w:r>
    </w:p>
    <w:p w14:paraId="0F880865" w14:textId="77777777" w:rsidR="00E023EE" w:rsidRPr="00E023EE" w:rsidRDefault="00E023EE" w:rsidP="00E023EE">
      <w:pPr>
        <w:spacing w:after="120"/>
        <w:ind w:left="2160" w:hanging="2160"/>
        <w:rPr>
          <w:sz w:val="22"/>
          <w:szCs w:val="22"/>
        </w:rPr>
      </w:pPr>
      <w:r w:rsidRPr="00E023EE">
        <w:rPr>
          <w:sz w:val="22"/>
          <w:szCs w:val="22"/>
        </w:rPr>
        <w:t>Recommendation 2</w:t>
      </w:r>
      <w:r w:rsidRPr="00E023EE">
        <w:rPr>
          <w:sz w:val="22"/>
          <w:szCs w:val="22"/>
        </w:rPr>
        <w:tab/>
        <w:t xml:space="preserve">Amend section 15 of the </w:t>
      </w:r>
      <w:r w:rsidRPr="00E023EE">
        <w:rPr>
          <w:i/>
          <w:iCs/>
          <w:sz w:val="22"/>
          <w:szCs w:val="22"/>
        </w:rPr>
        <w:t>Broadcasting Act</w:t>
      </w:r>
      <w:r w:rsidRPr="00E023EE">
        <w:rPr>
          <w:sz w:val="22"/>
          <w:szCs w:val="22"/>
        </w:rPr>
        <w:t xml:space="preserve"> to require the CRTC to report to Parliament each year on all submissions it receives, including but not limited to complaints, representations, applications or interventions</w:t>
      </w:r>
    </w:p>
    <w:p w14:paraId="70B6C150" w14:textId="77777777" w:rsidR="00E023EE" w:rsidRPr="00E023EE" w:rsidRDefault="00E023EE" w:rsidP="00E023EE">
      <w:pPr>
        <w:spacing w:after="120"/>
        <w:ind w:left="2160" w:hanging="2160"/>
        <w:rPr>
          <w:sz w:val="22"/>
          <w:szCs w:val="22"/>
        </w:rPr>
      </w:pPr>
      <w:r w:rsidRPr="00E023EE">
        <w:rPr>
          <w:sz w:val="22"/>
          <w:szCs w:val="22"/>
        </w:rPr>
        <w:t>Recommendation 3</w:t>
      </w:r>
      <w:r w:rsidRPr="00E023EE">
        <w:rPr>
          <w:sz w:val="22"/>
          <w:szCs w:val="22"/>
        </w:rPr>
        <w:tab/>
        <w:t xml:space="preserve">Amend section 21 of the </w:t>
      </w:r>
      <w:r w:rsidRPr="00E023EE">
        <w:rPr>
          <w:i/>
          <w:iCs/>
          <w:sz w:val="22"/>
          <w:szCs w:val="22"/>
        </w:rPr>
        <w:t>Broadcasting Act</w:t>
      </w:r>
      <w:r w:rsidRPr="00E023EE">
        <w:rPr>
          <w:sz w:val="22"/>
          <w:szCs w:val="22"/>
        </w:rPr>
        <w:t xml:space="preserve"> to permit the CRTC to make rules regarding interventions, guidelines and matters of broadcasting policy</w:t>
      </w:r>
    </w:p>
    <w:p w14:paraId="2E2303DD" w14:textId="77777777" w:rsidR="00E023EE" w:rsidRPr="00E023EE" w:rsidRDefault="00E023EE" w:rsidP="00E023EE">
      <w:pPr>
        <w:spacing w:after="120"/>
        <w:ind w:left="2160" w:hanging="2160"/>
        <w:rPr>
          <w:sz w:val="22"/>
          <w:szCs w:val="22"/>
        </w:rPr>
      </w:pPr>
      <w:r w:rsidRPr="00E023EE">
        <w:rPr>
          <w:sz w:val="22"/>
          <w:szCs w:val="22"/>
        </w:rPr>
        <w:t>Recommendation 4</w:t>
      </w:r>
      <w:r w:rsidRPr="00E023EE">
        <w:rPr>
          <w:sz w:val="22"/>
          <w:szCs w:val="22"/>
        </w:rPr>
        <w:tab/>
        <w:t xml:space="preserve">Amend section 18(3) of the </w:t>
      </w:r>
      <w:r w:rsidRPr="00E023EE">
        <w:rPr>
          <w:i/>
          <w:iCs/>
          <w:sz w:val="22"/>
          <w:szCs w:val="22"/>
        </w:rPr>
        <w:t>Broadcasting Act</w:t>
      </w:r>
      <w:r w:rsidRPr="00E023EE">
        <w:rPr>
          <w:sz w:val="22"/>
          <w:szCs w:val="22"/>
        </w:rPr>
        <w:t xml:space="preserve"> to enable the CRTC to review the performance of bodies that administer complaints about programming and distribution services</w:t>
      </w:r>
    </w:p>
    <w:p w14:paraId="1057FB0C" w14:textId="77777777" w:rsidR="00E023EE" w:rsidRPr="00E023EE" w:rsidRDefault="00E023EE" w:rsidP="00E023EE">
      <w:pPr>
        <w:spacing w:after="120"/>
        <w:ind w:left="2160" w:hanging="2160"/>
        <w:rPr>
          <w:sz w:val="22"/>
          <w:szCs w:val="22"/>
        </w:rPr>
      </w:pPr>
      <w:r w:rsidRPr="00E023EE">
        <w:rPr>
          <w:sz w:val="22"/>
          <w:szCs w:val="22"/>
        </w:rPr>
        <w:t>Recommendation 6</w:t>
      </w:r>
      <w:r w:rsidRPr="00E023EE">
        <w:rPr>
          <w:sz w:val="22"/>
          <w:szCs w:val="22"/>
        </w:rPr>
        <w:tab/>
        <w:t>Amend section 20(1)(a) of the Broadcasting Act to authorize the Chairperson of the Commission to appoint members to panels when panels would otherwise lack quorum or would include members with conflicts of interest.</w:t>
      </w:r>
    </w:p>
    <w:p w14:paraId="63BC634A" w14:textId="07661C1B" w:rsidR="00B96D83" w:rsidRPr="00912FC0" w:rsidRDefault="00B96D83" w:rsidP="00B76097"/>
    <w:p w14:paraId="71062A23" w14:textId="77777777" w:rsidR="00C450BF" w:rsidRDefault="00C450BF" w:rsidP="00C450BF">
      <w:pPr>
        <w:rPr>
          <w:b/>
          <w:bCs/>
          <w:sz w:val="28"/>
          <w:szCs w:val="28"/>
        </w:rPr>
        <w:sectPr w:rsidR="00C450BF" w:rsidSect="00E023EE">
          <w:headerReference w:type="default" r:id="rId12"/>
          <w:pgSz w:w="12240" w:h="15840"/>
          <w:pgMar w:top="1440" w:right="1440" w:bottom="1170" w:left="1440" w:header="720" w:footer="708" w:gutter="0"/>
          <w:pgNumType w:start="1"/>
          <w:cols w:space="708"/>
          <w:titlePg/>
          <w:docGrid w:linePitch="360"/>
        </w:sectPr>
      </w:pPr>
    </w:p>
    <w:p w14:paraId="115F7623" w14:textId="5DF0048C" w:rsidR="00055AE5" w:rsidRPr="008D6ACC" w:rsidRDefault="001E7592" w:rsidP="00055AE5">
      <w:pPr>
        <w:rPr>
          <w:b/>
          <w:bCs/>
          <w:sz w:val="40"/>
          <w:szCs w:val="40"/>
        </w:rPr>
      </w:pPr>
      <w:bookmarkStart w:id="9" w:name="_Toc58855925"/>
      <w:r>
        <w:rPr>
          <w:b/>
          <w:bCs/>
          <w:sz w:val="40"/>
          <w:szCs w:val="40"/>
        </w:rPr>
        <w:lastRenderedPageBreak/>
        <w:t xml:space="preserve">Bill </w:t>
      </w:r>
      <w:r w:rsidR="00055AE5" w:rsidRPr="00066317">
        <w:rPr>
          <w:b/>
          <w:bCs/>
          <w:sz w:val="40"/>
          <w:szCs w:val="40"/>
        </w:rPr>
        <w:t xml:space="preserve">C-10 and the CRTC:  </w:t>
      </w:r>
      <w:r w:rsidR="00055AE5">
        <w:rPr>
          <w:b/>
          <w:bCs/>
          <w:sz w:val="40"/>
          <w:szCs w:val="40"/>
        </w:rPr>
        <w:t>E</w:t>
      </w:r>
      <w:r w:rsidR="00055AE5" w:rsidRPr="00066317">
        <w:rPr>
          <w:b/>
          <w:bCs/>
          <w:sz w:val="40"/>
          <w:szCs w:val="40"/>
        </w:rPr>
        <w:t>nsuring procedural fairness</w:t>
      </w:r>
      <w:r w:rsidR="00055AE5" w:rsidRPr="008D6ACC">
        <w:rPr>
          <w:b/>
          <w:bCs/>
          <w:sz w:val="40"/>
          <w:szCs w:val="40"/>
        </w:rPr>
        <w:t xml:space="preserve">  </w:t>
      </w:r>
    </w:p>
    <w:p w14:paraId="148B6F3D" w14:textId="0809D779" w:rsidR="00C450BF" w:rsidRDefault="00C450BF" w:rsidP="00FA7ABB">
      <w:pPr>
        <w:pStyle w:val="Heading1"/>
        <w:numPr>
          <w:ilvl w:val="0"/>
          <w:numId w:val="0"/>
        </w:numPr>
      </w:pPr>
      <w:bookmarkStart w:id="10" w:name="_Toc62749617"/>
      <w:bookmarkStart w:id="11" w:name="_Toc62824293"/>
      <w:r w:rsidRPr="00FA7ABB">
        <w:t>Summary</w:t>
      </w:r>
      <w:bookmarkEnd w:id="9"/>
      <w:bookmarkEnd w:id="10"/>
      <w:bookmarkEnd w:id="11"/>
    </w:p>
    <w:p w14:paraId="512D677A" w14:textId="183BE22A" w:rsidR="00C26A28" w:rsidRPr="00D84F79" w:rsidRDefault="00D94BCC" w:rsidP="00CD2353">
      <w:pPr>
        <w:pStyle w:val="FRPCsumm1"/>
      </w:pPr>
      <w:r w:rsidRPr="00D84F79">
        <w:t>I</w:t>
      </w:r>
      <w:r w:rsidRPr="00D84F79">
        <w:tab/>
      </w:r>
      <w:r w:rsidR="008A54EA" w:rsidRPr="00D84F79">
        <w:t>Introduction:  a</w:t>
      </w:r>
      <w:r w:rsidR="00C26A28" w:rsidRPr="00D84F79">
        <w:t xml:space="preserve">mending Canada’s 1991 Broadcasting Act </w:t>
      </w:r>
    </w:p>
    <w:p w14:paraId="3F4BBCC6" w14:textId="39D9E4AE" w:rsidR="009C4DAE" w:rsidRDefault="00663FD1" w:rsidP="001E54B1">
      <w:r>
        <w:t xml:space="preserve">In November 2020 the Minister of Canadian Heritage proposed changes to </w:t>
      </w:r>
      <w:r w:rsidR="00BD615F">
        <w:t>Canada’s</w:t>
      </w:r>
      <w:r>
        <w:t xml:space="preserve"> 1991 </w:t>
      </w:r>
      <w:r w:rsidRPr="00553B9D">
        <w:rPr>
          <w:i/>
          <w:iCs/>
        </w:rPr>
        <w:t xml:space="preserve">Broadcasting </w:t>
      </w:r>
      <w:r w:rsidRPr="00663FD1">
        <w:rPr>
          <w:i/>
          <w:iCs/>
        </w:rPr>
        <w:t>Act</w:t>
      </w:r>
      <w:r>
        <w:rPr>
          <w:i/>
          <w:iCs/>
        </w:rPr>
        <w:t>.</w:t>
      </w:r>
      <w:r>
        <w:t xml:space="preserve">  If approved by Parliament </w:t>
      </w:r>
      <w:r w:rsidR="008D1F2D">
        <w:t>they</w:t>
      </w:r>
      <w:r>
        <w:t xml:space="preserve"> would </w:t>
      </w:r>
      <w:r w:rsidR="00BD615F">
        <w:t>expand</w:t>
      </w:r>
      <w:r w:rsidR="006D451E">
        <w:t xml:space="preserve"> the CRTC’s authority to </w:t>
      </w:r>
      <w:r w:rsidR="008D1F2D">
        <w:t xml:space="preserve">include the regulation of online </w:t>
      </w:r>
      <w:r w:rsidR="006D451E">
        <w:t>programming services</w:t>
      </w:r>
      <w:r w:rsidR="008D1F2D">
        <w:t xml:space="preserve"> </w:t>
      </w:r>
      <w:r w:rsidR="006D451E">
        <w:t>and t</w:t>
      </w:r>
      <w:r w:rsidR="008D1F2D">
        <w:t xml:space="preserve">he ability to </w:t>
      </w:r>
      <w:r w:rsidR="006D451E">
        <w:t>levy administrative monetary penalties</w:t>
      </w:r>
      <w:r w:rsidR="008E6D77">
        <w:t xml:space="preserve"> </w:t>
      </w:r>
      <w:r w:rsidR="008D1F2D">
        <w:t>for breaches of its requirements</w:t>
      </w:r>
      <w:r w:rsidR="006D451E">
        <w:t xml:space="preserve">.  </w:t>
      </w:r>
    </w:p>
    <w:p w14:paraId="6DF8E64B" w14:textId="135E55D9" w:rsidR="00D25E78" w:rsidRDefault="006D451E" w:rsidP="001E54B1">
      <w:r>
        <w:t xml:space="preserve">Bill C-10 does not address the manner in which the CRTC exercises </w:t>
      </w:r>
      <w:r w:rsidR="004258D1">
        <w:t>or should exercise</w:t>
      </w:r>
      <w:r w:rsidR="00131CAD">
        <w:t xml:space="preserve"> its authority</w:t>
      </w:r>
      <w:r w:rsidR="004E6BB2">
        <w:t>, the transparency of its procedures or the degree to which it should be accountable to Parliament and Canadians</w:t>
      </w:r>
      <w:r w:rsidR="004258D1">
        <w:t xml:space="preserve">.  Where the </w:t>
      </w:r>
      <w:r w:rsidR="001A3164">
        <w:t xml:space="preserve">current </w:t>
      </w:r>
      <w:r w:rsidR="0041608A">
        <w:t xml:space="preserve">legislative </w:t>
      </w:r>
      <w:r w:rsidR="001A3164">
        <w:t xml:space="preserve">framework for </w:t>
      </w:r>
      <w:r w:rsidR="00D25E78">
        <w:t>broadcasting prohibit</w:t>
      </w:r>
      <w:r w:rsidR="008D1F2D">
        <w:t>s</w:t>
      </w:r>
      <w:r w:rsidR="00D25E78">
        <w:t xml:space="preserve"> </w:t>
      </w:r>
      <w:r w:rsidR="001A3164">
        <w:t>unlicensed broadcasting</w:t>
      </w:r>
      <w:r w:rsidR="008D1F2D">
        <w:t xml:space="preserve"> and</w:t>
      </w:r>
      <w:r w:rsidR="00131CAD">
        <w:t xml:space="preserve"> </w:t>
      </w:r>
      <w:r w:rsidR="001A3164">
        <w:t xml:space="preserve">empowers the CRTC to </w:t>
      </w:r>
      <w:r w:rsidR="008D1F2D">
        <w:t xml:space="preserve">grant, renew or revoke licences using specified procedures, </w:t>
      </w:r>
      <w:r w:rsidR="001A3164">
        <w:t xml:space="preserve">Bill C-10 </w:t>
      </w:r>
      <w:r w:rsidR="00C83F5E">
        <w:t>simply implies that online services should somehow be registered</w:t>
      </w:r>
      <w:r w:rsidR="00D25E78">
        <w:t xml:space="preserve">.  </w:t>
      </w:r>
    </w:p>
    <w:p w14:paraId="5C526FB3" w14:textId="6B8E5B88" w:rsidR="000C38D6" w:rsidRDefault="00D25E78" w:rsidP="001E54B1">
      <w:r>
        <w:t xml:space="preserve">The </w:t>
      </w:r>
      <w:r w:rsidR="004258D1">
        <w:t>silence</w:t>
      </w:r>
      <w:r>
        <w:t xml:space="preserve"> </w:t>
      </w:r>
      <w:r w:rsidR="00D55D86">
        <w:t xml:space="preserve">in Bill C-10 </w:t>
      </w:r>
      <w:r w:rsidR="00C83F5E">
        <w:t xml:space="preserve">about the regulation of online services </w:t>
      </w:r>
      <w:r w:rsidR="00E8123F">
        <w:t>effectively delegates responsibility for a new online registration framework to the CRTC</w:t>
      </w:r>
      <w:r w:rsidR="000C38D6">
        <w:t xml:space="preserve">.  Although it is as </w:t>
      </w:r>
      <w:r w:rsidR="00906CA4">
        <w:t>yet</w:t>
      </w:r>
      <w:r w:rsidR="000C38D6">
        <w:t xml:space="preserve"> unknown </w:t>
      </w:r>
      <w:r w:rsidR="00FE1761">
        <w:t xml:space="preserve">whether the CRTC </w:t>
      </w:r>
      <w:r w:rsidR="000C38D6">
        <w:t xml:space="preserve">has estimated the resources required to establish and implement this framework, it is known that from 1992 to </w:t>
      </w:r>
      <w:r w:rsidR="00FE1761">
        <w:t xml:space="preserve">2019 the </w:t>
      </w:r>
      <w:r w:rsidR="000C38D6">
        <w:t>Commission’s</w:t>
      </w:r>
      <w:r w:rsidR="00FE1761">
        <w:t xml:space="preserve"> expenditures increased by 95.4% in real ($2002) terms</w:t>
      </w:r>
      <w:r w:rsidR="004D0938">
        <w:t xml:space="preserve"> (to $50 million in $2002)</w:t>
      </w:r>
      <w:r w:rsidR="00FE1761">
        <w:t xml:space="preserve"> </w:t>
      </w:r>
      <w:r w:rsidR="000C38D6">
        <w:t>while</w:t>
      </w:r>
      <w:r w:rsidR="00FE1761">
        <w:t xml:space="preserve"> its staff </w:t>
      </w:r>
      <w:r w:rsidR="000C38D6">
        <w:t>numbers grew</w:t>
      </w:r>
      <w:r w:rsidR="00FE1761">
        <w:t xml:space="preserve"> by 20.7%</w:t>
      </w:r>
      <w:r w:rsidR="004D0938">
        <w:t xml:space="preserve"> to 454 full-time or equivalent positions.</w:t>
      </w:r>
      <w:r w:rsidR="00FE1761">
        <w:t xml:space="preserve">  </w:t>
      </w:r>
    </w:p>
    <w:p w14:paraId="2EC753AC" w14:textId="61940E40" w:rsidR="00314775" w:rsidRDefault="00E8123F" w:rsidP="001E54B1">
      <w:r>
        <w:t xml:space="preserve">Deciding to leave responsibility for all aspects of online registration to the Commission </w:t>
      </w:r>
      <w:r w:rsidR="005C6AC5">
        <w:t xml:space="preserve">appears to assume </w:t>
      </w:r>
      <w:r w:rsidR="00D55D86">
        <w:t xml:space="preserve">that </w:t>
      </w:r>
      <w:r>
        <w:t>it</w:t>
      </w:r>
      <w:r w:rsidR="00D55D86">
        <w:t xml:space="preserve"> will implement its new responsibilities </w:t>
      </w:r>
      <w:r w:rsidR="008A54EA">
        <w:t xml:space="preserve">in </w:t>
      </w:r>
      <w:r w:rsidR="004E6BB2">
        <w:t xml:space="preserve">a fair, transparent and accountable manner </w:t>
      </w:r>
      <w:r w:rsidR="005C6AC5">
        <w:t xml:space="preserve">– even though this assumption </w:t>
      </w:r>
      <w:r w:rsidR="00BE7C4E">
        <w:t xml:space="preserve">lacks support from </w:t>
      </w:r>
      <w:r w:rsidR="00D55D86">
        <w:t>any</w:t>
      </w:r>
      <w:r w:rsidR="00ED0B88">
        <w:t xml:space="preserve"> </w:t>
      </w:r>
      <w:r w:rsidR="00EE7C93">
        <w:t>recent</w:t>
      </w:r>
      <w:r w:rsidR="00131CAD">
        <w:t xml:space="preserve"> and </w:t>
      </w:r>
      <w:r w:rsidR="00EE7C93">
        <w:t>independent</w:t>
      </w:r>
      <w:r w:rsidR="00ED0B88">
        <w:t xml:space="preserve"> research</w:t>
      </w:r>
      <w:r w:rsidR="0026671C">
        <w:t xml:space="preserve">.  </w:t>
      </w:r>
    </w:p>
    <w:tbl>
      <w:tblPr>
        <w:tblStyle w:val="TableGrid"/>
        <w:tblpPr w:leftFromText="180" w:rightFromText="180" w:vertAnchor="text" w:horzAnchor="margin" w:tblpXSpec="right" w:tblpY="746"/>
        <w:tblW w:w="2307" w:type="pct"/>
        <w:tblLook w:val="04A0" w:firstRow="1" w:lastRow="0" w:firstColumn="1" w:lastColumn="0" w:noHBand="0" w:noVBand="1"/>
      </w:tblPr>
      <w:tblGrid>
        <w:gridCol w:w="4314"/>
      </w:tblGrid>
      <w:tr w:rsidR="002A0D47" w14:paraId="24D66E93" w14:textId="77777777" w:rsidTr="002A0D47">
        <w:tc>
          <w:tcPr>
            <w:tcW w:w="5000" w:type="pct"/>
          </w:tcPr>
          <w:p w14:paraId="2CBC5B87" w14:textId="77777777" w:rsidR="002A0D47" w:rsidRDefault="002A0D47" w:rsidP="002A0D47">
            <w:pPr>
              <w:pStyle w:val="FRPCtableQuote"/>
              <w:framePr w:hSpace="0" w:wrap="auto" w:vAnchor="margin" w:hAnchor="text" w:xAlign="left" w:yAlign="inline"/>
              <w:spacing w:after="0"/>
              <w:ind w:left="440" w:hanging="450"/>
              <w:suppressOverlap w:val="0"/>
            </w:pPr>
            <w:r>
              <w:t xml:space="preserve">1986 </w:t>
            </w:r>
            <w:r w:rsidRPr="00707FF5">
              <w:t>Task Force on Broadcasting Policy</w:t>
            </w:r>
            <w:r>
              <w:t xml:space="preserve"> [Caplan-Sauvageau]</w:t>
            </w:r>
          </w:p>
          <w:p w14:paraId="511004B6" w14:textId="77777777" w:rsidR="002A0D47" w:rsidRDefault="002A0D47" w:rsidP="002A0D47">
            <w:pPr>
              <w:pStyle w:val="FRPCtableQuote"/>
              <w:framePr w:hSpace="0" w:wrap="auto" w:vAnchor="margin" w:hAnchor="text" w:xAlign="left" w:yAlign="inline"/>
              <w:spacing w:after="0"/>
              <w:ind w:left="440" w:hanging="450"/>
              <w:suppressOverlap w:val="0"/>
            </w:pPr>
            <w:r>
              <w:t>1992 Standing Committee on Communications and Culture [</w:t>
            </w:r>
            <w:r>
              <w:rPr>
                <w:i/>
                <w:iCs/>
              </w:rPr>
              <w:t>Ties that Bind]</w:t>
            </w:r>
          </w:p>
          <w:p w14:paraId="6E919C92" w14:textId="77777777" w:rsidR="002A0D47" w:rsidRDefault="002A0D47" w:rsidP="002A0D47">
            <w:pPr>
              <w:pStyle w:val="FRPCtableQuote"/>
              <w:framePr w:hSpace="0" w:wrap="auto" w:vAnchor="margin" w:hAnchor="text" w:xAlign="left" w:yAlign="inline"/>
              <w:spacing w:after="0"/>
              <w:ind w:left="440" w:hanging="450"/>
              <w:suppressOverlap w:val="0"/>
            </w:pPr>
            <w:r>
              <w:t>1995 Information Highway Advisory Council [</w:t>
            </w:r>
            <w:r>
              <w:rPr>
                <w:i/>
                <w:iCs/>
              </w:rPr>
              <w:t>Connection, Community and content</w:t>
            </w:r>
            <w:r>
              <w:t>]</w:t>
            </w:r>
          </w:p>
          <w:p w14:paraId="633080CD" w14:textId="77777777" w:rsidR="002A0D47" w:rsidRPr="0069562D" w:rsidRDefault="002A0D47" w:rsidP="002A0D47">
            <w:pPr>
              <w:pStyle w:val="FRPCtableQuote"/>
              <w:framePr w:hSpace="0" w:wrap="auto" w:vAnchor="margin" w:hAnchor="text" w:xAlign="left" w:yAlign="inline"/>
              <w:spacing w:after="0"/>
              <w:ind w:left="440" w:hanging="450"/>
              <w:suppressOverlap w:val="0"/>
            </w:pPr>
            <w:r>
              <w:t>2003 Standing Committee on Canadian Heritage [</w:t>
            </w:r>
            <w:r>
              <w:rPr>
                <w:i/>
                <w:iCs/>
              </w:rPr>
              <w:t>Our Cultural Sovereignty</w:t>
            </w:r>
            <w:r>
              <w:t>]</w:t>
            </w:r>
          </w:p>
          <w:p w14:paraId="56CA2ABD" w14:textId="77777777" w:rsidR="002A0D47" w:rsidRPr="001558B9" w:rsidRDefault="002A0D47" w:rsidP="002A0D47">
            <w:pPr>
              <w:pStyle w:val="FRPCtableQuote"/>
              <w:framePr w:hSpace="0" w:wrap="auto" w:vAnchor="margin" w:hAnchor="text" w:xAlign="left" w:yAlign="inline"/>
              <w:spacing w:after="0"/>
              <w:ind w:left="440" w:hanging="450"/>
              <w:suppressOverlap w:val="0"/>
            </w:pPr>
            <w:r>
              <w:t>2020 Broadcasting and Telecommunications Legislative Review Panel [</w:t>
            </w:r>
            <w:r>
              <w:rPr>
                <w:i/>
                <w:iCs/>
              </w:rPr>
              <w:t>Canada’s communications future</w:t>
            </w:r>
            <w:r>
              <w:t>]</w:t>
            </w:r>
          </w:p>
        </w:tc>
      </w:tr>
    </w:tbl>
    <w:p w14:paraId="4E696267" w14:textId="251039AA" w:rsidR="0020672A" w:rsidRDefault="002A0D47" w:rsidP="001E54B1">
      <w:r>
        <w:t xml:space="preserve"> </w:t>
      </w:r>
      <w:r w:rsidR="00E8123F">
        <w:t xml:space="preserve">The performance of the CRTC, now </w:t>
      </w:r>
      <w:r w:rsidR="00634F62">
        <w:t>nearly 53</w:t>
      </w:r>
      <w:r w:rsidR="00E8123F">
        <w:t xml:space="preserve"> years old, </w:t>
      </w:r>
      <w:r w:rsidR="006D451E">
        <w:t>was last reviewed in detail</w:t>
      </w:r>
      <w:r w:rsidR="00ED0B88">
        <w:t xml:space="preserve"> in the early 1980s</w:t>
      </w:r>
      <w:r w:rsidR="00DA0B64">
        <w:t xml:space="preserve">, </w:t>
      </w:r>
      <w:r w:rsidR="00634F62">
        <w:t>when it had been in operation for 15 years.  That review</w:t>
      </w:r>
      <w:r w:rsidR="00707FF5">
        <w:t xml:space="preserve"> of the CRTC’s operations </w:t>
      </w:r>
      <w:r w:rsidR="00634F62">
        <w:t xml:space="preserve">occurred </w:t>
      </w:r>
      <w:r w:rsidR="00DA0B64">
        <w:t xml:space="preserve">nearly a decade before the current 1991 </w:t>
      </w:r>
      <w:r w:rsidR="00DA0B64" w:rsidRPr="00553B9D">
        <w:rPr>
          <w:i/>
          <w:iCs/>
        </w:rPr>
        <w:t>Broadcasting Act</w:t>
      </w:r>
      <w:r w:rsidR="00DA0B64">
        <w:t xml:space="preserve"> was proclaimed. </w:t>
      </w:r>
      <w:r w:rsidR="00055D85">
        <w:t xml:space="preserve"> The performance of </w:t>
      </w:r>
      <w:r>
        <w:t xml:space="preserve">Canada’s broadcasting system, by contrast, has been reviewed at least five times </w:t>
      </w:r>
      <w:r w:rsidR="00055D85">
        <w:t xml:space="preserve">since the early 1980s. </w:t>
      </w:r>
    </w:p>
    <w:p w14:paraId="60FEE31A" w14:textId="078429DC" w:rsidR="00ED0B88" w:rsidRDefault="00E83B95" w:rsidP="001E54B1">
      <w:r>
        <w:t>Lack of transparency mean</w:t>
      </w:r>
      <w:r w:rsidR="00EE3882">
        <w:t xml:space="preserve">s </w:t>
      </w:r>
      <w:r>
        <w:t>that l</w:t>
      </w:r>
      <w:r w:rsidR="00DA0B64">
        <w:t xml:space="preserve">ittle is </w:t>
      </w:r>
      <w:r w:rsidR="005C6AC5">
        <w:t xml:space="preserve">known </w:t>
      </w:r>
      <w:r w:rsidR="00DD5235">
        <w:t xml:space="preserve">about </w:t>
      </w:r>
      <w:r w:rsidR="00EE7C93">
        <w:t>how</w:t>
      </w:r>
      <w:r w:rsidR="00F8515F">
        <w:t xml:space="preserve"> </w:t>
      </w:r>
      <w:r w:rsidR="00ED0B88">
        <w:t>the CRTC</w:t>
      </w:r>
      <w:r w:rsidR="00F8515F">
        <w:t xml:space="preserve"> implement</w:t>
      </w:r>
      <w:r w:rsidR="004258D1">
        <w:t>s Parliament’s broadcasting and telecommunications policies</w:t>
      </w:r>
      <w:r w:rsidR="00DA0B64">
        <w:t>.  I</w:t>
      </w:r>
      <w:r w:rsidR="005C6AC5">
        <w:t xml:space="preserve">t is </w:t>
      </w:r>
      <w:r w:rsidR="00DA0B64">
        <w:t xml:space="preserve">in particular </w:t>
      </w:r>
      <w:r w:rsidR="005C6AC5">
        <w:t xml:space="preserve">unclear </w:t>
      </w:r>
      <w:r w:rsidR="00BD615F">
        <w:t>how</w:t>
      </w:r>
      <w:r w:rsidR="004258D1">
        <w:t xml:space="preserve"> the CRTC applies current Canadian law on procedural fairness.</w:t>
      </w:r>
      <w:r w:rsidR="00ED0B88">
        <w:t xml:space="preserve"> </w:t>
      </w:r>
    </w:p>
    <w:p w14:paraId="6AE271D9" w14:textId="77777777" w:rsidR="00707FF5" w:rsidRDefault="00707FF5" w:rsidP="001E54B1"/>
    <w:p w14:paraId="3CBF98C3" w14:textId="5E34B25B" w:rsidR="0057524E" w:rsidRDefault="00BD615F" w:rsidP="009B7749">
      <w:r>
        <w:lastRenderedPageBreak/>
        <w:t xml:space="preserve">Fair process </w:t>
      </w:r>
      <w:r w:rsidR="008A54EA">
        <w:t xml:space="preserve">is a critical element of </w:t>
      </w:r>
      <w:r w:rsidR="00055D85">
        <w:t xml:space="preserve">today’s </w:t>
      </w:r>
      <w:r w:rsidR="008A54EA">
        <w:t>administrative decision-making</w:t>
      </w:r>
      <w:r w:rsidR="00376C5C">
        <w:t>.  In 2008 the</w:t>
      </w:r>
      <w:r w:rsidR="008A54EA">
        <w:t xml:space="preserve"> Supreme Court of Canada </w:t>
      </w:r>
      <w:r w:rsidR="00376C5C">
        <w:t xml:space="preserve">held </w:t>
      </w:r>
      <w:r w:rsidR="008A54EA">
        <w:t xml:space="preserve">in </w:t>
      </w:r>
      <w:r w:rsidR="008A54EA">
        <w:rPr>
          <w:i/>
          <w:iCs/>
        </w:rPr>
        <w:t xml:space="preserve">Dunsmuir v. New </w:t>
      </w:r>
      <w:r w:rsidR="008A54EA" w:rsidRPr="008A54EA">
        <w:t>Brunswick</w:t>
      </w:r>
      <w:r w:rsidR="00376C5C">
        <w:t xml:space="preserve"> </w:t>
      </w:r>
      <w:r w:rsidR="005C6AC5">
        <w:t xml:space="preserve">that </w:t>
      </w:r>
      <w:r w:rsidR="008A54EA">
        <w:t xml:space="preserve">procedural fairness is “central to the notion of the ‘just’ exercise of power” by administrative tribunals.  </w:t>
      </w:r>
      <w:r w:rsidR="00887CA4">
        <w:t>Rather than addressing the CRTC’s position on substantive</w:t>
      </w:r>
      <w:r w:rsidR="00A62F59">
        <w:t xml:space="preserve"> policy questions</w:t>
      </w:r>
      <w:r w:rsidR="00887CA4">
        <w:t>, t</w:t>
      </w:r>
      <w:r w:rsidR="004258D1">
        <w:t xml:space="preserve">his research </w:t>
      </w:r>
      <w:r w:rsidR="005C6AC5">
        <w:t>paper</w:t>
      </w:r>
      <w:r w:rsidR="004258D1">
        <w:t xml:space="preserve"> </w:t>
      </w:r>
      <w:r w:rsidR="0057524E">
        <w:t>analyze</w:t>
      </w:r>
      <w:r w:rsidR="00115E77">
        <w:t>s</w:t>
      </w:r>
      <w:r w:rsidR="0057524E">
        <w:t xml:space="preserve"> the information published </w:t>
      </w:r>
      <w:r w:rsidR="00373C3C">
        <w:t>in</w:t>
      </w:r>
      <w:r w:rsidR="0057524E">
        <w:t xml:space="preserve"> </w:t>
      </w:r>
      <w:r w:rsidR="00373C3C">
        <w:t xml:space="preserve">its </w:t>
      </w:r>
      <w:r w:rsidR="0057524E">
        <w:t xml:space="preserve">Broadcast Applications Report for 2019 </w:t>
      </w:r>
      <w:r w:rsidR="004258D1">
        <w:t xml:space="preserve">to study </w:t>
      </w:r>
      <w:r w:rsidR="005C6AC5">
        <w:t xml:space="preserve">the </w:t>
      </w:r>
      <w:r w:rsidR="00373C3C">
        <w:t>Commission’s</w:t>
      </w:r>
      <w:r w:rsidR="005C6AC5">
        <w:t xml:space="preserve"> adherence to several </w:t>
      </w:r>
      <w:r w:rsidR="004258D1">
        <w:t>basic elements of procedural fairness</w:t>
      </w:r>
      <w:r w:rsidR="00314775">
        <w:t xml:space="preserve">:  applicants’ legitimate expectations, </w:t>
      </w:r>
      <w:r w:rsidR="00A62F59">
        <w:t xml:space="preserve">opportunities for parties to be heard, </w:t>
      </w:r>
      <w:r w:rsidR="00314775">
        <w:t>timeliness in CRTC decision-making and the impartiality of decision-makers</w:t>
      </w:r>
      <w:r w:rsidR="004258D1">
        <w:t xml:space="preserve">.  </w:t>
      </w:r>
    </w:p>
    <w:p w14:paraId="59FAEA47" w14:textId="3F92B1C7" w:rsidR="00C26A28" w:rsidRDefault="00D94BCC" w:rsidP="00CD2353">
      <w:pPr>
        <w:pStyle w:val="FRPCsumm1"/>
      </w:pPr>
      <w:r w:rsidRPr="00D84F79">
        <w:t>II</w:t>
      </w:r>
      <w:r w:rsidRPr="00D84F79">
        <w:tab/>
      </w:r>
      <w:r w:rsidR="00C26A28" w:rsidRPr="00D84F79">
        <w:t xml:space="preserve">Procedural fairness and the </w:t>
      </w:r>
      <w:r w:rsidR="00E36A82">
        <w:t>CRTC</w:t>
      </w:r>
    </w:p>
    <w:p w14:paraId="275A808F" w14:textId="437CF19A" w:rsidR="00E36A82" w:rsidRDefault="00E36A82" w:rsidP="00E36A82">
      <w:r>
        <w:t>This part of the paper review</w:t>
      </w:r>
      <w:r w:rsidR="00115E77">
        <w:t>s</w:t>
      </w:r>
      <w:r>
        <w:t xml:space="preserve"> </w:t>
      </w:r>
      <w:r w:rsidR="00576C47">
        <w:t xml:space="preserve">elements of procedural fairness in Canadian administrative decision-making, </w:t>
      </w:r>
      <w:r>
        <w:t xml:space="preserve">statutory requirements for procedural fairness </w:t>
      </w:r>
      <w:r w:rsidR="00576C47">
        <w:t>at</w:t>
      </w:r>
      <w:r>
        <w:t xml:space="preserve"> the CRTC, </w:t>
      </w:r>
      <w:r w:rsidR="00F60818">
        <w:t xml:space="preserve">and </w:t>
      </w:r>
      <w:r w:rsidR="006346D1">
        <w:t>objective criteria for evaluating procedural fairness.</w:t>
      </w:r>
      <w:r w:rsidR="003C6FEE">
        <w:t xml:space="preserve"> </w:t>
      </w:r>
    </w:p>
    <w:p w14:paraId="4BFABDF8" w14:textId="4611FF6A" w:rsidR="00576C47" w:rsidRPr="00D84F79" w:rsidRDefault="00576C47" w:rsidP="00576C47">
      <w:pPr>
        <w:pStyle w:val="Heading7"/>
      </w:pPr>
      <w:bookmarkStart w:id="12" w:name="_Hlk60997909"/>
      <w:proofErr w:type="gramStart"/>
      <w:r>
        <w:t>A</w:t>
      </w:r>
      <w:proofErr w:type="gramEnd"/>
      <w:r w:rsidRPr="00D84F79">
        <w:tab/>
        <w:t>Elements of procedural fairness</w:t>
      </w:r>
    </w:p>
    <w:bookmarkEnd w:id="12"/>
    <w:p w14:paraId="6D56A4FD" w14:textId="52CDA3CB" w:rsidR="00576C47" w:rsidRDefault="00576C47" w:rsidP="00576C47">
      <w:r>
        <w:t>The requirements of procedural fairness vary from one administrative tribunal to another.  While the CRTC has not clearly stated its understanding of procedural fairness in broadcasting matters, Immigration, Refugees and Citizen</w:t>
      </w:r>
      <w:r w:rsidR="00264360">
        <w:t>ship</w:t>
      </w:r>
      <w:r>
        <w:t xml:space="preserve"> Canada (IRCC) – a government department that </w:t>
      </w:r>
      <w:r w:rsidR="00264360">
        <w:t>resembles</w:t>
      </w:r>
      <w:r w:rsidR="002C7DE7">
        <w:t xml:space="preserve"> the CRTC in that </w:t>
      </w:r>
      <w:r w:rsidR="00264360">
        <w:t>it</w:t>
      </w:r>
      <w:r w:rsidR="002C7DE7">
        <w:t xml:space="preserve"> </w:t>
      </w:r>
      <w:r w:rsidR="00264360">
        <w:t xml:space="preserve">also </w:t>
      </w:r>
      <w:r>
        <w:t xml:space="preserve">hears and makes thousands of decisions </w:t>
      </w:r>
      <w:r w:rsidR="002870A3">
        <w:t>concerning</w:t>
      </w:r>
      <w:r>
        <w:t xml:space="preserve"> applica</w:t>
      </w:r>
      <w:r w:rsidR="002870A3">
        <w:t>nts</w:t>
      </w:r>
      <w:r>
        <w:t xml:space="preserve"> </w:t>
      </w:r>
      <w:r w:rsidR="00264360">
        <w:t xml:space="preserve">seeking its approval of their requests </w:t>
      </w:r>
      <w:r>
        <w:t xml:space="preserve">– sets out seven elements of procedural fairness that its decision-makers must follow.  These elements consider procedures primarily from applicants’ perspective:  </w:t>
      </w:r>
    </w:p>
    <w:p w14:paraId="30046C35" w14:textId="77777777" w:rsidR="00576C47" w:rsidRPr="0068339B" w:rsidRDefault="00576C47" w:rsidP="00576C47">
      <w:pPr>
        <w:spacing w:after="120"/>
        <w:ind w:left="720" w:hanging="720"/>
      </w:pPr>
      <w:r>
        <w:t>1</w:t>
      </w:r>
      <w:r>
        <w:tab/>
        <w:t xml:space="preserve">Applications should be processed </w:t>
      </w:r>
      <w:r w:rsidRPr="0068339B">
        <w:t>without undue delay</w:t>
      </w:r>
    </w:p>
    <w:p w14:paraId="34B7EF1E" w14:textId="77777777" w:rsidR="00576C47" w:rsidRDefault="00576C47" w:rsidP="00576C47">
      <w:pPr>
        <w:spacing w:after="120"/>
        <w:ind w:left="720" w:hanging="720"/>
      </w:pPr>
      <w:r>
        <w:t>2</w:t>
      </w:r>
      <w:r>
        <w:tab/>
      </w:r>
      <w:r w:rsidRPr="00E5286D">
        <w:t>Applicants have the right to know the case they must meet and to have a fair opportunity to respond</w:t>
      </w:r>
    </w:p>
    <w:p w14:paraId="0F5D1EC7" w14:textId="1CCB4345" w:rsidR="00576C47" w:rsidRPr="0068339B" w:rsidRDefault="00576C47" w:rsidP="00576C47">
      <w:pPr>
        <w:spacing w:after="120"/>
        <w:ind w:left="720" w:hanging="720"/>
      </w:pPr>
      <w:r>
        <w:t>3</w:t>
      </w:r>
      <w:r>
        <w:tab/>
        <w:t xml:space="preserve">Applicants assured </w:t>
      </w:r>
      <w:r w:rsidR="00115E77">
        <w:t xml:space="preserve">by statutes or regulations </w:t>
      </w:r>
      <w:r>
        <w:t>that a particular procedure will be followed are entitled to that procedure</w:t>
      </w:r>
    </w:p>
    <w:p w14:paraId="027279B6" w14:textId="77777777" w:rsidR="00576C47" w:rsidRPr="0068339B" w:rsidRDefault="00576C47" w:rsidP="00576C47">
      <w:pPr>
        <w:spacing w:after="120"/>
        <w:ind w:left="720" w:hanging="720"/>
      </w:pPr>
      <w:r>
        <w:t>4</w:t>
      </w:r>
      <w:r>
        <w:tab/>
        <w:t>Applicants have the r</w:t>
      </w:r>
      <w:r w:rsidRPr="0068339B">
        <w:t>ight to fair and impartial decision-mak</w:t>
      </w:r>
      <w:r>
        <w:t>ers, and the avoidance of the possibility or perception of bias</w:t>
      </w:r>
    </w:p>
    <w:p w14:paraId="7CB3DE2E" w14:textId="77777777" w:rsidR="00576C47" w:rsidRPr="00E5286D" w:rsidRDefault="00576C47" w:rsidP="00576C47">
      <w:pPr>
        <w:spacing w:after="120"/>
        <w:ind w:left="720" w:hanging="720"/>
      </w:pPr>
      <w:r>
        <w:t>5</w:t>
      </w:r>
      <w:r>
        <w:tab/>
      </w:r>
      <w:r w:rsidRPr="00E5286D">
        <w:t xml:space="preserve">Whoever hears </w:t>
      </w:r>
      <w:r>
        <w:t xml:space="preserve">the applicants </w:t>
      </w:r>
      <w:r w:rsidRPr="00E5286D">
        <w:t>must decide</w:t>
      </w:r>
    </w:p>
    <w:p w14:paraId="1B5F8B38" w14:textId="77777777" w:rsidR="00576C47" w:rsidRPr="0068339B" w:rsidRDefault="00576C47" w:rsidP="00576C47">
      <w:pPr>
        <w:spacing w:after="120"/>
        <w:ind w:left="720" w:hanging="720"/>
      </w:pPr>
      <w:r>
        <w:t>6</w:t>
      </w:r>
      <w:r>
        <w:tab/>
      </w:r>
      <w:r w:rsidRPr="0068339B">
        <w:t>Decisions must be based on the</w:t>
      </w:r>
      <w:r>
        <w:t xml:space="preserve"> institution’s </w:t>
      </w:r>
      <w:r w:rsidRPr="0068339B">
        <w:t xml:space="preserve">enabling statute and </w:t>
      </w:r>
      <w:r>
        <w:t>its</w:t>
      </w:r>
      <w:r w:rsidRPr="0068339B">
        <w:t xml:space="preserve"> regulations</w:t>
      </w:r>
      <w:r>
        <w:t>, and</w:t>
      </w:r>
    </w:p>
    <w:p w14:paraId="3B6C9B2A" w14:textId="224FBF61" w:rsidR="00576C47" w:rsidRDefault="00576C47" w:rsidP="00576C47">
      <w:pPr>
        <w:ind w:left="720" w:hanging="720"/>
      </w:pPr>
      <w:r>
        <w:t>7</w:t>
      </w:r>
      <w:r>
        <w:tab/>
        <w:t>Applicants have the right to understand decisions, through precise, clear and understandable reasons that show the evidence and facts on which the decision-maker has relied.</w:t>
      </w:r>
    </w:p>
    <w:p w14:paraId="4DFBE695" w14:textId="15F4C841" w:rsidR="00887CA4" w:rsidRPr="00D84F79" w:rsidRDefault="00887CA4" w:rsidP="00887CA4">
      <w:pPr>
        <w:pStyle w:val="Heading7"/>
      </w:pPr>
      <w:r>
        <w:t>B</w:t>
      </w:r>
      <w:r w:rsidRPr="00D84F79">
        <w:tab/>
      </w:r>
      <w:r w:rsidRPr="00887CA4">
        <w:t>Procedural requirements in the CRTC’s enabling statutes</w:t>
      </w:r>
    </w:p>
    <w:p w14:paraId="5185CC8E" w14:textId="6C082E9D" w:rsidR="007C68CB" w:rsidRDefault="00376C5C" w:rsidP="00376C5C">
      <w:r>
        <w:t xml:space="preserve">Under the </w:t>
      </w:r>
      <w:r w:rsidRPr="00762F0E">
        <w:rPr>
          <w:i/>
          <w:iCs/>
        </w:rPr>
        <w:t>Broadcasting Act</w:t>
      </w:r>
      <w:r>
        <w:t xml:space="preserve"> parties have four routes to ask the CRTC to exercise its authority:  representations, interventions, complaints and applications.  Neither the </w:t>
      </w:r>
      <w:r w:rsidRPr="00873714">
        <w:rPr>
          <w:i/>
          <w:iCs/>
        </w:rPr>
        <w:t>Broadcasting</w:t>
      </w:r>
      <w:r w:rsidRPr="00762F0E">
        <w:rPr>
          <w:i/>
          <w:iCs/>
        </w:rPr>
        <w:t xml:space="preserve"> Act</w:t>
      </w:r>
      <w:r>
        <w:t xml:space="preserve"> nor </w:t>
      </w:r>
      <w:r>
        <w:lastRenderedPageBreak/>
        <w:t xml:space="preserve">the </w:t>
      </w:r>
      <w:r w:rsidRPr="00762F0E">
        <w:rPr>
          <w:i/>
          <w:iCs/>
        </w:rPr>
        <w:t>Telecommunications Act</w:t>
      </w:r>
      <w:r w:rsidRPr="00233212">
        <w:t xml:space="preserve"> </w:t>
      </w:r>
      <w:r>
        <w:t xml:space="preserve">defines these terms and while the former refers to complaints the latter does not.  </w:t>
      </w:r>
      <w:r w:rsidR="007C68CB">
        <w:t xml:space="preserve">The </w:t>
      </w:r>
      <w:r w:rsidR="007C68CB" w:rsidRPr="00553B9D">
        <w:rPr>
          <w:i/>
          <w:iCs/>
        </w:rPr>
        <w:t>Broadcasting Act</w:t>
      </w:r>
      <w:r w:rsidR="007C68CB">
        <w:t xml:space="preserve"> does not state whether complaints are limited in any way</w:t>
      </w:r>
      <w:r w:rsidR="00DE2689">
        <w:t xml:space="preserve"> but </w:t>
      </w:r>
      <w:r w:rsidR="00F36530">
        <w:t>says</w:t>
      </w:r>
      <w:r w:rsidR="00DE2689">
        <w:t xml:space="preserve"> </w:t>
      </w:r>
      <w:r w:rsidR="007C68CB">
        <w:t xml:space="preserve">in section </w:t>
      </w:r>
      <w:r w:rsidR="00DE2689">
        <w:t>3(1)(g) that “the programming originated by broadcasting undertakings should be of high standard”.</w:t>
      </w:r>
    </w:p>
    <w:p w14:paraId="16AB8E02" w14:textId="2D72AA0E" w:rsidR="00383382" w:rsidRPr="00376C5C" w:rsidRDefault="00376C5C" w:rsidP="00376C5C">
      <w:r>
        <w:t xml:space="preserve">The 1991 </w:t>
      </w:r>
      <w:r w:rsidRPr="00553B9D">
        <w:rPr>
          <w:i/>
          <w:iCs/>
        </w:rPr>
        <w:t>Broadcasting Act</w:t>
      </w:r>
      <w:r>
        <w:t xml:space="preserve"> </w:t>
      </w:r>
      <w:r w:rsidR="00196646">
        <w:t>offers some guidance on the procedures the CRTC must use.  The</w:t>
      </w:r>
      <w:r>
        <w:t xml:space="preserve"> CRTC </w:t>
      </w:r>
      <w:r w:rsidR="00196646">
        <w:t>must</w:t>
      </w:r>
      <w:r>
        <w:t xml:space="preserve"> publish the applications it receives</w:t>
      </w:r>
      <w:r w:rsidR="005102B9">
        <w:t xml:space="preserve">, </w:t>
      </w:r>
      <w:r>
        <w:t>notices of public hearing and decisions</w:t>
      </w:r>
      <w:r w:rsidR="005102B9">
        <w:t xml:space="preserve"> in relation to licences</w:t>
      </w:r>
      <w:r w:rsidR="00196646">
        <w:t xml:space="preserve">.  It must </w:t>
      </w:r>
      <w:r>
        <w:t xml:space="preserve">hold public hearings for some but not all matters; and </w:t>
      </w:r>
      <w:r w:rsidR="00196646">
        <w:t xml:space="preserve">it must </w:t>
      </w:r>
      <w:r>
        <w:t xml:space="preserve">provide reasons </w:t>
      </w:r>
      <w:r w:rsidR="00196646">
        <w:t xml:space="preserve">for certain types, but not all, of its </w:t>
      </w:r>
      <w:r>
        <w:t xml:space="preserve">decisions. </w:t>
      </w:r>
      <w:r w:rsidR="00196646">
        <w:t xml:space="preserve"> Panels of at least three CRTC Commissioners </w:t>
      </w:r>
      <w:r w:rsidR="00576C47">
        <w:t>named to the panels</w:t>
      </w:r>
      <w:r w:rsidR="00196646">
        <w:t xml:space="preserve"> by the </w:t>
      </w:r>
      <w:r>
        <w:t>CRTC’s Chairperson</w:t>
      </w:r>
      <w:r w:rsidR="00196646">
        <w:t>, hear and decide all matters</w:t>
      </w:r>
      <w:r w:rsidR="00BD615F">
        <w:t xml:space="preserve"> </w:t>
      </w:r>
      <w:r w:rsidR="00196646">
        <w:t>before the Commission</w:t>
      </w:r>
      <w:r>
        <w:t xml:space="preserve">.  </w:t>
      </w:r>
      <w:r w:rsidR="004354C2">
        <w:t>F</w:t>
      </w:r>
      <w:r w:rsidR="00087D3A">
        <w:t xml:space="preserve">ines may be imposed following prosecution for breaching the CRTC’s regulations, the </w:t>
      </w:r>
      <w:r w:rsidR="00087D3A" w:rsidRPr="00AD019C">
        <w:rPr>
          <w:i/>
          <w:iCs/>
        </w:rPr>
        <w:t>Act</w:t>
      </w:r>
      <w:r w:rsidR="00087D3A">
        <w:t xml:space="preserve"> or broadcasters’ conditions of licence</w:t>
      </w:r>
      <w:r w:rsidR="004354C2">
        <w:t>, and</w:t>
      </w:r>
      <w:r w:rsidR="00087D3A">
        <w:t xml:space="preserve"> t</w:t>
      </w:r>
      <w:r w:rsidR="00F36530">
        <w:t xml:space="preserve">he 1991 </w:t>
      </w:r>
      <w:r w:rsidR="00F36530" w:rsidRPr="00AD019C">
        <w:rPr>
          <w:i/>
          <w:iCs/>
        </w:rPr>
        <w:t>Act</w:t>
      </w:r>
      <w:r w:rsidR="00F36530">
        <w:t xml:space="preserve"> </w:t>
      </w:r>
      <w:r w:rsidR="004354C2">
        <w:t xml:space="preserve">also </w:t>
      </w:r>
      <w:r w:rsidR="00F36530">
        <w:t xml:space="preserve">empowers the CRTC to issue </w:t>
      </w:r>
      <w:r w:rsidR="004354C2">
        <w:t xml:space="preserve">non-compliant broadcasters </w:t>
      </w:r>
      <w:r w:rsidR="00F36530">
        <w:t xml:space="preserve">mandatory orders </w:t>
      </w:r>
      <w:r w:rsidR="004354C2">
        <w:t xml:space="preserve">after </w:t>
      </w:r>
      <w:r w:rsidR="005102B9">
        <w:t>public hearings</w:t>
      </w:r>
      <w:r w:rsidR="00087D3A">
        <w:t>.</w:t>
      </w:r>
    </w:p>
    <w:p w14:paraId="161AB943" w14:textId="49C5EBB6" w:rsidR="00873714" w:rsidRPr="00D84F79" w:rsidRDefault="00576C47" w:rsidP="004671A0">
      <w:pPr>
        <w:pStyle w:val="Heading7"/>
        <w:keepNext/>
      </w:pPr>
      <w:r>
        <w:t>C</w:t>
      </w:r>
      <w:r w:rsidR="00873714" w:rsidRPr="00D84F79">
        <w:tab/>
        <w:t>Procedural fairness and the CRTC Rules of Practice and Procedure</w:t>
      </w:r>
    </w:p>
    <w:p w14:paraId="71D8E00A" w14:textId="57614A0B" w:rsidR="002573BD" w:rsidRDefault="002573BD" w:rsidP="00393AEF">
      <w:r>
        <w:t xml:space="preserve">Before </w:t>
      </w:r>
      <w:r w:rsidR="00776B7F">
        <w:t xml:space="preserve">revising its then-decades-old procedural requirements the CRTC invited comments on the new </w:t>
      </w:r>
      <w:r w:rsidR="00393AEF">
        <w:rPr>
          <w:i/>
          <w:iCs/>
        </w:rPr>
        <w:t>Rules of Practice and Procedure</w:t>
      </w:r>
      <w:r w:rsidR="00AD7BD3">
        <w:t xml:space="preserve"> </w:t>
      </w:r>
      <w:r w:rsidR="00776B7F">
        <w:t>it was proposing</w:t>
      </w:r>
      <w:r w:rsidR="004354C2">
        <w:t xml:space="preserve">.  CRTC </w:t>
      </w:r>
      <w:r w:rsidR="00776B7F">
        <w:t>Notice of Consultation 2010-509</w:t>
      </w:r>
      <w:r w:rsidR="004354C2">
        <w:t xml:space="preserve"> </w:t>
      </w:r>
      <w:r w:rsidR="00776B7F">
        <w:t xml:space="preserve">said its new </w:t>
      </w:r>
      <w:r w:rsidR="00776B7F" w:rsidRPr="00365A26">
        <w:rPr>
          <w:i/>
          <w:iCs/>
        </w:rPr>
        <w:t>Rules</w:t>
      </w:r>
      <w:r w:rsidR="00776B7F">
        <w:t xml:space="preserve"> </w:t>
      </w:r>
      <w:r>
        <w:t xml:space="preserve">were intended </w:t>
      </w:r>
      <w:r w:rsidR="00393AEF">
        <w:t>in large part to harmonize telecommunications and broadcasting procedures</w:t>
      </w:r>
      <w:r w:rsidR="004346C5">
        <w:t xml:space="preserve">, </w:t>
      </w:r>
      <w:r w:rsidR="00393AEF">
        <w:t>to promote efficiency</w:t>
      </w:r>
      <w:r w:rsidR="004346C5">
        <w:t xml:space="preserve"> and to ensure predictability and certainty</w:t>
      </w:r>
      <w:r w:rsidR="00AD7BD3">
        <w:t xml:space="preserve">.  </w:t>
      </w:r>
    </w:p>
    <w:p w14:paraId="024AC3D2" w14:textId="713EFA72" w:rsidR="00393AEF" w:rsidRDefault="00AD7BD3" w:rsidP="00393AEF">
      <w:r>
        <w:t>The</w:t>
      </w:r>
      <w:r w:rsidR="00776B7F">
        <w:t xml:space="preserve"> resulting 2010</w:t>
      </w:r>
      <w:r>
        <w:t xml:space="preserve"> </w:t>
      </w:r>
      <w:r w:rsidRPr="00365A26">
        <w:rPr>
          <w:i/>
          <w:iCs/>
        </w:rPr>
        <w:t>Rules</w:t>
      </w:r>
      <w:r>
        <w:t xml:space="preserve"> </w:t>
      </w:r>
      <w:r w:rsidR="00393AEF">
        <w:t>set requirements for the</w:t>
      </w:r>
      <w:r w:rsidR="00D17A6C">
        <w:t xml:space="preserve"> form and content </w:t>
      </w:r>
      <w:r w:rsidR="00393AEF">
        <w:t>of applications and interventions (but not complaints</w:t>
      </w:r>
      <w:r w:rsidR="004346C5">
        <w:t xml:space="preserve"> or representations</w:t>
      </w:r>
      <w:r w:rsidR="00393AEF">
        <w:t xml:space="preserve">) </w:t>
      </w:r>
      <w:r>
        <w:t>as well as</w:t>
      </w:r>
      <w:r w:rsidR="00393AEF">
        <w:t xml:space="preserve"> deadlines</w:t>
      </w:r>
      <w:r w:rsidR="004346C5">
        <w:t xml:space="preserve"> (</w:t>
      </w:r>
      <w:r w:rsidR="00393AEF">
        <w:t>for intervener</w:t>
      </w:r>
      <w:r w:rsidR="004346C5">
        <w:t>s and respondents, and for applicants making replies</w:t>
      </w:r>
      <w:r w:rsidR="00D17A6C">
        <w:t>)</w:t>
      </w:r>
      <w:r w:rsidR="00393AEF">
        <w:t xml:space="preserve">. </w:t>
      </w:r>
      <w:r w:rsidR="006E5A21">
        <w:t xml:space="preserve"> The CRTC’s 2018-2019 </w:t>
      </w:r>
      <w:r w:rsidR="006E5A21">
        <w:rPr>
          <w:i/>
          <w:iCs/>
        </w:rPr>
        <w:t xml:space="preserve">Departmental Plan </w:t>
      </w:r>
      <w:r w:rsidR="006E5A21">
        <w:t>clarified</w:t>
      </w:r>
      <w:r w:rsidR="005F333E">
        <w:t xml:space="preserve"> </w:t>
      </w:r>
      <w:r w:rsidR="006E5A21">
        <w:t>that its “proceedings do not see</w:t>
      </w:r>
      <w:r>
        <w:t>k</w:t>
      </w:r>
      <w:r w:rsidR="006E5A21">
        <w:t xml:space="preserve"> to be efficient at the expense of fairness, transparency or accessibility.”</w:t>
      </w:r>
    </w:p>
    <w:p w14:paraId="7EA2E718" w14:textId="48FD6DFA" w:rsidR="001E54B1" w:rsidRDefault="00D94BCC" w:rsidP="00D84F79">
      <w:pPr>
        <w:pStyle w:val="Heading5"/>
      </w:pPr>
      <w:r w:rsidRPr="00D84F79">
        <w:t>III</w:t>
      </w:r>
      <w:r w:rsidRPr="00D84F79">
        <w:tab/>
      </w:r>
      <w:r w:rsidR="009826ED" w:rsidRPr="00D84F79">
        <w:t>H</w:t>
      </w:r>
      <w:r w:rsidR="00F63645" w:rsidRPr="00D84F79">
        <w:t xml:space="preserve">ow the CRTC </w:t>
      </w:r>
      <w:r w:rsidR="00B00AF2" w:rsidRPr="00D84F79">
        <w:t>evaluates its procedural fairness</w:t>
      </w:r>
    </w:p>
    <w:p w14:paraId="5FB49EEC" w14:textId="435B1F18" w:rsidR="00C36521" w:rsidRDefault="005F333E" w:rsidP="005F333E">
      <w:r>
        <w:t>This part of the paper review</w:t>
      </w:r>
      <w:r w:rsidR="00E83B95">
        <w:t>s</w:t>
      </w:r>
      <w:r>
        <w:t xml:space="preserve"> the information published by the CRTC about its proceedings as well as the single measure the CRTC currently uses to evaluate the fairness of its procedures. </w:t>
      </w:r>
    </w:p>
    <w:p w14:paraId="0ED30A97" w14:textId="6849A265" w:rsidR="00E83B95" w:rsidRPr="005F333E" w:rsidRDefault="005F333E" w:rsidP="005F333E">
      <w:r>
        <w:t>It then evaluate</w:t>
      </w:r>
      <w:r w:rsidR="003A593F">
        <w:t>s</w:t>
      </w:r>
      <w:r>
        <w:t xml:space="preserve"> CRTC broadcasting proceedings </w:t>
      </w:r>
      <w:r w:rsidR="00775070">
        <w:t xml:space="preserve">using </w:t>
      </w:r>
      <w:r>
        <w:t>three elements of procedural fairness identified by Immigration, Refugees and Citizenship Canada:  applicants’ legitimate expectation</w:t>
      </w:r>
      <w:r w:rsidR="00F20A1A">
        <w:t>s, delays in processing applications and the appearance of unbiased decision-making at the CRTC.</w:t>
      </w:r>
      <w:r w:rsidR="00E83B95">
        <w:t xml:space="preserve">  </w:t>
      </w:r>
    </w:p>
    <w:p w14:paraId="72764355" w14:textId="5C90FDA3" w:rsidR="00873714" w:rsidRPr="00D84F79" w:rsidRDefault="00873714" w:rsidP="00D84F79">
      <w:pPr>
        <w:pStyle w:val="Heading7"/>
      </w:pPr>
      <w:r w:rsidRPr="00D84F79">
        <w:t>A</w:t>
      </w:r>
      <w:r w:rsidRPr="00D84F79">
        <w:tab/>
      </w:r>
      <w:r w:rsidR="0026671C">
        <w:t>CRTC publishes f</w:t>
      </w:r>
      <w:r w:rsidRPr="00D84F79">
        <w:t xml:space="preserve">ew statistics about </w:t>
      </w:r>
      <w:r w:rsidR="0026671C">
        <w:t>its proceedings</w:t>
      </w:r>
    </w:p>
    <w:p w14:paraId="5304A193" w14:textId="43BB0C8E" w:rsidR="004671A0" w:rsidRDefault="00F20A1A" w:rsidP="001E54B1">
      <w:r>
        <w:t>T</w:t>
      </w:r>
      <w:r w:rsidR="008957AF">
        <w:t xml:space="preserve">he CRTC </w:t>
      </w:r>
      <w:r w:rsidR="00F64AB1">
        <w:t xml:space="preserve">provided statistics about </w:t>
      </w:r>
      <w:r w:rsidR="0026671C">
        <w:t xml:space="preserve">its proceedings including </w:t>
      </w:r>
      <w:r w:rsidR="0087256E">
        <w:t xml:space="preserve">the numbers of </w:t>
      </w:r>
      <w:r w:rsidR="0026671C">
        <w:t xml:space="preserve">applications, </w:t>
      </w:r>
      <w:r w:rsidR="008957AF">
        <w:t xml:space="preserve">interventions and complaints </w:t>
      </w:r>
      <w:r w:rsidR="009B64E1">
        <w:t xml:space="preserve">until the early 1990s </w:t>
      </w:r>
      <w:r w:rsidR="008957AF">
        <w:t>i</w:t>
      </w:r>
      <w:r w:rsidR="004200AE">
        <w:t xml:space="preserve">n its </w:t>
      </w:r>
      <w:r w:rsidR="008957AF">
        <w:t>annual reports</w:t>
      </w:r>
      <w:r w:rsidR="00F64AB1">
        <w:t xml:space="preserve"> to its responsible Minister</w:t>
      </w:r>
      <w:r w:rsidR="009B64E1">
        <w:t>.</w:t>
      </w:r>
      <w:r>
        <w:t xml:space="preserve"> </w:t>
      </w:r>
      <w:r w:rsidR="00B51AD9">
        <w:t>T</w:t>
      </w:r>
      <w:r w:rsidR="004200AE">
        <w:t xml:space="preserve">he Commission </w:t>
      </w:r>
      <w:r w:rsidR="008957AF">
        <w:t xml:space="preserve">began to issue reports </w:t>
      </w:r>
      <w:r w:rsidR="00A6550F">
        <w:t>about</w:t>
      </w:r>
      <w:r w:rsidR="008957AF">
        <w:t xml:space="preserve"> broadcasting and telecommunications in 2000</w:t>
      </w:r>
      <w:r w:rsidR="00852C76">
        <w:t xml:space="preserve">, and shifted to a single </w:t>
      </w:r>
      <w:r w:rsidR="00852C76">
        <w:rPr>
          <w:i/>
          <w:iCs/>
        </w:rPr>
        <w:t xml:space="preserve">Communications Monitoring Report </w:t>
      </w:r>
      <w:r w:rsidR="00852C76">
        <w:t xml:space="preserve">in 2008; these reports </w:t>
      </w:r>
      <w:r w:rsidR="00852C76">
        <w:lastRenderedPageBreak/>
        <w:t>included annual statistics about complaints submitted to the CRTC about communications-related matters.</w:t>
      </w:r>
    </w:p>
    <w:p w14:paraId="0D354815" w14:textId="77777777" w:rsidR="00852C76" w:rsidRDefault="009B7749" w:rsidP="001E54B1">
      <w:r>
        <w:t>In the past 2 years neither t</w:t>
      </w:r>
      <w:r w:rsidR="008957AF">
        <w:t>he</w:t>
      </w:r>
      <w:r w:rsidR="00091736">
        <w:t xml:space="preserve"> </w:t>
      </w:r>
      <w:r>
        <w:rPr>
          <w:i/>
          <w:iCs/>
        </w:rPr>
        <w:t>Monitoring Reports</w:t>
      </w:r>
      <w:r w:rsidR="008957AF">
        <w:t xml:space="preserve"> </w:t>
      </w:r>
      <w:r>
        <w:t xml:space="preserve">nor </w:t>
      </w:r>
      <w:r w:rsidR="004671A0">
        <w:t>the CRTC’s</w:t>
      </w:r>
      <w:r>
        <w:t xml:space="preserve"> </w:t>
      </w:r>
      <w:r>
        <w:rPr>
          <w:i/>
          <w:iCs/>
        </w:rPr>
        <w:t xml:space="preserve">Departmental Results Reports </w:t>
      </w:r>
      <w:r>
        <w:t>have set</w:t>
      </w:r>
      <w:r w:rsidR="00D17A6C">
        <w:t xml:space="preserve"> out any </w:t>
      </w:r>
      <w:r w:rsidR="008957AF">
        <w:t xml:space="preserve">information about the numbers of </w:t>
      </w:r>
      <w:r w:rsidR="00852C76">
        <w:t xml:space="preserve">complaints, </w:t>
      </w:r>
      <w:r w:rsidR="008957AF">
        <w:t>application</w:t>
      </w:r>
      <w:r w:rsidR="00C90DED">
        <w:t xml:space="preserve">s, interventions or representations </w:t>
      </w:r>
      <w:r w:rsidR="00995675">
        <w:t xml:space="preserve">it </w:t>
      </w:r>
      <w:r w:rsidR="00C90DED">
        <w:t>received</w:t>
      </w:r>
      <w:r>
        <w:t xml:space="preserve">.  </w:t>
      </w:r>
    </w:p>
    <w:p w14:paraId="06BBB030" w14:textId="09F1ED18" w:rsidR="004346C5" w:rsidRDefault="00C36521" w:rsidP="001E54B1">
      <w:r>
        <w:t xml:space="preserve">The CRTC may no longer be reporting the numbers of complaints it receives because it has </w:t>
      </w:r>
      <w:r w:rsidR="00F20A1A">
        <w:t>effectively delegated the ‘</w:t>
      </w:r>
      <w:r w:rsidR="00F64AB1">
        <w:t>administration’</w:t>
      </w:r>
      <w:r w:rsidR="00F20A1A">
        <w:t xml:space="preserve"> of </w:t>
      </w:r>
      <w:r w:rsidR="009E2E72">
        <w:t xml:space="preserve">broadcasting </w:t>
      </w:r>
      <w:r w:rsidR="00F20A1A">
        <w:t xml:space="preserve">complaints to several organizations established </w:t>
      </w:r>
      <w:r w:rsidR="009E2E72">
        <w:t xml:space="preserve">and funded </w:t>
      </w:r>
      <w:r w:rsidR="00F20A1A">
        <w:t>by industry stakeholders – the Canadian Broadcast Standards Council (CBSC), the Commission for Complaints for Telecom-television Services (CCTS) and the Advertising Standards Canada (ASC).</w:t>
      </w:r>
      <w:r w:rsidR="00995675">
        <w:t xml:space="preserve">  Even if the CRTC has not expressly delegated complaint-handling to third parties – by reserving the right to review complaints if it so chooses – </w:t>
      </w:r>
      <w:r w:rsidR="00852C76">
        <w:t xml:space="preserve">the Forum notes that </w:t>
      </w:r>
      <w:r w:rsidR="00995675">
        <w:t>it is unclear whether Parliament intended its delegate to delegate its responsibilities elsewhere.</w:t>
      </w:r>
    </w:p>
    <w:p w14:paraId="7F315A50" w14:textId="7D6A3B74" w:rsidR="00873714" w:rsidRPr="00D84F79" w:rsidRDefault="00873714" w:rsidP="00995675">
      <w:pPr>
        <w:pStyle w:val="Heading7"/>
        <w:keepNext/>
      </w:pPr>
      <w:r w:rsidRPr="00D84F79">
        <w:t>B</w:t>
      </w:r>
      <w:r w:rsidRPr="00D84F79">
        <w:tab/>
      </w:r>
      <w:r w:rsidR="00EF7A01">
        <w:t>CRTC’s single</w:t>
      </w:r>
      <w:r w:rsidR="00383382">
        <w:t xml:space="preserve"> </w:t>
      </w:r>
      <w:r w:rsidR="00A6550F">
        <w:t xml:space="preserve">measure of </w:t>
      </w:r>
      <w:r w:rsidR="00EF7A01">
        <w:t>its</w:t>
      </w:r>
      <w:r w:rsidR="00383382">
        <w:t xml:space="preserve"> </w:t>
      </w:r>
      <w:r w:rsidR="00EF7A01">
        <w:t>procedural fairness</w:t>
      </w:r>
      <w:r w:rsidRPr="00D84F79">
        <w:t xml:space="preserve"> </w:t>
      </w:r>
      <w:r w:rsidR="004B5246">
        <w:t xml:space="preserve">is </w:t>
      </w:r>
      <w:r w:rsidR="00EF7A01">
        <w:t>invalid and unreliable</w:t>
      </w:r>
    </w:p>
    <w:p w14:paraId="328C0686" w14:textId="67CAC96D" w:rsidR="001E54B1" w:rsidRDefault="00C90DED" w:rsidP="001E54B1">
      <w:r>
        <w:t xml:space="preserve">In 2016 the federal government announced a </w:t>
      </w:r>
      <w:r>
        <w:rPr>
          <w:i/>
          <w:iCs/>
        </w:rPr>
        <w:t xml:space="preserve">Policy on Results </w:t>
      </w:r>
      <w:r>
        <w:t xml:space="preserve">which requires federal institutions to provide performance information to ‘enhance understanding’ of the results the government wants to achieve and </w:t>
      </w:r>
      <w:r w:rsidR="00091736">
        <w:t>then a</w:t>
      </w:r>
      <w:r>
        <w:t xml:space="preserve">chieves.  The CRTC’s 2018-2019 </w:t>
      </w:r>
      <w:r w:rsidRPr="00A26DBB">
        <w:rPr>
          <w:i/>
          <w:iCs/>
        </w:rPr>
        <w:t>Departmental Results Report</w:t>
      </w:r>
      <w:r>
        <w:t xml:space="preserve"> set out </w:t>
      </w:r>
      <w:r w:rsidR="007A3DAD">
        <w:t>targets for several</w:t>
      </w:r>
      <w:r>
        <w:t xml:space="preserve"> results</w:t>
      </w:r>
      <w:r w:rsidR="007A3DAD">
        <w:t xml:space="preserve"> </w:t>
      </w:r>
      <w:r>
        <w:t>all of which it described as being the outcome “of processes that are efficient and fair” – the creation of Canadian content, Canadians’ conn</w:t>
      </w:r>
      <w:r w:rsidR="007A3DAD">
        <w:t>e</w:t>
      </w:r>
      <w:r>
        <w:t>ction to world-class communications services</w:t>
      </w:r>
      <w:r w:rsidR="007A3DAD">
        <w:t xml:space="preserve"> and</w:t>
      </w:r>
      <w:r>
        <w:t xml:space="preserve"> </w:t>
      </w:r>
      <w:r w:rsidR="007A3DAD">
        <w:t xml:space="preserve">the protection of Canadians within the communications system. </w:t>
      </w:r>
      <w:r w:rsidR="004314BD">
        <w:t xml:space="preserve"> </w:t>
      </w:r>
    </w:p>
    <w:p w14:paraId="52CA1351" w14:textId="436A209F" w:rsidR="007A3DAD" w:rsidRDefault="007A3DAD" w:rsidP="00196646">
      <w:r>
        <w:t xml:space="preserve">To </w:t>
      </w:r>
      <w:r w:rsidR="00011F5C">
        <w:t>measure</w:t>
      </w:r>
      <w:r>
        <w:t xml:space="preserve"> the degree to which “[p]</w:t>
      </w:r>
      <w:proofErr w:type="spellStart"/>
      <w:r>
        <w:t>roceedings</w:t>
      </w:r>
      <w:proofErr w:type="spellEnd"/>
      <w:r>
        <w:t xml:space="preserve"> related to the regulation of the communications system are </w:t>
      </w:r>
      <w:r w:rsidR="00196646">
        <w:t>…</w:t>
      </w:r>
      <w:r>
        <w:t xml:space="preserve"> fair”, the CRTC </w:t>
      </w:r>
      <w:r w:rsidR="00011F5C">
        <w:t>counted</w:t>
      </w:r>
      <w:r>
        <w:t xml:space="preserve"> the</w:t>
      </w:r>
      <w:r w:rsidR="00196646">
        <w:t xml:space="preserve"> n</w:t>
      </w:r>
      <w:r>
        <w:t xml:space="preserve">umber of its </w:t>
      </w:r>
      <w:r w:rsidR="00B750D9">
        <w:t>“decisions overturned on judicial appeal related to procedural fairness”</w:t>
      </w:r>
      <w:r w:rsidR="00020BFC">
        <w:t xml:space="preserve">, finding </w:t>
      </w:r>
      <w:r w:rsidR="00011F5C">
        <w:t>none in 2019</w:t>
      </w:r>
      <w:r w:rsidR="00B750D9">
        <w:t>.</w:t>
      </w:r>
    </w:p>
    <w:p w14:paraId="5B6A5712" w14:textId="1EA9CB65" w:rsidR="00CC3CD7" w:rsidRDefault="00A6550F" w:rsidP="001E54B1">
      <w:r>
        <w:t>Evalu</w:t>
      </w:r>
      <w:r w:rsidR="009E2E72">
        <w:t>at</w:t>
      </w:r>
      <w:r>
        <w:t>ing</w:t>
      </w:r>
      <w:r w:rsidR="00D17A6C">
        <w:t xml:space="preserve"> procedural fairness by t</w:t>
      </w:r>
      <w:r w:rsidR="00790474">
        <w:t xml:space="preserve">he number of </w:t>
      </w:r>
      <w:r w:rsidR="005C5398">
        <w:t xml:space="preserve">judicially overturned decisions </w:t>
      </w:r>
      <w:r w:rsidR="00A06D76">
        <w:t xml:space="preserve">yields </w:t>
      </w:r>
      <w:r>
        <w:t xml:space="preserve">unreliable </w:t>
      </w:r>
      <w:r w:rsidR="00EF7A01">
        <w:t xml:space="preserve">results that </w:t>
      </w:r>
      <w:r w:rsidR="004E643F">
        <w:t>are unlikely to m</w:t>
      </w:r>
      <w:r w:rsidR="00EF7A01">
        <w:t>easure the fairness of the CRTC’s proceedings</w:t>
      </w:r>
      <w:r w:rsidR="005C01B9">
        <w:t xml:space="preserve">.  </w:t>
      </w:r>
      <w:r w:rsidR="00A06D76">
        <w:t xml:space="preserve"> A court decision that the CRTC’s procedures </w:t>
      </w:r>
      <w:r w:rsidR="002F261B">
        <w:t>in</w:t>
      </w:r>
      <w:r w:rsidR="00A06D76">
        <w:t xml:space="preserve"> a specific matter </w:t>
      </w:r>
      <w:r w:rsidR="002F261B">
        <w:t xml:space="preserve">were unfair </w:t>
      </w:r>
      <w:r>
        <w:t xml:space="preserve">is not a valid measure of </w:t>
      </w:r>
      <w:r w:rsidR="00FE7B9C">
        <w:t xml:space="preserve">the CRTC’s </w:t>
      </w:r>
      <w:r w:rsidR="002F261B">
        <w:t xml:space="preserve">procedural fairness </w:t>
      </w:r>
      <w:r w:rsidR="005C01B9">
        <w:t xml:space="preserve">in general </w:t>
      </w:r>
      <w:r w:rsidR="00A06D76">
        <w:t xml:space="preserve">because the decision </w:t>
      </w:r>
      <w:r w:rsidR="002F261B">
        <w:t>applies only</w:t>
      </w:r>
      <w:r w:rsidR="00A06D76">
        <w:t xml:space="preserve"> to the </w:t>
      </w:r>
      <w:r w:rsidR="006658CE">
        <w:t xml:space="preserve">specific </w:t>
      </w:r>
      <w:r w:rsidR="00A06D76">
        <w:t>matter</w:t>
      </w:r>
      <w:r w:rsidR="005C01B9">
        <w:t xml:space="preserve"> </w:t>
      </w:r>
      <w:r w:rsidR="006658CE">
        <w:t>considered</w:t>
      </w:r>
      <w:r>
        <w:t xml:space="preserve"> by the Court</w:t>
      </w:r>
      <w:r w:rsidR="00FE7B9C">
        <w:t xml:space="preserve"> </w:t>
      </w:r>
      <w:r w:rsidR="002F261B">
        <w:t xml:space="preserve">– </w:t>
      </w:r>
      <w:r w:rsidR="00A06D76">
        <w:t xml:space="preserve">not </w:t>
      </w:r>
      <w:r w:rsidR="00207945">
        <w:t xml:space="preserve">to </w:t>
      </w:r>
      <w:r w:rsidR="00A06D76">
        <w:t>all matters considered by the CRTC in a given period</w:t>
      </w:r>
      <w:r w:rsidR="003C6FEE">
        <w:t xml:space="preserve">.  </w:t>
      </w:r>
    </w:p>
    <w:p w14:paraId="0F82BD07" w14:textId="3093C6BB" w:rsidR="008130AD" w:rsidRDefault="003C6FEE" w:rsidP="001E54B1">
      <w:r>
        <w:t>For instance, in 2019 the CRTC issued</w:t>
      </w:r>
      <w:r w:rsidR="00D9294D">
        <w:t xml:space="preserve"> </w:t>
      </w:r>
      <w:r w:rsidR="006962E6">
        <w:t>nearly 400 (398)</w:t>
      </w:r>
      <w:r w:rsidR="00D9294D">
        <w:t xml:space="preserve"> </w:t>
      </w:r>
      <w:r w:rsidR="006962E6">
        <w:t xml:space="preserve">decisions, orders and policies with respect to </w:t>
      </w:r>
      <w:r w:rsidR="00D9294D">
        <w:t>broadcasting</w:t>
      </w:r>
      <w:r w:rsidR="006962E6">
        <w:t xml:space="preserve">, </w:t>
      </w:r>
      <w:r w:rsidR="00D9294D">
        <w:t xml:space="preserve">telecommunications </w:t>
      </w:r>
      <w:r w:rsidR="006962E6">
        <w:t>and compliance/enforcement</w:t>
      </w:r>
      <w:r w:rsidR="00D9294D">
        <w:t xml:space="preserve"> </w:t>
      </w:r>
      <w:r w:rsidR="006962E6">
        <w:t>of the do-not-call and anti-spam regimes.</w:t>
      </w:r>
      <w:r w:rsidR="009E2E72">
        <w:t xml:space="preserve"> </w:t>
      </w:r>
      <w:r w:rsidR="00CC3CD7">
        <w:t xml:space="preserve"> Very few of such outcomes would be challenged in any given year as parties affected by the outcomes lack </w:t>
      </w:r>
      <w:r w:rsidR="00937ECA">
        <w:t xml:space="preserve">the </w:t>
      </w:r>
      <w:r w:rsidR="00CC3CD7">
        <w:t xml:space="preserve">money, time and/or expertise </w:t>
      </w:r>
      <w:r w:rsidR="00937ECA">
        <w:t xml:space="preserve">to launch </w:t>
      </w:r>
      <w:r w:rsidR="00FE7B9C">
        <w:t>court c</w:t>
      </w:r>
      <w:r w:rsidR="00937ECA">
        <w:t xml:space="preserve">hallenges. </w:t>
      </w:r>
      <w:r w:rsidR="00A06D76">
        <w:t xml:space="preserve"> </w:t>
      </w:r>
      <w:r w:rsidR="00DB731C">
        <w:t xml:space="preserve"> The small fraction of </w:t>
      </w:r>
      <w:r w:rsidR="00FE7B9C">
        <w:t>c</w:t>
      </w:r>
      <w:r w:rsidR="005C01B9">
        <w:t xml:space="preserve">ourt </w:t>
      </w:r>
      <w:r w:rsidR="002F261B">
        <w:t>decision</w:t>
      </w:r>
      <w:r w:rsidR="00DB731C">
        <w:t>s finding</w:t>
      </w:r>
      <w:r w:rsidR="002F261B">
        <w:t xml:space="preserve"> the CRTC’s procedures in a matter </w:t>
      </w:r>
      <w:r w:rsidR="00937ECA">
        <w:t xml:space="preserve">in a given year </w:t>
      </w:r>
      <w:r w:rsidR="002F261B">
        <w:t xml:space="preserve">were unfair is </w:t>
      </w:r>
      <w:r w:rsidR="00937ECA">
        <w:t xml:space="preserve">also </w:t>
      </w:r>
      <w:r w:rsidR="005C01B9">
        <w:t>an</w:t>
      </w:r>
      <w:r w:rsidR="00A06D76">
        <w:t xml:space="preserve"> unreliable </w:t>
      </w:r>
      <w:r w:rsidR="005C01B9">
        <w:t xml:space="preserve">measure of fairness </w:t>
      </w:r>
      <w:r w:rsidR="00A06D76">
        <w:t xml:space="preserve">because </w:t>
      </w:r>
      <w:r w:rsidR="00C5729C">
        <w:t xml:space="preserve">the procedures </w:t>
      </w:r>
      <w:r w:rsidR="002F261B">
        <w:t xml:space="preserve">used by the CRTC </w:t>
      </w:r>
      <w:r w:rsidR="00FE7B9C">
        <w:t>in th</w:t>
      </w:r>
      <w:r w:rsidR="00DB731C">
        <w:t xml:space="preserve">e matters considered by those decisions </w:t>
      </w:r>
      <w:r w:rsidR="00FE7B9C">
        <w:t>could</w:t>
      </w:r>
      <w:r w:rsidR="002F261B">
        <w:t xml:space="preserve"> have occurred </w:t>
      </w:r>
      <w:r w:rsidR="00207945">
        <w:t xml:space="preserve">one or more years before the </w:t>
      </w:r>
      <w:r w:rsidR="00DB731C">
        <w:t>courts issued their decisions</w:t>
      </w:r>
      <w:r w:rsidR="00207945">
        <w:t>.</w:t>
      </w:r>
      <w:r w:rsidR="00DB731C">
        <w:t xml:space="preserve"> </w:t>
      </w:r>
      <w:r w:rsidR="00906CA4">
        <w:t>Finally,</w:t>
      </w:r>
      <w:r w:rsidR="00DB731C">
        <w:t xml:space="preserve"> even if a court held that the CRTC’s procedures </w:t>
      </w:r>
      <w:r w:rsidR="00DB731C">
        <w:lastRenderedPageBreak/>
        <w:t xml:space="preserve">in a specific matter were unfair, it is </w:t>
      </w:r>
      <w:r w:rsidR="00056336">
        <w:t xml:space="preserve">highly </w:t>
      </w:r>
      <w:r w:rsidR="00DB731C">
        <w:t xml:space="preserve">unlikely that the court would itself evaluate the CRTC’s procedures for dealing with all the applications it receives in any given period.  </w:t>
      </w:r>
    </w:p>
    <w:p w14:paraId="026A069B" w14:textId="4EAC9477" w:rsidR="002D3888" w:rsidRDefault="00937ECA" w:rsidP="001E54B1">
      <w:r>
        <w:t>V</w:t>
      </w:r>
      <w:r w:rsidR="008130AD">
        <w:t xml:space="preserve">alid and reliable </w:t>
      </w:r>
      <w:r w:rsidR="002D3888">
        <w:t>measure</w:t>
      </w:r>
      <w:r w:rsidR="00BA300A">
        <w:t xml:space="preserve">s </w:t>
      </w:r>
      <w:r w:rsidR="002D3888">
        <w:t xml:space="preserve">of procedural fairness would require </w:t>
      </w:r>
      <w:r>
        <w:t>identification of the criteria for procedural fairness by administrative decision-making bodies such as the CRTC</w:t>
      </w:r>
      <w:r w:rsidR="00060C2B">
        <w:t xml:space="preserve"> and</w:t>
      </w:r>
      <w:r>
        <w:t xml:space="preserve"> the </w:t>
      </w:r>
      <w:r w:rsidR="00207945">
        <w:t xml:space="preserve">development of reliable and valid </w:t>
      </w:r>
      <w:r w:rsidR="00056336">
        <w:t>statistics to measure</w:t>
      </w:r>
      <w:r w:rsidR="00207945">
        <w:t xml:space="preserve"> </w:t>
      </w:r>
      <w:r>
        <w:t xml:space="preserve">such criteria </w:t>
      </w:r>
      <w:r w:rsidR="00056336">
        <w:t>in</w:t>
      </w:r>
      <w:r w:rsidR="00207945">
        <w:t xml:space="preserve"> respect to</w:t>
      </w:r>
      <w:r w:rsidR="00060C2B">
        <w:t xml:space="preserve"> </w:t>
      </w:r>
      <w:r w:rsidR="00056336">
        <w:t>of</w:t>
      </w:r>
      <w:r w:rsidR="00DB731C">
        <w:t xml:space="preserve"> </w:t>
      </w:r>
      <w:r w:rsidR="00060C2B">
        <w:t>CRTC proceedings</w:t>
      </w:r>
      <w:r w:rsidR="00DB731C">
        <w:t xml:space="preserve"> </w:t>
      </w:r>
      <w:r w:rsidR="001D74F8">
        <w:t xml:space="preserve">over </w:t>
      </w:r>
      <w:r w:rsidR="00DB731C">
        <w:t>a given period</w:t>
      </w:r>
      <w:r w:rsidR="001D74F8">
        <w:t xml:space="preserve"> or periods.</w:t>
      </w:r>
      <w:r w:rsidR="00060C2B">
        <w:t xml:space="preserve">  </w:t>
      </w:r>
    </w:p>
    <w:p w14:paraId="6EBB1AB8" w14:textId="4E75B0E2" w:rsidR="00873714" w:rsidRPr="00203C2A" w:rsidRDefault="00873714" w:rsidP="00203C2A">
      <w:pPr>
        <w:pStyle w:val="Heading7"/>
      </w:pPr>
      <w:r w:rsidRPr="00203C2A">
        <w:t>C</w:t>
      </w:r>
      <w:r w:rsidRPr="00203C2A">
        <w:tab/>
      </w:r>
      <w:r w:rsidR="008E1620" w:rsidRPr="00203C2A">
        <w:t xml:space="preserve">Evaluating </w:t>
      </w:r>
      <w:r w:rsidRPr="00203C2A">
        <w:t xml:space="preserve">procedural fairness </w:t>
      </w:r>
      <w:r w:rsidR="008E1620" w:rsidRPr="00203C2A">
        <w:t>of</w:t>
      </w:r>
      <w:r w:rsidRPr="00203C2A">
        <w:t xml:space="preserve"> the CRTC </w:t>
      </w:r>
    </w:p>
    <w:p w14:paraId="270E89F4" w14:textId="5CD88FD1" w:rsidR="006824FC" w:rsidRDefault="006824FC" w:rsidP="001E54B1">
      <w:r>
        <w:t xml:space="preserve">The </w:t>
      </w:r>
      <w:r w:rsidRPr="00553B9D">
        <w:rPr>
          <w:i/>
          <w:iCs/>
        </w:rPr>
        <w:t>Broadcasting Act</w:t>
      </w:r>
      <w:r>
        <w:t xml:space="preserve"> sets out few specific procedural requirements, instead permitting the CRTC to set its own rules of procedure.  </w:t>
      </w:r>
    </w:p>
    <w:p w14:paraId="72333687" w14:textId="2689555F" w:rsidR="005E092B" w:rsidRDefault="006718EA" w:rsidP="001E54B1">
      <w:r>
        <w:t xml:space="preserve">The Forum considered procedural fairness in CRTC matters in terms of the </w:t>
      </w:r>
      <w:r w:rsidR="00D771A8">
        <w:t xml:space="preserve">seven </w:t>
      </w:r>
      <w:r>
        <w:t xml:space="preserve">characteristics of fair process set out </w:t>
      </w:r>
      <w:r w:rsidR="007C68CB">
        <w:t>by Immigration, Refugees and Citizenship Canada</w:t>
      </w:r>
      <w:r w:rsidR="00D771A8">
        <w:t xml:space="preserve"> (IRCC)</w:t>
      </w:r>
      <w:r w:rsidR="002C7DE7">
        <w:t xml:space="preserve">, as this Federal department also </w:t>
      </w:r>
      <w:r w:rsidR="006406CC">
        <w:t xml:space="preserve">receives and </w:t>
      </w:r>
      <w:r w:rsidR="002C7DE7">
        <w:t xml:space="preserve">makes determinations about many applications.  </w:t>
      </w:r>
      <w:r w:rsidR="00A93847">
        <w:t xml:space="preserve">We found CRTC data relevant to </w:t>
      </w:r>
      <w:r w:rsidR="00073C18">
        <w:t>five</w:t>
      </w:r>
      <w:r w:rsidR="00A93847">
        <w:t xml:space="preserve"> of the IRCC </w:t>
      </w:r>
      <w:r w:rsidR="00A67131">
        <w:t>indicia</w:t>
      </w:r>
      <w:r w:rsidR="00A93847">
        <w:t xml:space="preserve">:  </w:t>
      </w:r>
      <w:r w:rsidR="00E13A79">
        <w:t xml:space="preserve">applicants’ legitimate expectations that the CRTC follows its stated procedures, </w:t>
      </w:r>
      <w:r w:rsidR="00073C18">
        <w:t xml:space="preserve">opportunities for applicants to be heard, </w:t>
      </w:r>
      <w:r w:rsidR="00E13A79">
        <w:t xml:space="preserve">the number of applicants experiencing delays in the CRTC’s processes, the apparent independence of the CRTC Commissioners who are empowered to make decisions on behalf of the CRTC and the </w:t>
      </w:r>
      <w:r w:rsidR="00567ED8">
        <w:t xml:space="preserve">degree to which those within the CRTC who </w:t>
      </w:r>
      <w:r w:rsidR="00E13A79">
        <w:t>respond to applicants and others</w:t>
      </w:r>
      <w:r w:rsidR="00567ED8">
        <w:t xml:space="preserve"> act with its authority</w:t>
      </w:r>
      <w:r w:rsidR="00E13A79">
        <w:t>.</w:t>
      </w:r>
    </w:p>
    <w:p w14:paraId="5B67F207" w14:textId="26C8AB91" w:rsidR="006718EA" w:rsidRDefault="001B45F4" w:rsidP="001E54B1">
      <w:r>
        <w:t>We began by looking for quantitative information published by the CRTC about the</w:t>
      </w:r>
      <w:r w:rsidR="00A67131">
        <w:t xml:space="preserve"> number of requests made to the CRTC, specifically the</w:t>
      </w:r>
      <w:r>
        <w:t xml:space="preserve"> complaints, representations, applications and interventions it receives</w:t>
      </w:r>
      <w:r w:rsidR="008C0343">
        <w:t xml:space="preserve"> in relation to broadcasting</w:t>
      </w:r>
      <w:r>
        <w:t>.</w:t>
      </w:r>
      <w:r w:rsidR="005F1CF5">
        <w:t xml:space="preserve"> In light of Covid-19’s disruption of government operations since March 2020 we focussed our attention on </w:t>
      </w:r>
      <w:r w:rsidR="00567ED8">
        <w:t xml:space="preserve">matters in </w:t>
      </w:r>
      <w:r w:rsidR="005F1CF5">
        <w:t>the 2019 calendar year.</w:t>
      </w:r>
      <w:r w:rsidR="008F65B6">
        <w:t xml:space="preserve">  </w:t>
      </w:r>
    </w:p>
    <w:tbl>
      <w:tblPr>
        <w:tblStyle w:val="TableGrid"/>
        <w:tblpPr w:leftFromText="180" w:rightFromText="180" w:vertAnchor="text" w:horzAnchor="page" w:tblpX="6951" w:tblpY="-10"/>
        <w:tblOverlap w:val="never"/>
        <w:tblW w:w="0" w:type="auto"/>
        <w:tblLook w:val="04A0" w:firstRow="1" w:lastRow="0" w:firstColumn="1" w:lastColumn="0" w:noHBand="0" w:noVBand="1"/>
      </w:tblPr>
      <w:tblGrid>
        <w:gridCol w:w="4315"/>
      </w:tblGrid>
      <w:tr w:rsidR="008C0343" w14:paraId="7351922B" w14:textId="77777777" w:rsidTr="008C0343">
        <w:tc>
          <w:tcPr>
            <w:tcW w:w="4315" w:type="dxa"/>
          </w:tcPr>
          <w:p w14:paraId="2466DD32" w14:textId="77777777" w:rsidR="008C0343" w:rsidRDefault="008C0343" w:rsidP="008C0343">
            <w:pPr>
              <w:pStyle w:val="Table"/>
            </w:pPr>
            <w:r>
              <w:t>Annual reports issued by the CRTC in 2018/19:</w:t>
            </w:r>
          </w:p>
          <w:p w14:paraId="1940825C" w14:textId="77777777" w:rsidR="008C0343" w:rsidRDefault="006861A2" w:rsidP="008C0343">
            <w:pPr>
              <w:pStyle w:val="Table"/>
              <w:rPr>
                <w:i/>
                <w:iCs/>
              </w:rPr>
            </w:pPr>
            <w:hyperlink r:id="rId13" w:history="1">
              <w:r w:rsidR="008C0343" w:rsidRPr="0052059E">
                <w:rPr>
                  <w:rStyle w:val="Hyperlink"/>
                  <w:i/>
                  <w:iCs/>
                </w:rPr>
                <w:t>Communications Monitoring Report 2019</w:t>
              </w:r>
            </w:hyperlink>
            <w:r w:rsidR="008C0343">
              <w:rPr>
                <w:i/>
                <w:iCs/>
              </w:rPr>
              <w:t xml:space="preserve">  </w:t>
            </w:r>
          </w:p>
          <w:p w14:paraId="5AD5C9EE" w14:textId="77777777" w:rsidR="008C0343" w:rsidRDefault="006861A2" w:rsidP="008C0343">
            <w:pPr>
              <w:pStyle w:val="Table"/>
              <w:rPr>
                <w:i/>
                <w:iCs/>
              </w:rPr>
            </w:pPr>
            <w:hyperlink r:id="rId14" w:history="1">
              <w:r w:rsidR="008C0343" w:rsidRPr="000D5292">
                <w:rPr>
                  <w:rStyle w:val="Hyperlink"/>
                  <w:i/>
                  <w:iCs/>
                </w:rPr>
                <w:t>Departmental Results Report 201</w:t>
              </w:r>
              <w:r w:rsidR="008C0343">
                <w:rPr>
                  <w:rStyle w:val="Hyperlink"/>
                  <w:i/>
                  <w:iCs/>
                </w:rPr>
                <w:t>8-19</w:t>
              </w:r>
              <w:r w:rsidR="008C0343" w:rsidRPr="000D5292">
                <w:rPr>
                  <w:rStyle w:val="Hyperlink"/>
                  <w:i/>
                  <w:iCs/>
                </w:rPr>
                <w:t xml:space="preserve"> </w:t>
              </w:r>
            </w:hyperlink>
            <w:r w:rsidR="008C0343">
              <w:rPr>
                <w:i/>
                <w:iCs/>
              </w:rPr>
              <w:t xml:space="preserve"> </w:t>
            </w:r>
          </w:p>
          <w:p w14:paraId="56B08660" w14:textId="77777777" w:rsidR="008C0343" w:rsidRDefault="006861A2" w:rsidP="008C0343">
            <w:pPr>
              <w:pStyle w:val="Table"/>
              <w:rPr>
                <w:i/>
                <w:iCs/>
              </w:rPr>
            </w:pPr>
            <w:hyperlink r:id="rId15" w:history="1">
              <w:r w:rsidR="008C0343" w:rsidRPr="000D5292">
                <w:rPr>
                  <w:rStyle w:val="Hyperlink"/>
                  <w:i/>
                  <w:iCs/>
                </w:rPr>
                <w:t xml:space="preserve">Departmental Plan </w:t>
              </w:r>
              <w:r w:rsidR="008C0343">
                <w:rPr>
                  <w:rStyle w:val="Hyperlink"/>
                  <w:i/>
                  <w:iCs/>
                </w:rPr>
                <w:t>2018-</w:t>
              </w:r>
              <w:r w:rsidR="008C0343" w:rsidRPr="000D5292">
                <w:rPr>
                  <w:rStyle w:val="Hyperlink"/>
                  <w:i/>
                  <w:iCs/>
                </w:rPr>
                <w:t>2019</w:t>
              </w:r>
            </w:hyperlink>
            <w:r w:rsidR="008C0343">
              <w:rPr>
                <w:i/>
                <w:iCs/>
              </w:rPr>
              <w:t xml:space="preserve"> </w:t>
            </w:r>
          </w:p>
          <w:p w14:paraId="4D2005B0" w14:textId="77777777" w:rsidR="008C0343" w:rsidRDefault="006861A2" w:rsidP="008C0343">
            <w:pPr>
              <w:pStyle w:val="Table"/>
              <w:rPr>
                <w:i/>
                <w:iCs/>
              </w:rPr>
            </w:pPr>
            <w:hyperlink r:id="rId16" w:history="1">
              <w:r w:rsidR="008C0343" w:rsidRPr="00861F96">
                <w:rPr>
                  <w:rStyle w:val="Hyperlink"/>
                  <w:i/>
                  <w:iCs/>
                </w:rPr>
                <w:t>2018 to 2019 Fees Report</w:t>
              </w:r>
            </w:hyperlink>
          </w:p>
          <w:p w14:paraId="60871198" w14:textId="77777777" w:rsidR="008C0343" w:rsidRDefault="006861A2" w:rsidP="008C0343">
            <w:pPr>
              <w:pStyle w:val="Table"/>
              <w:rPr>
                <w:i/>
                <w:iCs/>
              </w:rPr>
            </w:pPr>
            <w:hyperlink r:id="rId17" w:history="1">
              <w:r w:rsidR="008C0343" w:rsidRPr="00BF4B03">
                <w:rPr>
                  <w:rStyle w:val="Hyperlink"/>
                  <w:i/>
                  <w:iCs/>
                </w:rPr>
                <w:t xml:space="preserve">Official Languages Report on Results 2019-2020 </w:t>
              </w:r>
            </w:hyperlink>
          </w:p>
          <w:p w14:paraId="38BADA32" w14:textId="77777777" w:rsidR="008C0343" w:rsidRPr="00861F96" w:rsidRDefault="006861A2" w:rsidP="008C0343">
            <w:pPr>
              <w:pStyle w:val="Table"/>
              <w:rPr>
                <w:i/>
                <w:iCs/>
              </w:rPr>
            </w:pPr>
            <w:hyperlink r:id="rId18" w:history="1">
              <w:r w:rsidR="008C0343" w:rsidRPr="00861F96">
                <w:rPr>
                  <w:rStyle w:val="Hyperlink"/>
                  <w:i/>
                  <w:iCs/>
                </w:rPr>
                <w:t>Privacy Act – CRTC Annual Report – 2018-2019</w:t>
              </w:r>
            </w:hyperlink>
            <w:r w:rsidR="008C0343" w:rsidRPr="00861F96">
              <w:rPr>
                <w:i/>
                <w:iCs/>
              </w:rPr>
              <w:t xml:space="preserve"> </w:t>
            </w:r>
          </w:p>
        </w:tc>
      </w:tr>
    </w:tbl>
    <w:p w14:paraId="02FA6558" w14:textId="4944259D" w:rsidR="003D6C11" w:rsidRDefault="00567ED8" w:rsidP="001E54B1">
      <w:r>
        <w:t>A</w:t>
      </w:r>
      <w:r w:rsidR="001B45F4">
        <w:t xml:space="preserve">nnual reports </w:t>
      </w:r>
      <w:r>
        <w:t xml:space="preserve">now </w:t>
      </w:r>
      <w:r w:rsidR="001B45F4">
        <w:t xml:space="preserve">issued by the </w:t>
      </w:r>
      <w:r w:rsidR="0052059E">
        <w:t xml:space="preserve">CRTC </w:t>
      </w:r>
      <w:r w:rsidR="001B45F4">
        <w:t xml:space="preserve">contain no quantitative information </w:t>
      </w:r>
      <w:r w:rsidR="006718EA">
        <w:t xml:space="preserve">about the </w:t>
      </w:r>
      <w:r w:rsidR="00BD56D3">
        <w:t xml:space="preserve">numbers of </w:t>
      </w:r>
      <w:r w:rsidR="00FD04B0">
        <w:t xml:space="preserve">different </w:t>
      </w:r>
      <w:r w:rsidR="006718EA">
        <w:t xml:space="preserve">requests </w:t>
      </w:r>
      <w:r w:rsidR="00203C2A">
        <w:t>it receives</w:t>
      </w:r>
      <w:r w:rsidR="006718EA">
        <w:t xml:space="preserve">.  </w:t>
      </w:r>
      <w:r w:rsidR="005F1CF5">
        <w:t>Neither its 2018/19 nor its 2019/20</w:t>
      </w:r>
      <w:r w:rsidR="00DD4A68">
        <w:t xml:space="preserve"> </w:t>
      </w:r>
      <w:r w:rsidR="00DD4A68">
        <w:rPr>
          <w:i/>
          <w:iCs/>
        </w:rPr>
        <w:t>Communications Monitoring Report</w:t>
      </w:r>
      <w:r w:rsidR="005F1CF5">
        <w:rPr>
          <w:i/>
          <w:iCs/>
        </w:rPr>
        <w:t>s</w:t>
      </w:r>
      <w:r w:rsidR="00DD4A68">
        <w:rPr>
          <w:i/>
          <w:iCs/>
        </w:rPr>
        <w:t xml:space="preserve"> </w:t>
      </w:r>
      <w:r w:rsidR="00DD4A68">
        <w:t>mention</w:t>
      </w:r>
      <w:r w:rsidR="00C35AAD">
        <w:t>s</w:t>
      </w:r>
      <w:r w:rsidR="00DD4A68">
        <w:t xml:space="preserve"> </w:t>
      </w:r>
      <w:r w:rsidR="006F38E5">
        <w:t>complaints</w:t>
      </w:r>
      <w:r w:rsidR="008F65B6">
        <w:t xml:space="preserve"> or representations.  </w:t>
      </w:r>
      <w:r w:rsidR="008C64A3">
        <w:t>While i</w:t>
      </w:r>
      <w:r w:rsidR="005F1CF5">
        <w:t xml:space="preserve">ts </w:t>
      </w:r>
      <w:r w:rsidR="00BF4B03">
        <w:rPr>
          <w:i/>
          <w:iCs/>
        </w:rPr>
        <w:t>Departmental Results Report</w:t>
      </w:r>
      <w:r w:rsidR="008F65B6">
        <w:rPr>
          <w:i/>
          <w:iCs/>
        </w:rPr>
        <w:t>s</w:t>
      </w:r>
      <w:r w:rsidR="00BF4B03">
        <w:rPr>
          <w:i/>
          <w:iCs/>
        </w:rPr>
        <w:t xml:space="preserve"> </w:t>
      </w:r>
      <w:r w:rsidR="00BF4B03">
        <w:t xml:space="preserve">for </w:t>
      </w:r>
      <w:r w:rsidR="008F65B6">
        <w:t xml:space="preserve">2018/19 and </w:t>
      </w:r>
      <w:r w:rsidR="00BF4B03">
        <w:t xml:space="preserve">2019/20 </w:t>
      </w:r>
      <w:r w:rsidR="008F65B6">
        <w:t xml:space="preserve">mention </w:t>
      </w:r>
      <w:r w:rsidR="005F1CF5">
        <w:t xml:space="preserve">‘complaints’ </w:t>
      </w:r>
      <w:r w:rsidR="008F65B6">
        <w:t xml:space="preserve">they do not </w:t>
      </w:r>
      <w:r w:rsidR="000E262F">
        <w:t>state</w:t>
      </w:r>
      <w:r w:rsidR="008F65B6">
        <w:t xml:space="preserve"> </w:t>
      </w:r>
      <w:r w:rsidR="005F1CF5">
        <w:t xml:space="preserve">the </w:t>
      </w:r>
      <w:r w:rsidR="00BF4B03">
        <w:t xml:space="preserve">numbers of complaints the CRTC received </w:t>
      </w:r>
      <w:r w:rsidR="00A8234D">
        <w:t xml:space="preserve">or </w:t>
      </w:r>
      <w:r w:rsidR="008C64A3">
        <w:t xml:space="preserve">their treatment, and do not mention representations. </w:t>
      </w:r>
      <w:r w:rsidR="000D5292">
        <w:t xml:space="preserve">The CRTC’s search engine </w:t>
      </w:r>
      <w:r w:rsidR="008F65B6">
        <w:t>disclosed few decisions mentioning representations and these did not include numbers; the decisions only rarely mentioned numbers of complaints</w:t>
      </w:r>
      <w:r w:rsidR="008C64A3">
        <w:t xml:space="preserve"> and o</w:t>
      </w:r>
      <w:r w:rsidR="00203C2A">
        <w:t xml:space="preserve">f </w:t>
      </w:r>
      <w:r w:rsidR="006F38E5">
        <w:t xml:space="preserve">246 </w:t>
      </w:r>
      <w:r w:rsidR="00DD4A68">
        <w:t xml:space="preserve">decisions </w:t>
      </w:r>
      <w:r w:rsidR="008F65B6">
        <w:t xml:space="preserve">listed by the search engine as having been </w:t>
      </w:r>
      <w:r w:rsidR="007C68CB">
        <w:t>published</w:t>
      </w:r>
      <w:r w:rsidR="00DD4A68">
        <w:t xml:space="preserve"> by the CRTC in 2019 </w:t>
      </w:r>
      <w:r w:rsidR="00E70563">
        <w:t>only</w:t>
      </w:r>
      <w:r w:rsidR="00203C2A">
        <w:t xml:space="preserve"> 5 </w:t>
      </w:r>
      <w:r w:rsidR="00DD4A68">
        <w:t xml:space="preserve">mentioned </w:t>
      </w:r>
      <w:r w:rsidR="00203C2A">
        <w:t>numbers of compla</w:t>
      </w:r>
      <w:r w:rsidR="00FD04B0">
        <w:t>i</w:t>
      </w:r>
      <w:r w:rsidR="00203C2A">
        <w:t>nts</w:t>
      </w:r>
      <w:r w:rsidR="00E70563">
        <w:t xml:space="preserve">: </w:t>
      </w:r>
      <w:r w:rsidR="000D5292">
        <w:t xml:space="preserve"> </w:t>
      </w:r>
      <w:r w:rsidR="003D6C11">
        <w:t>these had to do with C</w:t>
      </w:r>
      <w:r w:rsidR="00DD4A68">
        <w:t xml:space="preserve">anada’s </w:t>
      </w:r>
      <w:r w:rsidR="00DD4A68">
        <w:rPr>
          <w:i/>
          <w:iCs/>
        </w:rPr>
        <w:t xml:space="preserve">Do Not Call </w:t>
      </w:r>
      <w:r w:rsidR="00DD4A68">
        <w:t>rule</w:t>
      </w:r>
      <w:r w:rsidR="003D6C11">
        <w:t xml:space="preserve">s, </w:t>
      </w:r>
      <w:r w:rsidR="006F38E5">
        <w:t>a production fund and undue disadvantage</w:t>
      </w:r>
      <w:r w:rsidR="007C68CB">
        <w:t xml:space="preserve"> rather than with the </w:t>
      </w:r>
      <w:r w:rsidR="007C68CB" w:rsidRPr="00553B9D">
        <w:rPr>
          <w:i/>
          <w:iCs/>
        </w:rPr>
        <w:t>Broadcasting Act</w:t>
      </w:r>
      <w:r w:rsidR="007C68CB">
        <w:t>’s requirement for programming of high standard</w:t>
      </w:r>
      <w:r w:rsidR="003D6C11">
        <w:t xml:space="preserve">.  </w:t>
      </w:r>
    </w:p>
    <w:p w14:paraId="0F695D7B" w14:textId="58D5AF06" w:rsidR="00460F05" w:rsidRDefault="0049522A" w:rsidP="00031251">
      <w:r>
        <w:t>While</w:t>
      </w:r>
      <w:r w:rsidR="00203C2A">
        <w:t xml:space="preserve"> the </w:t>
      </w:r>
      <w:r w:rsidR="00203C2A" w:rsidRPr="00553B9D">
        <w:rPr>
          <w:i/>
          <w:iCs/>
        </w:rPr>
        <w:t>Broadcasting Act</w:t>
      </w:r>
      <w:r w:rsidR="00203C2A">
        <w:t xml:space="preserve"> only mentions ‘interventions’ in </w:t>
      </w:r>
      <w:r w:rsidR="00E70563">
        <w:t>a</w:t>
      </w:r>
      <w:r w:rsidR="00203C2A">
        <w:t xml:space="preserve"> section related to orders issued by Cabinet and the </w:t>
      </w:r>
      <w:r w:rsidR="00203C2A" w:rsidRPr="00233212">
        <w:rPr>
          <w:i/>
          <w:iCs/>
        </w:rPr>
        <w:t>Telecommunications Act</w:t>
      </w:r>
      <w:r w:rsidR="00203C2A" w:rsidRPr="00233212">
        <w:t xml:space="preserve"> </w:t>
      </w:r>
      <w:r w:rsidR="00203C2A">
        <w:t xml:space="preserve">does not mention interventions at all, the CRTC </w:t>
      </w:r>
      <w:r w:rsidR="00203C2A">
        <w:lastRenderedPageBreak/>
        <w:t>of</w:t>
      </w:r>
      <w:r w:rsidR="006F38E5">
        <w:t xml:space="preserve">ten invites public comment on the </w:t>
      </w:r>
      <w:r w:rsidR="0088207D">
        <w:t xml:space="preserve">broadcasting and telecommunications </w:t>
      </w:r>
      <w:r w:rsidR="006F38E5">
        <w:t>matters it considers</w:t>
      </w:r>
      <w:r w:rsidR="00051602">
        <w:t>, describing these as interventions</w:t>
      </w:r>
      <w:r w:rsidR="00203C2A">
        <w:t>.  Ne</w:t>
      </w:r>
      <w:r w:rsidR="0088207D">
        <w:t xml:space="preserve">ither the CRTC’s </w:t>
      </w:r>
      <w:r w:rsidR="0088207D" w:rsidRPr="0084089A">
        <w:rPr>
          <w:i/>
          <w:iCs/>
        </w:rPr>
        <w:t>Communications Monitoring Report</w:t>
      </w:r>
      <w:r w:rsidR="0088207D">
        <w:t xml:space="preserve"> nor its </w:t>
      </w:r>
      <w:r w:rsidR="0088207D" w:rsidRPr="00A26DBB">
        <w:rPr>
          <w:i/>
          <w:iCs/>
        </w:rPr>
        <w:t>Departmental Results Report</w:t>
      </w:r>
      <w:r w:rsidR="0088207D">
        <w:t xml:space="preserve"> </w:t>
      </w:r>
      <w:r w:rsidR="00CB3EE8">
        <w:t xml:space="preserve">for 2018/19 </w:t>
      </w:r>
      <w:r w:rsidR="0088207D">
        <w:t xml:space="preserve">states how many interventions </w:t>
      </w:r>
      <w:r w:rsidR="00051602">
        <w:t xml:space="preserve">the CRTC received or </w:t>
      </w:r>
      <w:r w:rsidR="0088207D">
        <w:t>considered</w:t>
      </w:r>
      <w:r w:rsidR="00203C2A">
        <w:t>, however</w:t>
      </w:r>
      <w:r>
        <w:t>.  D</w:t>
      </w:r>
      <w:r w:rsidR="00203C2A">
        <w:t xml:space="preserve">etermining </w:t>
      </w:r>
      <w:r w:rsidR="0088207D">
        <w:t xml:space="preserve">the number of interventions </w:t>
      </w:r>
      <w:r w:rsidR="00411334">
        <w:t>received by the CRTC in a given year w</w:t>
      </w:r>
      <w:r w:rsidR="0088207D">
        <w:t xml:space="preserve">ould require a review of each proceeding listed on </w:t>
      </w:r>
      <w:r w:rsidR="00031251">
        <w:t>more than a dozen (</w:t>
      </w:r>
      <w:r w:rsidR="0088207D">
        <w:t>15</w:t>
      </w:r>
      <w:r w:rsidR="00031251">
        <w:t>)</w:t>
      </w:r>
      <w:r w:rsidR="0088207D">
        <w:t xml:space="preserve"> different </w:t>
      </w:r>
      <w:r w:rsidR="00411334">
        <w:t xml:space="preserve">CRTC </w:t>
      </w:r>
      <w:r w:rsidR="0088207D">
        <w:t>website pages</w:t>
      </w:r>
      <w:r w:rsidR="00F54D66">
        <w:t xml:space="preserve"> </w:t>
      </w:r>
      <w:r w:rsidR="00031251">
        <w:t>for its broadcasting, telecommunications and enforcement activities</w:t>
      </w:r>
      <w:r w:rsidR="00A8234D">
        <w:t xml:space="preserve">, a time-consuming endeavour. </w:t>
      </w:r>
      <w:r w:rsidR="00460F05">
        <w:t xml:space="preserve">  </w:t>
      </w:r>
    </w:p>
    <w:p w14:paraId="6D3523C9" w14:textId="5B06500B" w:rsidR="00460F05" w:rsidRDefault="00460F05" w:rsidP="00460F05">
      <w:r>
        <w:t>In the absence of statistical or summary information about complaints, representations and interventions the Forum analyzed the CRTC’s procedures for dealing with applications</w:t>
      </w:r>
      <w:r w:rsidR="00051602">
        <w:t xml:space="preserve">, focussing primarily on the 2019 calendar year due to the impact of the Covid-19 global pandemic on Federal government operations in 2020.  </w:t>
      </w:r>
      <w:r w:rsidR="00AF4B1E">
        <w:t xml:space="preserve"> </w:t>
      </w:r>
      <w:r w:rsidR="00E714EA">
        <w:t>In</w:t>
      </w:r>
      <w:r w:rsidR="00CB6174">
        <w:t xml:space="preserve"> December </w:t>
      </w:r>
      <w:r w:rsidR="00E714EA">
        <w:t>2</w:t>
      </w:r>
      <w:r w:rsidR="00CB6174">
        <w:t>020 t</w:t>
      </w:r>
      <w:r w:rsidR="008C64A3">
        <w:t>he CRTC publishe</w:t>
      </w:r>
      <w:r w:rsidR="00CB6174">
        <w:t>d</w:t>
      </w:r>
      <w:r w:rsidR="008C64A3">
        <w:t xml:space="preserve"> a “Broadcast Applications Report” of “publicly available applications” for </w:t>
      </w:r>
      <w:r w:rsidR="00CB6174">
        <w:t>the years from 2011 to 2020,</w:t>
      </w:r>
      <w:r w:rsidR="008C64A3">
        <w:t xml:space="preserve"> and a “Telecom Applications Report”</w:t>
      </w:r>
      <w:r w:rsidR="00CB6174">
        <w:t xml:space="preserve"> for the years from 2016 to 2020. </w:t>
      </w:r>
    </w:p>
    <w:tbl>
      <w:tblPr>
        <w:tblStyle w:val="TableGrid"/>
        <w:tblpPr w:leftFromText="180" w:rightFromText="180" w:vertAnchor="text" w:horzAnchor="margin" w:tblpXSpec="right" w:tblpY="26"/>
        <w:tblOverlap w:val="never"/>
        <w:tblW w:w="0" w:type="auto"/>
        <w:tblBorders>
          <w:top w:val="single" w:sz="2" w:space="0" w:color="auto"/>
          <w:left w:val="single" w:sz="2" w:space="0" w:color="auto"/>
          <w:bottom w:val="single" w:sz="2" w:space="0" w:color="auto"/>
          <w:right w:val="single" w:sz="2" w:space="0" w:color="auto"/>
          <w:insideH w:val="none" w:sz="0" w:space="0" w:color="auto"/>
          <w:insideV w:val="single" w:sz="2" w:space="0" w:color="auto"/>
        </w:tblBorders>
        <w:tblLook w:val="04A0" w:firstRow="1" w:lastRow="0" w:firstColumn="1" w:lastColumn="0" w:noHBand="0" w:noVBand="1"/>
      </w:tblPr>
      <w:tblGrid>
        <w:gridCol w:w="2247"/>
        <w:gridCol w:w="3150"/>
      </w:tblGrid>
      <w:tr w:rsidR="00022738" w14:paraId="488F658B" w14:textId="77777777" w:rsidTr="00022738">
        <w:tc>
          <w:tcPr>
            <w:tcW w:w="5397" w:type="dxa"/>
            <w:gridSpan w:val="2"/>
          </w:tcPr>
          <w:p w14:paraId="7DEC1931" w14:textId="77777777" w:rsidR="00022738" w:rsidRDefault="00022738" w:rsidP="00022738">
            <w:pPr>
              <w:pStyle w:val="Table"/>
              <w:jc w:val="center"/>
              <w:rPr>
                <w:b/>
                <w:bCs/>
              </w:rPr>
            </w:pPr>
            <w:r>
              <w:rPr>
                <w:b/>
                <w:bCs/>
              </w:rPr>
              <w:t xml:space="preserve">Information published by the CRTC in its  </w:t>
            </w:r>
          </w:p>
          <w:p w14:paraId="658F612A" w14:textId="77777777" w:rsidR="00022738" w:rsidRPr="00485659" w:rsidRDefault="00022738" w:rsidP="00022738">
            <w:pPr>
              <w:pStyle w:val="Table"/>
              <w:jc w:val="center"/>
              <w:rPr>
                <w:b/>
                <w:bCs/>
              </w:rPr>
            </w:pPr>
            <w:r>
              <w:rPr>
                <w:b/>
                <w:bCs/>
              </w:rPr>
              <w:t xml:space="preserve">2019 Applications Reports </w:t>
            </w:r>
          </w:p>
        </w:tc>
      </w:tr>
      <w:tr w:rsidR="00022738" w14:paraId="63EF176A" w14:textId="77777777" w:rsidTr="00022738">
        <w:tc>
          <w:tcPr>
            <w:tcW w:w="2247" w:type="dxa"/>
          </w:tcPr>
          <w:p w14:paraId="403764CE" w14:textId="77777777" w:rsidR="00022738" w:rsidRPr="00485659" w:rsidRDefault="00022738" w:rsidP="00022738">
            <w:pPr>
              <w:pStyle w:val="Table"/>
              <w:rPr>
                <w:b/>
                <w:bCs/>
              </w:rPr>
            </w:pPr>
            <w:r w:rsidRPr="00485659">
              <w:rPr>
                <w:b/>
                <w:bCs/>
              </w:rPr>
              <w:t>Broadcast</w:t>
            </w:r>
            <w:r>
              <w:rPr>
                <w:b/>
                <w:bCs/>
              </w:rPr>
              <w:t>ing</w:t>
            </w:r>
          </w:p>
        </w:tc>
        <w:tc>
          <w:tcPr>
            <w:tcW w:w="3150" w:type="dxa"/>
          </w:tcPr>
          <w:p w14:paraId="28230E7A" w14:textId="77777777" w:rsidR="00022738" w:rsidRPr="00485659" w:rsidRDefault="00022738" w:rsidP="00022738">
            <w:pPr>
              <w:pStyle w:val="Table"/>
              <w:rPr>
                <w:b/>
                <w:bCs/>
              </w:rPr>
            </w:pPr>
            <w:r w:rsidRPr="00485659">
              <w:rPr>
                <w:b/>
                <w:bCs/>
              </w:rPr>
              <w:t xml:space="preserve">Telecom </w:t>
            </w:r>
          </w:p>
        </w:tc>
      </w:tr>
      <w:tr w:rsidR="00022738" w14:paraId="519172D7" w14:textId="77777777" w:rsidTr="00022738">
        <w:tc>
          <w:tcPr>
            <w:tcW w:w="2247" w:type="dxa"/>
          </w:tcPr>
          <w:p w14:paraId="66622714" w14:textId="77777777" w:rsidR="00022738" w:rsidRDefault="00022738" w:rsidP="00022738">
            <w:pPr>
              <w:pStyle w:val="Table"/>
            </w:pPr>
          </w:p>
          <w:p w14:paraId="5E8227D8" w14:textId="77777777" w:rsidR="00022738" w:rsidRDefault="00022738" w:rsidP="00022738">
            <w:pPr>
              <w:pStyle w:val="Table"/>
            </w:pPr>
            <w:r>
              <w:t>Process</w:t>
            </w:r>
          </w:p>
          <w:p w14:paraId="423F73CB" w14:textId="77777777" w:rsidR="00022738" w:rsidRDefault="00022738" w:rsidP="00022738">
            <w:pPr>
              <w:pStyle w:val="Table"/>
            </w:pPr>
            <w:r>
              <w:t>Applicant</w:t>
            </w:r>
          </w:p>
          <w:p w14:paraId="174A02EC" w14:textId="77777777" w:rsidR="00022738" w:rsidRDefault="00022738" w:rsidP="00022738">
            <w:pPr>
              <w:pStyle w:val="Table"/>
            </w:pPr>
            <w:r>
              <w:t>Application Number</w:t>
            </w:r>
          </w:p>
          <w:p w14:paraId="0D5ED8DA" w14:textId="77777777" w:rsidR="00022738" w:rsidRDefault="00022738" w:rsidP="00022738">
            <w:pPr>
              <w:pStyle w:val="Table"/>
            </w:pPr>
            <w:r>
              <w:t>Subject</w:t>
            </w:r>
          </w:p>
          <w:p w14:paraId="0AB1D0C1" w14:textId="77777777" w:rsidR="00022738" w:rsidRDefault="00022738" w:rsidP="00022738">
            <w:pPr>
              <w:pStyle w:val="Table"/>
            </w:pPr>
            <w:r>
              <w:t>Posted to Web</w:t>
            </w:r>
          </w:p>
          <w:p w14:paraId="62A2405F" w14:textId="77777777" w:rsidR="00022738" w:rsidRDefault="00022738" w:rsidP="00022738">
            <w:pPr>
              <w:pStyle w:val="Table"/>
            </w:pPr>
            <w:r>
              <w:t>Decision Date Status</w:t>
            </w:r>
          </w:p>
        </w:tc>
        <w:tc>
          <w:tcPr>
            <w:tcW w:w="3150" w:type="dxa"/>
          </w:tcPr>
          <w:p w14:paraId="058C6890" w14:textId="77777777" w:rsidR="00022738" w:rsidRDefault="00022738" w:rsidP="00022738">
            <w:pPr>
              <w:pStyle w:val="Table"/>
            </w:pPr>
            <w:r>
              <w:t>Application Date</w:t>
            </w:r>
          </w:p>
          <w:p w14:paraId="76940CF0" w14:textId="77777777" w:rsidR="00022738" w:rsidRDefault="00022738" w:rsidP="00022738">
            <w:pPr>
              <w:pStyle w:val="Table"/>
            </w:pPr>
            <w:r>
              <w:t>Title/Subject</w:t>
            </w:r>
          </w:p>
          <w:p w14:paraId="28C14EF9" w14:textId="77777777" w:rsidR="00022738" w:rsidRDefault="00022738" w:rsidP="00022738">
            <w:pPr>
              <w:pStyle w:val="Table"/>
            </w:pPr>
          </w:p>
          <w:p w14:paraId="1AFF5CA2" w14:textId="77777777" w:rsidR="00022738" w:rsidRDefault="00022738" w:rsidP="00022738">
            <w:pPr>
              <w:pStyle w:val="Table"/>
            </w:pPr>
            <w:r>
              <w:t xml:space="preserve">File Number </w:t>
            </w:r>
          </w:p>
        </w:tc>
      </w:tr>
      <w:tr w:rsidR="00022738" w14:paraId="73FA2D1A" w14:textId="77777777" w:rsidTr="00022738">
        <w:tc>
          <w:tcPr>
            <w:tcW w:w="2247" w:type="dxa"/>
          </w:tcPr>
          <w:p w14:paraId="53EF8097" w14:textId="77777777" w:rsidR="00022738" w:rsidRDefault="00022738" w:rsidP="00022738">
            <w:pPr>
              <w:pStyle w:val="Table"/>
            </w:pPr>
            <w:r>
              <w:t>“Total records:  484”</w:t>
            </w:r>
          </w:p>
        </w:tc>
        <w:tc>
          <w:tcPr>
            <w:tcW w:w="3150" w:type="dxa"/>
          </w:tcPr>
          <w:p w14:paraId="2624FC92" w14:textId="77777777" w:rsidR="00022738" w:rsidRDefault="00022738" w:rsidP="00022738">
            <w:pPr>
              <w:pStyle w:val="Table"/>
            </w:pPr>
            <w:r>
              <w:t>2019</w:t>
            </w:r>
            <w:proofErr w:type="gramStart"/>
            <w:r>
              <w:t>:  “</w:t>
            </w:r>
            <w:proofErr w:type="gramEnd"/>
            <w:r>
              <w:t>671 application(s) found’</w:t>
            </w:r>
          </w:p>
        </w:tc>
      </w:tr>
    </w:tbl>
    <w:p w14:paraId="61D4269B" w14:textId="70904D33" w:rsidR="00723CD7" w:rsidRDefault="00723CD7" w:rsidP="00723CD7">
      <w:r>
        <w:t>The</w:t>
      </w:r>
      <w:r w:rsidR="00CB6174">
        <w:t xml:space="preserve"> two </w:t>
      </w:r>
      <w:r w:rsidR="00CB3EE8">
        <w:t>A</w:t>
      </w:r>
      <w:r w:rsidR="00CB6174">
        <w:t>pplications</w:t>
      </w:r>
      <w:r>
        <w:t xml:space="preserve"> </w:t>
      </w:r>
      <w:r w:rsidR="00CB3EE8">
        <w:t>R</w:t>
      </w:r>
      <w:r w:rsidR="00CB6174">
        <w:t xml:space="preserve">eports </w:t>
      </w:r>
      <w:r w:rsidR="000E7F06">
        <w:t>provide</w:t>
      </w:r>
      <w:r w:rsidR="00CB6174">
        <w:t xml:space="preserve"> </w:t>
      </w:r>
      <w:r>
        <w:t>different information</w:t>
      </w:r>
      <w:r w:rsidR="00CB6174">
        <w:t xml:space="preserve">, </w:t>
      </w:r>
      <w:r w:rsidR="00CB3EE8">
        <w:t xml:space="preserve">limiting </w:t>
      </w:r>
      <w:r w:rsidR="00CB6174">
        <w:t xml:space="preserve">comparisons of the two sectors.  Only the Broadcast Applications Report included information about the dates when applications were posted online and </w:t>
      </w:r>
      <w:r w:rsidR="000E7F06">
        <w:t xml:space="preserve">identified </w:t>
      </w:r>
      <w:r w:rsidR="00CB3EE8">
        <w:t>outcomes (</w:t>
      </w:r>
      <w:r w:rsidR="00CB6174">
        <w:t>decisions</w:t>
      </w:r>
      <w:r w:rsidR="00CB3EE8">
        <w:t>)</w:t>
      </w:r>
      <w:r w:rsidR="00CB6174">
        <w:t xml:space="preserve">.  </w:t>
      </w:r>
      <w:r w:rsidR="00051602">
        <w:t xml:space="preserve">The Forum therefore focussed its analysis on </w:t>
      </w:r>
      <w:r w:rsidR="00D7693A">
        <w:t>th</w:t>
      </w:r>
      <w:r>
        <w:t>e applications listed in the CRTC’s Broadcast Applications Report for 2019</w:t>
      </w:r>
      <w:r w:rsidR="00CB6174">
        <w:t xml:space="preserve">.  </w:t>
      </w:r>
    </w:p>
    <w:p w14:paraId="09DF7FE9" w14:textId="0A8F9B89" w:rsidR="006717DC" w:rsidRDefault="00723CD7" w:rsidP="001E54B1">
      <w:r>
        <w:t xml:space="preserve">The </w:t>
      </w:r>
      <w:r w:rsidR="00941549">
        <w:t>2</w:t>
      </w:r>
      <w:r w:rsidR="00D7693A">
        <w:t xml:space="preserve">019 </w:t>
      </w:r>
      <w:r>
        <w:t xml:space="preserve">Broadcasting Applications Report provided information about four types of process </w:t>
      </w:r>
      <w:r w:rsidR="00D7693A">
        <w:t xml:space="preserve">through which it considered the </w:t>
      </w:r>
      <w:r w:rsidR="004A4F37">
        <w:t xml:space="preserve">484 </w:t>
      </w:r>
      <w:r w:rsidR="00DA0FE6">
        <w:t xml:space="preserve">“publicly available” </w:t>
      </w:r>
      <w:r w:rsidR="00D7693A">
        <w:t xml:space="preserve">applications </w:t>
      </w:r>
      <w:r w:rsidR="004A4F37">
        <w:t xml:space="preserve">listed </w:t>
      </w:r>
      <w:r w:rsidR="00D7693A">
        <w:t>in the Report</w:t>
      </w:r>
      <w:r>
        <w:t xml:space="preserve">:  </w:t>
      </w:r>
      <w:r w:rsidR="006717DC">
        <w:t xml:space="preserve">39 administrative </w:t>
      </w:r>
      <w:r w:rsidR="00065933">
        <w:t>matters</w:t>
      </w:r>
      <w:r w:rsidR="005B5B30">
        <w:t xml:space="preserve"> (decided by </w:t>
      </w:r>
      <w:r w:rsidR="00284088">
        <w:t>Letter Decision</w:t>
      </w:r>
      <w:r w:rsidR="005B5B30">
        <w:t>s)</w:t>
      </w:r>
      <w:r w:rsidR="006717DC">
        <w:t xml:space="preserve">, </w:t>
      </w:r>
      <w:r w:rsidR="00902E41">
        <w:t xml:space="preserve">9 </w:t>
      </w:r>
      <w:r w:rsidR="00EE6F41">
        <w:t xml:space="preserve">public hearings of </w:t>
      </w:r>
      <w:r w:rsidR="00902E41">
        <w:t xml:space="preserve">44 applications, </w:t>
      </w:r>
      <w:r w:rsidR="006717DC">
        <w:t>100 Part 1 applications and 301 Part 1 renewal application</w:t>
      </w:r>
      <w:r w:rsidR="00DA0FE6">
        <w:t xml:space="preserve">s.  The applications came from </w:t>
      </w:r>
      <w:r w:rsidR="00753424">
        <w:t>186 a</w:t>
      </w:r>
      <w:r w:rsidR="004A4F37">
        <w:t>pplicants</w:t>
      </w:r>
      <w:r w:rsidR="00DA0FE6">
        <w:t>, all current or prospective licensees.</w:t>
      </w:r>
    </w:p>
    <w:p w14:paraId="165A25A5" w14:textId="31C0867A" w:rsidR="00902E41" w:rsidRDefault="00902E41" w:rsidP="00902E41">
      <w:r w:rsidRPr="00065933">
        <w:rPr>
          <w:b/>
          <w:bCs/>
        </w:rPr>
        <w:t xml:space="preserve">Administrative </w:t>
      </w:r>
      <w:r w:rsidR="00065933" w:rsidRPr="00065933">
        <w:rPr>
          <w:b/>
          <w:bCs/>
        </w:rPr>
        <w:t>matters</w:t>
      </w:r>
      <w:r>
        <w:t xml:space="preserve"> </w:t>
      </w:r>
      <w:r w:rsidR="00E24584">
        <w:t xml:space="preserve">– </w:t>
      </w:r>
      <w:r w:rsidR="00065933">
        <w:t xml:space="preserve">identified by </w:t>
      </w:r>
      <w:r w:rsidR="00E24584">
        <w:t xml:space="preserve">the 39 Letter Decisions issued by the CRTC in 2019 – </w:t>
      </w:r>
      <w:r>
        <w:t>do not involve CRTC hearings or public comment</w:t>
      </w:r>
      <w:r w:rsidR="00E24584">
        <w:t xml:space="preserve">. </w:t>
      </w:r>
      <w:r w:rsidR="00571666">
        <w:t xml:space="preserve"> In 2019 the CRTC described the</w:t>
      </w:r>
      <w:r w:rsidR="00D7693A">
        <w:t xml:space="preserve">se </w:t>
      </w:r>
      <w:r w:rsidR="00941549">
        <w:t xml:space="preserve">matters </w:t>
      </w:r>
      <w:r w:rsidR="00571666">
        <w:t xml:space="preserve">as involving </w:t>
      </w:r>
      <w:r w:rsidR="00F766FD">
        <w:t xml:space="preserve">extensions of time (17), </w:t>
      </w:r>
      <w:r w:rsidR="00571666">
        <w:t>licence ame</w:t>
      </w:r>
      <w:r w:rsidR="00DE3AEE">
        <w:t>n</w:t>
      </w:r>
      <w:r w:rsidR="00571666">
        <w:t>dments</w:t>
      </w:r>
      <w:r w:rsidR="00F766FD">
        <w:t xml:space="preserve"> (11)</w:t>
      </w:r>
      <w:r w:rsidR="00DE3AEE">
        <w:t>, changes in ownership</w:t>
      </w:r>
      <w:r w:rsidR="00F766FD">
        <w:t xml:space="preserve"> (8) and the deletion of transmitters </w:t>
      </w:r>
      <w:r w:rsidR="00CB3EE8">
        <w:t>(</w:t>
      </w:r>
      <w:r w:rsidR="00F766FD">
        <w:t>3).</w:t>
      </w:r>
      <w:r w:rsidR="00DE3AEE">
        <w:t xml:space="preserve"> </w:t>
      </w:r>
      <w:r w:rsidR="00941549">
        <w:t xml:space="preserve"> The Letter Decisions cannot be accessed through the Broadcast Applications Report or the CRTC’s lists of Letters issued by the Commission or its staff</w:t>
      </w:r>
      <w:r w:rsidR="00F766FD">
        <w:t xml:space="preserve">, and </w:t>
      </w:r>
      <w:r w:rsidR="004308D0">
        <w:t xml:space="preserve">after November 2013 </w:t>
      </w:r>
      <w:r w:rsidR="00F766FD">
        <w:t xml:space="preserve">the CRTC discontinued its practice of announcing Letter Decisions via Information Bulletins. </w:t>
      </w:r>
      <w:r w:rsidR="009F31BF">
        <w:t xml:space="preserve">The applications </w:t>
      </w:r>
      <w:r w:rsidR="00941549">
        <w:t>addressed by</w:t>
      </w:r>
      <w:r w:rsidR="009F31BF">
        <w:t xml:space="preserve"> 13 of these Letter decisions </w:t>
      </w:r>
      <w:r>
        <w:t>were posted the day the decisions were issued</w:t>
      </w:r>
      <w:r w:rsidR="009F31BF">
        <w:t xml:space="preserve">; </w:t>
      </w:r>
      <w:r>
        <w:t xml:space="preserve">the remaining 26 applications </w:t>
      </w:r>
      <w:r w:rsidR="009F31BF">
        <w:t xml:space="preserve">were </w:t>
      </w:r>
      <w:r>
        <w:t>posted from 1 to 25 days after that date</w:t>
      </w:r>
      <w:r w:rsidR="009F31BF">
        <w:t>.  I</w:t>
      </w:r>
      <w:r>
        <w:t xml:space="preserve">nterventions </w:t>
      </w:r>
      <w:r w:rsidR="00E24584">
        <w:t>about such matter</w:t>
      </w:r>
      <w:r w:rsidR="00DA0FE6">
        <w:t>s</w:t>
      </w:r>
      <w:r w:rsidR="00E24584">
        <w:t xml:space="preserve"> </w:t>
      </w:r>
      <w:r>
        <w:t>could not have been filed un</w:t>
      </w:r>
      <w:r w:rsidR="007E344D">
        <w:t>til</w:t>
      </w:r>
      <w:r>
        <w:t xml:space="preserve"> </w:t>
      </w:r>
      <w:r w:rsidR="00E24584">
        <w:t>after the CRTC made its decis</w:t>
      </w:r>
      <w:r w:rsidR="007E344D">
        <w:t>ion</w:t>
      </w:r>
      <w:r w:rsidR="00DA0FE6">
        <w:t>s</w:t>
      </w:r>
      <w:r w:rsidR="00941549">
        <w:t>.</w:t>
      </w:r>
      <w:r w:rsidR="00F766FD">
        <w:t xml:space="preserve">  </w:t>
      </w:r>
    </w:p>
    <w:p w14:paraId="3BF0EF0B" w14:textId="6742BD32" w:rsidR="00656E59" w:rsidRDefault="00CB3EE8" w:rsidP="001E54B1">
      <w:r>
        <w:rPr>
          <w:b/>
          <w:bCs/>
        </w:rPr>
        <w:lastRenderedPageBreak/>
        <w:t>Public hearings</w:t>
      </w:r>
      <w:r w:rsidR="00DA669C">
        <w:t xml:space="preserve"> – </w:t>
      </w:r>
      <w:r w:rsidR="00EE6F41">
        <w:t xml:space="preserve">were </w:t>
      </w:r>
      <w:r w:rsidR="00DA669C">
        <w:t xml:space="preserve">announced by 9 </w:t>
      </w:r>
      <w:r w:rsidR="004308D0">
        <w:t xml:space="preserve">CRTC </w:t>
      </w:r>
      <w:r w:rsidR="00DA669C">
        <w:t xml:space="preserve">notices of consultation in 2019 </w:t>
      </w:r>
      <w:r w:rsidR="00EE6F41">
        <w:t xml:space="preserve">which were </w:t>
      </w:r>
      <w:r w:rsidR="00DA669C">
        <w:t xml:space="preserve">published in the </w:t>
      </w:r>
      <w:r w:rsidR="00DA669C" w:rsidRPr="002466A5">
        <w:rPr>
          <w:i/>
          <w:iCs/>
        </w:rPr>
        <w:t>Canada Gazette</w:t>
      </w:r>
      <w:r w:rsidR="00DA669C">
        <w:t xml:space="preserve"> </w:t>
      </w:r>
      <w:r w:rsidR="002466A5">
        <w:t>and newspapers serving affected communities</w:t>
      </w:r>
      <w:r w:rsidR="00EE6F41">
        <w:t xml:space="preserve">.  They invited </w:t>
      </w:r>
      <w:r w:rsidR="00DA669C">
        <w:t xml:space="preserve">the public and interested parties to submit interventions on </w:t>
      </w:r>
      <w:r w:rsidR="00EE6F41">
        <w:t>44</w:t>
      </w:r>
      <w:r w:rsidR="00DA669C">
        <w:t xml:space="preserve"> applications submitted to the CRTC.  </w:t>
      </w:r>
      <w:r w:rsidR="004D6E61">
        <w:t>Four of the</w:t>
      </w:r>
      <w:r w:rsidR="004308D0">
        <w:t>se</w:t>
      </w:r>
      <w:r w:rsidR="004D6E61">
        <w:t xml:space="preserve"> hearings permitted </w:t>
      </w:r>
      <w:r w:rsidR="001D74F8">
        <w:t>five</w:t>
      </w:r>
      <w:r w:rsidR="004308D0">
        <w:t xml:space="preserve"> </w:t>
      </w:r>
      <w:r w:rsidR="00EE6F41">
        <w:t>applicants</w:t>
      </w:r>
      <w:r w:rsidR="004D6E61">
        <w:t xml:space="preserve"> that submitted 9 applications to appear before the CRTC hearing panels to make their case</w:t>
      </w:r>
      <w:r w:rsidR="00EE6F41">
        <w:t xml:space="preserve">. (A hearing of </w:t>
      </w:r>
      <w:r w:rsidR="0089138D">
        <w:t xml:space="preserve">several </w:t>
      </w:r>
      <w:r w:rsidR="00EE6F41">
        <w:t xml:space="preserve">CBC applications was postponed to January 2021.).  </w:t>
      </w:r>
      <w:r w:rsidR="004D6E61">
        <w:t xml:space="preserve"> The </w:t>
      </w:r>
      <w:r w:rsidR="00DD4B7D">
        <w:t xml:space="preserve">CRTC’s </w:t>
      </w:r>
      <w:r w:rsidR="004D6E61">
        <w:t xml:space="preserve">remaining five hearings were “non-appearing”:  </w:t>
      </w:r>
      <w:r w:rsidR="007B3EAE">
        <w:t>the CRTC di</w:t>
      </w:r>
      <w:r w:rsidR="0065189B">
        <w:t>d</w:t>
      </w:r>
      <w:r w:rsidR="007B3EAE">
        <w:t xml:space="preserve"> not invite </w:t>
      </w:r>
      <w:r w:rsidR="00DD4B7D">
        <w:t>25</w:t>
      </w:r>
      <w:r w:rsidR="004D6E61">
        <w:t xml:space="preserve"> parties </w:t>
      </w:r>
      <w:r w:rsidR="00DD4B7D">
        <w:t xml:space="preserve">that submitted </w:t>
      </w:r>
      <w:r w:rsidR="004D6E61">
        <w:t xml:space="preserve">35 applications </w:t>
      </w:r>
      <w:r w:rsidR="00A06C12">
        <w:t>– including 11 applications whose operations had raised serious non-compliance concerns</w:t>
      </w:r>
      <w:r w:rsidR="000E3521">
        <w:t xml:space="preserve"> including </w:t>
      </w:r>
      <w:r w:rsidR="00A06C12">
        <w:t xml:space="preserve">4 </w:t>
      </w:r>
      <w:r w:rsidR="001D74F8">
        <w:t>in relation</w:t>
      </w:r>
      <w:r w:rsidR="00A06C12">
        <w:t xml:space="preserve"> to breaches of previous mandatory orders –</w:t>
      </w:r>
      <w:r w:rsidR="007B3EAE">
        <w:t xml:space="preserve"> </w:t>
      </w:r>
      <w:r w:rsidR="00A06C12">
        <w:t xml:space="preserve">to appear before the CRTC hearing panels.  </w:t>
      </w:r>
    </w:p>
    <w:p w14:paraId="46C81EEC" w14:textId="2403829F" w:rsidR="000565A2" w:rsidRDefault="00A06C12" w:rsidP="000565A2">
      <w:r w:rsidRPr="007B3EAE">
        <w:rPr>
          <w:b/>
          <w:bCs/>
        </w:rPr>
        <w:t>Part 1 applications</w:t>
      </w:r>
      <w:r>
        <w:t xml:space="preserve"> – </w:t>
      </w:r>
      <w:r w:rsidR="002466A5">
        <w:t>which consisted of</w:t>
      </w:r>
      <w:r>
        <w:t xml:space="preserve"> 301 applications to renew licences and 100 other applications in 2019 </w:t>
      </w:r>
      <w:r w:rsidR="00753424">
        <w:t xml:space="preserve">posted on the CRTC’s website </w:t>
      </w:r>
      <w:r>
        <w:t xml:space="preserve">– </w:t>
      </w:r>
      <w:r w:rsidR="002466A5">
        <w:t xml:space="preserve">are not published in the </w:t>
      </w:r>
      <w:r w:rsidR="002466A5">
        <w:rPr>
          <w:i/>
          <w:iCs/>
        </w:rPr>
        <w:t xml:space="preserve">Canada Gazette </w:t>
      </w:r>
      <w:r w:rsidR="002466A5">
        <w:t>or newspapers but are open for public comment</w:t>
      </w:r>
      <w:r w:rsidR="00206825">
        <w:t>:  150 a</w:t>
      </w:r>
      <w:r w:rsidR="002466A5">
        <w:t>pplicants submit</w:t>
      </w:r>
      <w:r w:rsidR="00206825">
        <w:t xml:space="preserve">ted 401 </w:t>
      </w:r>
      <w:r w:rsidR="002466A5">
        <w:t>written applications and respond</w:t>
      </w:r>
      <w:r w:rsidR="00206825">
        <w:t>ed</w:t>
      </w:r>
      <w:r w:rsidR="002466A5">
        <w:t xml:space="preserve"> to CRTC questions </w:t>
      </w:r>
      <w:r w:rsidR="00206825">
        <w:t>in writing.</w:t>
      </w:r>
      <w:r w:rsidR="004A4F37">
        <w:t xml:space="preserve">  </w:t>
      </w:r>
    </w:p>
    <w:p w14:paraId="642165B7" w14:textId="43EB064C" w:rsidR="00902E41" w:rsidRDefault="00355CEF" w:rsidP="00902E41">
      <w:r>
        <w:t xml:space="preserve">The CRTC’s use of </w:t>
      </w:r>
      <w:r w:rsidR="002466A5">
        <w:t xml:space="preserve">administrative decisions, </w:t>
      </w:r>
      <w:r>
        <w:t xml:space="preserve">non-appearing hearings and </w:t>
      </w:r>
      <w:r w:rsidR="00206825">
        <w:t>Part 1 processes</w:t>
      </w:r>
      <w:r>
        <w:t xml:space="preserve"> means that </w:t>
      </w:r>
      <w:r w:rsidR="002466A5">
        <w:t xml:space="preserve">just </w:t>
      </w:r>
      <w:r w:rsidR="001D74F8">
        <w:t>nine</w:t>
      </w:r>
      <w:r w:rsidR="002466A5">
        <w:t xml:space="preserve"> </w:t>
      </w:r>
      <w:r w:rsidR="004A4F37">
        <w:t xml:space="preserve">(2%) </w:t>
      </w:r>
      <w:r w:rsidR="002466A5">
        <w:t xml:space="preserve">of the 484 applications listed in the CRTC’s 2019 Broadcast Applications Report were </w:t>
      </w:r>
      <w:r w:rsidR="00E779C4">
        <w:t>literally heard by C</w:t>
      </w:r>
      <w:r w:rsidR="00902E41">
        <w:t xml:space="preserve">RTC hearing panels.  </w:t>
      </w:r>
      <w:r w:rsidR="00E779C4">
        <w:t xml:space="preserve">The remaining 475 applications were considered </w:t>
      </w:r>
      <w:r w:rsidR="000E3521">
        <w:t xml:space="preserve">based solely on written evidence. </w:t>
      </w:r>
    </w:p>
    <w:p w14:paraId="0C2F202B" w14:textId="3DE10E89" w:rsidR="00DF1947" w:rsidRPr="00DF1947" w:rsidRDefault="00DF1947" w:rsidP="00205488">
      <w:pPr>
        <w:pStyle w:val="Heading8"/>
        <w:keepNext/>
      </w:pPr>
      <w:r>
        <w:t>1</w:t>
      </w:r>
      <w:r w:rsidRPr="00DF1947">
        <w:tab/>
      </w:r>
      <w:r>
        <w:t>Parties’ l</w:t>
      </w:r>
      <w:r w:rsidRPr="00DF1947">
        <w:t xml:space="preserve">egitimate expectations </w:t>
      </w:r>
    </w:p>
    <w:p w14:paraId="06F1C673" w14:textId="38387EF0" w:rsidR="00DF1947" w:rsidRDefault="00DF1947" w:rsidP="00DF1947">
      <w:r>
        <w:t>The seven characteristics of procedural fairness described by</w:t>
      </w:r>
      <w:r w:rsidR="006F4FAC" w:rsidRPr="006F4FAC">
        <w:t xml:space="preserve"> Immigration, Refugees and Citizenship Canada (IRCC)</w:t>
      </w:r>
      <w:r w:rsidR="006F4FAC">
        <w:t xml:space="preserve"> include the</w:t>
      </w:r>
      <w:r w:rsidR="006F4FAC" w:rsidRPr="006F4FAC">
        <w:t xml:space="preserve"> </w:t>
      </w:r>
      <w:r w:rsidR="001D74F8">
        <w:t>idea that applicants are entitled to expect that IRCC will follow its stated procedures as well as Canadian law</w:t>
      </w:r>
      <w:r w:rsidR="00D633AD">
        <w:t xml:space="preserve">, a </w:t>
      </w:r>
      <w:r w:rsidR="001D74F8">
        <w:t>principle known as “legitimate expectations”</w:t>
      </w:r>
      <w:r w:rsidR="00D633AD">
        <w:t xml:space="preserve">.  In the CRTC’s case </w:t>
      </w:r>
      <w:r w:rsidR="006F4FAC" w:rsidRPr="006F4FAC">
        <w:t>applicants</w:t>
      </w:r>
      <w:r w:rsidR="00D633AD">
        <w:t xml:space="preserve"> may also have </w:t>
      </w:r>
      <w:r w:rsidR="006F4FAC" w:rsidRPr="006F4FAC">
        <w:t>legitimate expectations</w:t>
      </w:r>
      <w:r w:rsidR="00D633AD">
        <w:t xml:space="preserve"> </w:t>
      </w:r>
      <w:r w:rsidR="006F4FAC" w:rsidRPr="006F4FAC">
        <w:t>that the CRTC follows its stated procedures</w:t>
      </w:r>
      <w:r w:rsidR="00D633AD">
        <w:t xml:space="preserve"> and the requirements of the </w:t>
      </w:r>
      <w:r w:rsidR="00D633AD" w:rsidRPr="00553B9D">
        <w:rPr>
          <w:i/>
          <w:iCs/>
        </w:rPr>
        <w:t>Broadcasting Act</w:t>
      </w:r>
      <w:r w:rsidR="00D633AD">
        <w:t xml:space="preserve">. </w:t>
      </w:r>
      <w:r>
        <w:t xml:space="preserve">  </w:t>
      </w:r>
      <w:r w:rsidR="00D633AD">
        <w:t xml:space="preserve">Analysing the CRTC’s approach to the 484 applications that the CRTC said it received in 2019 raised four concerns.  </w:t>
      </w:r>
    </w:p>
    <w:p w14:paraId="2680DC53" w14:textId="371A8FCD" w:rsidR="00152716" w:rsidRPr="00F562EA" w:rsidRDefault="00152716" w:rsidP="00DF1947">
      <w:pPr>
        <w:rPr>
          <w:b/>
          <w:bCs/>
          <w:i/>
          <w:iCs/>
        </w:rPr>
      </w:pPr>
      <w:r w:rsidRPr="00F562EA">
        <w:rPr>
          <w:b/>
          <w:bCs/>
          <w:i/>
          <w:iCs/>
        </w:rPr>
        <w:t xml:space="preserve">(a) </w:t>
      </w:r>
      <w:r w:rsidR="00AF54D2" w:rsidRPr="00F562EA">
        <w:rPr>
          <w:b/>
          <w:bCs/>
          <w:i/>
          <w:iCs/>
        </w:rPr>
        <w:t xml:space="preserve">‘Non-appearing’ public hearings </w:t>
      </w:r>
      <w:r w:rsidR="000E3521">
        <w:rPr>
          <w:b/>
          <w:bCs/>
          <w:i/>
          <w:iCs/>
        </w:rPr>
        <w:t>skirt</w:t>
      </w:r>
      <w:r w:rsidR="00AF54D2" w:rsidRPr="00F562EA">
        <w:rPr>
          <w:b/>
          <w:bCs/>
          <w:i/>
          <w:iCs/>
        </w:rPr>
        <w:t xml:space="preserve"> Broadcasting Act’s requirements </w:t>
      </w:r>
    </w:p>
    <w:p w14:paraId="34D5A4CB" w14:textId="0B00C9E4" w:rsidR="00F562EA" w:rsidRDefault="00F33F53" w:rsidP="00DF1947">
      <w:r>
        <w:t xml:space="preserve">The </w:t>
      </w:r>
      <w:r w:rsidRPr="00553B9D">
        <w:rPr>
          <w:i/>
          <w:iCs/>
        </w:rPr>
        <w:t>Broadcasting Act</w:t>
      </w:r>
      <w:r>
        <w:t xml:space="preserve"> requires the CRTC to hold public hearings before issuing, suspending or revoking licences and </w:t>
      </w:r>
      <w:r w:rsidR="00D633AD">
        <w:t xml:space="preserve">also </w:t>
      </w:r>
      <w:r>
        <w:t xml:space="preserve">before issuing mandatory orders.  </w:t>
      </w:r>
    </w:p>
    <w:p w14:paraId="6B68CBBB" w14:textId="77D41102" w:rsidR="006B667D" w:rsidRDefault="00F33F53" w:rsidP="00DF1947">
      <w:r>
        <w:t>Of the 484 applications listed in its 2019 Broadcast Applications Report</w:t>
      </w:r>
      <w:r w:rsidR="008B7A4F">
        <w:t xml:space="preserve"> the</w:t>
      </w:r>
      <w:r>
        <w:t xml:space="preserve"> </w:t>
      </w:r>
      <w:r w:rsidR="00AA5401">
        <w:t xml:space="preserve">CRTC Commissioners </w:t>
      </w:r>
      <w:r w:rsidR="008B7A4F">
        <w:t>scheduled 4</w:t>
      </w:r>
      <w:r>
        <w:t>4 (9%)</w:t>
      </w:r>
      <w:r w:rsidR="008B7A4F">
        <w:t xml:space="preserve"> </w:t>
      </w:r>
      <w:r w:rsidR="001878F2">
        <w:t>for 9 public hearings</w:t>
      </w:r>
      <w:r w:rsidR="008B7A4F">
        <w:t xml:space="preserve">.  </w:t>
      </w:r>
      <w:r w:rsidR="001878F2">
        <w:t>Ten</w:t>
      </w:r>
      <w:r w:rsidR="008B7A4F">
        <w:t xml:space="preserve"> o</w:t>
      </w:r>
      <w:r w:rsidR="00AA5401">
        <w:t xml:space="preserve">f these applications </w:t>
      </w:r>
      <w:r w:rsidR="008B7A4F">
        <w:t xml:space="preserve">were presented in person to </w:t>
      </w:r>
      <w:r w:rsidR="00AA5401">
        <w:t>CRTC hearing panels of Commissioners</w:t>
      </w:r>
      <w:r w:rsidR="008B7A4F">
        <w:t xml:space="preserve">; </w:t>
      </w:r>
      <w:r w:rsidR="00AA5401">
        <w:t xml:space="preserve">the CRTC postponed </w:t>
      </w:r>
      <w:r w:rsidR="00E53FEF">
        <w:t xml:space="preserve">the </w:t>
      </w:r>
      <w:r w:rsidR="00AA5401">
        <w:t xml:space="preserve">hearing </w:t>
      </w:r>
      <w:r w:rsidR="00E53FEF">
        <w:t xml:space="preserve">of </w:t>
      </w:r>
      <w:r w:rsidR="00AA5401">
        <w:t xml:space="preserve">4 applications by the CBC until January 2021.  </w:t>
      </w:r>
      <w:r w:rsidR="006B667D">
        <w:t>To put this another way, the CRTC literally ‘heard’ 2% of the 484 applications listed in its 2019 Broadcast Applications Report; the remaining applications were decided based on a written record.</w:t>
      </w:r>
    </w:p>
    <w:p w14:paraId="6C88DF17" w14:textId="312FA29C" w:rsidR="006F4FAC" w:rsidRDefault="00D71CF1" w:rsidP="00DF1947">
      <w:r>
        <w:t xml:space="preserve">The other </w:t>
      </w:r>
      <w:r w:rsidR="00294321">
        <w:t xml:space="preserve">30 </w:t>
      </w:r>
      <w:r>
        <w:t>applications listed in the public hearing announcements were ‘non-appearing’</w:t>
      </w:r>
      <w:r w:rsidR="008B7A4F">
        <w:t xml:space="preserve">:  </w:t>
      </w:r>
      <w:r>
        <w:t xml:space="preserve"> </w:t>
      </w:r>
      <w:r w:rsidR="008B7A4F">
        <w:t xml:space="preserve">none of the </w:t>
      </w:r>
      <w:r w:rsidR="00D633AD">
        <w:t xml:space="preserve">fifteen </w:t>
      </w:r>
      <w:r w:rsidR="008B7A4F">
        <w:t xml:space="preserve">applicants </w:t>
      </w:r>
      <w:r w:rsidR="00D633AD">
        <w:t xml:space="preserve">or interveners </w:t>
      </w:r>
      <w:r w:rsidR="00BE4129">
        <w:t>was</w:t>
      </w:r>
      <w:r w:rsidR="008B7A4F">
        <w:t xml:space="preserve"> invited to </w:t>
      </w:r>
      <w:r w:rsidR="00D633AD">
        <w:t>make their submissions</w:t>
      </w:r>
      <w:r w:rsidR="00294321">
        <w:t xml:space="preserve"> </w:t>
      </w:r>
      <w:r w:rsidR="00BE4129">
        <w:t>in person</w:t>
      </w:r>
      <w:r w:rsidR="00D633AD">
        <w:t xml:space="preserve">.  </w:t>
      </w:r>
      <w:r w:rsidR="00D633AD">
        <w:lastRenderedPageBreak/>
        <w:t>T</w:t>
      </w:r>
      <w:r w:rsidR="00294321">
        <w:t xml:space="preserve">he ‘hearings’ </w:t>
      </w:r>
      <w:r>
        <w:t>were held in the CRTC’s offices</w:t>
      </w:r>
      <w:r w:rsidR="00BE4129">
        <w:t xml:space="preserve">, </w:t>
      </w:r>
      <w:r>
        <w:t>attended only by CRTC Commissioners</w:t>
      </w:r>
      <w:r w:rsidR="00D633AD">
        <w:t xml:space="preserve">, CRTC </w:t>
      </w:r>
      <w:r>
        <w:t>staf</w:t>
      </w:r>
      <w:r w:rsidR="00514F40">
        <w:t>f</w:t>
      </w:r>
      <w:r w:rsidR="00D633AD">
        <w:t xml:space="preserve"> and a Court reporter</w:t>
      </w:r>
      <w:r w:rsidR="00514F40">
        <w:t xml:space="preserve">.   </w:t>
      </w:r>
      <w:r w:rsidR="00776976">
        <w:t>Among the 3</w:t>
      </w:r>
      <w:r w:rsidR="00BE4129">
        <w:t>0</w:t>
      </w:r>
      <w:r w:rsidR="00776976">
        <w:t xml:space="preserve"> applications </w:t>
      </w:r>
      <w:r w:rsidR="005F4F59">
        <w:t xml:space="preserve">considered at these non-appearing hearings </w:t>
      </w:r>
      <w:r w:rsidR="00776976">
        <w:t>were 8 applications for new</w:t>
      </w:r>
      <w:r w:rsidR="00514F40">
        <w:t xml:space="preserve"> broadcasting </w:t>
      </w:r>
      <w:r w:rsidR="009C0AD2">
        <w:t>licences</w:t>
      </w:r>
      <w:r w:rsidR="005F4F59">
        <w:t xml:space="preserve"> and four licence renewal applications in which the CRTC </w:t>
      </w:r>
      <w:r w:rsidR="00BE4129">
        <w:t xml:space="preserve">had </w:t>
      </w:r>
      <w:r w:rsidR="00514F40">
        <w:t xml:space="preserve">identified serious regulatory non-compliance </w:t>
      </w:r>
      <w:r w:rsidR="00BE4129">
        <w:t>that might result in mandatory orders</w:t>
      </w:r>
      <w:r w:rsidR="005F4F59">
        <w:t xml:space="preserve">:  all matters that the </w:t>
      </w:r>
      <w:r w:rsidR="005F4F59" w:rsidRPr="00553B9D">
        <w:rPr>
          <w:i/>
          <w:iCs/>
        </w:rPr>
        <w:t>Broadcasting Act</w:t>
      </w:r>
      <w:r w:rsidR="005F4F59">
        <w:t xml:space="preserve"> requires to be considered at public hearings.   (The CRTC </w:t>
      </w:r>
      <w:r w:rsidR="00E14845">
        <w:t xml:space="preserve">subsequently </w:t>
      </w:r>
      <w:r w:rsidR="005F4F59">
        <w:t>issue</w:t>
      </w:r>
      <w:r w:rsidR="00E14845">
        <w:t>d</w:t>
      </w:r>
      <w:r w:rsidR="005F4F59">
        <w:t xml:space="preserve"> mandatory orders with respect to two of the applications.)</w:t>
      </w:r>
      <w:r w:rsidR="00EC7022">
        <w:t xml:space="preserve"> </w:t>
      </w:r>
      <w:r w:rsidR="00514F40">
        <w:t xml:space="preserve"> </w:t>
      </w:r>
    </w:p>
    <w:p w14:paraId="52C54DF5" w14:textId="6A5D95E0" w:rsidR="00AF54D2" w:rsidRDefault="00AF54D2" w:rsidP="00DF1947">
      <w:pPr>
        <w:rPr>
          <w:b/>
          <w:bCs/>
          <w:i/>
          <w:iCs/>
        </w:rPr>
      </w:pPr>
      <w:r w:rsidRPr="00D71CF1">
        <w:rPr>
          <w:b/>
          <w:bCs/>
          <w:i/>
          <w:iCs/>
        </w:rPr>
        <w:t xml:space="preserve">(b)  </w:t>
      </w:r>
      <w:r w:rsidR="00056918">
        <w:rPr>
          <w:b/>
          <w:bCs/>
          <w:i/>
          <w:iCs/>
        </w:rPr>
        <w:t>P</w:t>
      </w:r>
      <w:r w:rsidRPr="00D71CF1">
        <w:rPr>
          <w:b/>
          <w:bCs/>
          <w:i/>
          <w:iCs/>
        </w:rPr>
        <w:t>ublic-interest rationale for not holding public hearings</w:t>
      </w:r>
      <w:r w:rsidR="00056918">
        <w:rPr>
          <w:b/>
          <w:bCs/>
          <w:i/>
          <w:iCs/>
        </w:rPr>
        <w:t xml:space="preserve"> left unstated</w:t>
      </w:r>
    </w:p>
    <w:p w14:paraId="753B69C6" w14:textId="4A9C101D" w:rsidR="00D71CF1" w:rsidRDefault="00D55FE0" w:rsidP="00DF1947">
      <w:r>
        <w:t xml:space="preserve">The </w:t>
      </w:r>
      <w:r w:rsidRPr="00553B9D">
        <w:rPr>
          <w:i/>
          <w:iCs/>
        </w:rPr>
        <w:t>Broadcasting Act</w:t>
      </w:r>
      <w:r>
        <w:t xml:space="preserve"> permits the CRTC </w:t>
      </w:r>
      <w:r w:rsidR="00367B42">
        <w:t xml:space="preserve">not </w:t>
      </w:r>
      <w:r>
        <w:t xml:space="preserve">to hold public hearings to amend or renew broadcasting licences </w:t>
      </w:r>
      <w:r w:rsidR="002C702F">
        <w:t>provided</w:t>
      </w:r>
      <w:r>
        <w:t xml:space="preserve"> it believes the public interest</w:t>
      </w:r>
      <w:r w:rsidR="00367B42">
        <w:t xml:space="preserve"> is not served by the hearing.</w:t>
      </w:r>
    </w:p>
    <w:p w14:paraId="3217645E" w14:textId="77777777" w:rsidR="009946DD" w:rsidRDefault="00367B42" w:rsidP="00DF1947">
      <w:r>
        <w:t xml:space="preserve">The CRTC’s 2019 Broadcast Applications Report included 301 applications to renew broadcasting licences that were not considered through public hearings but through the CRTC’s ‘Part 1’ process.  The CRTC publishes such applications on its website and interested parties may submit interventions. </w:t>
      </w:r>
      <w:r w:rsidR="009946DD">
        <w:t xml:space="preserve">The CRTC then publishes decisions about the applications. </w:t>
      </w:r>
    </w:p>
    <w:p w14:paraId="4BEA62E1" w14:textId="651C9D22" w:rsidR="00367B42" w:rsidRDefault="009946DD" w:rsidP="00DF1947">
      <w:r>
        <w:t>The CRTC’s decisions do not explain the basis for using the Part 1, paper-only process to renew hundreds of broadcasting licences, and do not explain why the public interest would not be served by public hearings</w:t>
      </w:r>
      <w:r w:rsidR="002C702F">
        <w:t xml:space="preserve">, and its </w:t>
      </w:r>
      <w:r w:rsidR="00982561">
        <w:t xml:space="preserve">2019 Broadcast Applications Report </w:t>
      </w:r>
      <w:r w:rsidR="002C702F">
        <w:t>provides little information about the renewal applications it lists</w:t>
      </w:r>
      <w:r w:rsidR="00982561">
        <w:t>.  The Forum therefore reviewed 140 applications listed on a separate CRTC webpage for</w:t>
      </w:r>
      <w:r w:rsidR="00210ED7">
        <w:t xml:space="preserve"> 2019</w:t>
      </w:r>
      <w:r w:rsidR="00982561">
        <w:t xml:space="preserve"> Part 1 Renewal proceedings</w:t>
      </w:r>
      <w:r w:rsidR="00210ED7">
        <w:t>*</w:t>
      </w:r>
      <w:r w:rsidR="005F4F59">
        <w:t xml:space="preserve">; this webpage includes </w:t>
      </w:r>
      <w:r w:rsidR="00982561">
        <w:t xml:space="preserve">references to </w:t>
      </w:r>
      <w:r w:rsidR="002C702F">
        <w:t xml:space="preserve">licensees’ performance in their </w:t>
      </w:r>
      <w:r w:rsidR="0052197F">
        <w:t xml:space="preserve">current and previous licence terms.  </w:t>
      </w:r>
      <w:r w:rsidR="00982561">
        <w:t xml:space="preserve">Of the 140 applications </w:t>
      </w:r>
      <w:r w:rsidR="001B7471">
        <w:t>heard without public hearings – appearing or non-appearing – 32 (</w:t>
      </w:r>
      <w:r w:rsidR="00982561">
        <w:t>23%) involved one or more instances of “apparent non-compliance</w:t>
      </w:r>
      <w:r w:rsidR="0052197F">
        <w:t>”.   The CRTC’s decision not to hear these applications ‘in person’**</w:t>
      </w:r>
      <w:r w:rsidR="00FA4C58">
        <w:t xml:space="preserve"> imply that alleged breaches of the </w:t>
      </w:r>
      <w:r w:rsidR="00FA4C58" w:rsidRPr="00553B9D">
        <w:rPr>
          <w:i/>
          <w:iCs/>
        </w:rPr>
        <w:t>Broadcasting Act</w:t>
      </w:r>
      <w:r w:rsidR="00FA4C58">
        <w:t xml:space="preserve"> and/or the CRTC’s regulations are not matters of public interest.  </w:t>
      </w:r>
    </w:p>
    <w:p w14:paraId="5F2B31A6" w14:textId="5CEB4F39" w:rsidR="00210ED7" w:rsidRDefault="00210ED7" w:rsidP="00210ED7">
      <w:pPr>
        <w:rPr>
          <w:sz w:val="20"/>
          <w:szCs w:val="20"/>
        </w:rPr>
      </w:pPr>
      <w:proofErr w:type="gramStart"/>
      <w:r w:rsidRPr="00210ED7">
        <w:rPr>
          <w:sz w:val="20"/>
          <w:szCs w:val="20"/>
        </w:rPr>
        <w:t xml:space="preserve">[ </w:t>
      </w:r>
      <w:r w:rsidRPr="00210ED7">
        <w:rPr>
          <w:b/>
          <w:bCs/>
          <w:sz w:val="20"/>
          <w:szCs w:val="20"/>
        </w:rPr>
        <w:t xml:space="preserve"> </w:t>
      </w:r>
      <w:r w:rsidRPr="00210ED7">
        <w:rPr>
          <w:b/>
          <w:bCs/>
          <w:sz w:val="28"/>
          <w:szCs w:val="28"/>
          <w:vertAlign w:val="superscript"/>
        </w:rPr>
        <w:t>*</w:t>
      </w:r>
      <w:proofErr w:type="gramEnd"/>
      <w:r w:rsidRPr="00210ED7">
        <w:rPr>
          <w:sz w:val="28"/>
          <w:szCs w:val="28"/>
        </w:rPr>
        <w:t xml:space="preserve"> </w:t>
      </w:r>
      <w:r w:rsidRPr="00210ED7">
        <w:rPr>
          <w:sz w:val="20"/>
          <w:szCs w:val="20"/>
        </w:rPr>
        <w:t xml:space="preserve"> For unknown reasons the CRTC’s 2019 Broadcast Applications Report and the 2019 Part 1 applications report list different applications]</w:t>
      </w:r>
    </w:p>
    <w:p w14:paraId="4A4B1AC5" w14:textId="0189D8B2" w:rsidR="0052197F" w:rsidRPr="00210ED7" w:rsidRDefault="0052197F" w:rsidP="00210ED7">
      <w:pPr>
        <w:rPr>
          <w:sz w:val="20"/>
          <w:szCs w:val="20"/>
        </w:rPr>
      </w:pPr>
      <w:r>
        <w:rPr>
          <w:sz w:val="20"/>
          <w:szCs w:val="20"/>
        </w:rPr>
        <w:t>[ *</w:t>
      </w:r>
      <w:proofErr w:type="gramStart"/>
      <w:r>
        <w:rPr>
          <w:sz w:val="20"/>
          <w:szCs w:val="20"/>
        </w:rPr>
        <w:t>*  Parties</w:t>
      </w:r>
      <w:proofErr w:type="gramEnd"/>
      <w:r>
        <w:rPr>
          <w:sz w:val="20"/>
          <w:szCs w:val="20"/>
        </w:rPr>
        <w:t xml:space="preserve"> have appeared before CRTC hearing panels since 1968 and for the last several decades have also ‘appeared’ through audio-visual hookups; since the Covid-19 pandemic applicants and interveners have </w:t>
      </w:r>
      <w:r w:rsidR="00FA4C58">
        <w:rPr>
          <w:sz w:val="20"/>
          <w:szCs w:val="20"/>
        </w:rPr>
        <w:t xml:space="preserve">made their submissions to </w:t>
      </w:r>
      <w:r>
        <w:rPr>
          <w:sz w:val="20"/>
          <w:szCs w:val="20"/>
        </w:rPr>
        <w:t>the CRTC using Internet-based audio-visual connections.]</w:t>
      </w:r>
    </w:p>
    <w:p w14:paraId="00042CA0" w14:textId="4F680519" w:rsidR="00AF54D2" w:rsidRPr="00297D1C" w:rsidRDefault="00AF54D2" w:rsidP="00DF1947">
      <w:pPr>
        <w:rPr>
          <w:b/>
          <w:bCs/>
          <w:i/>
          <w:iCs/>
        </w:rPr>
      </w:pPr>
      <w:r w:rsidRPr="00297D1C">
        <w:rPr>
          <w:b/>
          <w:bCs/>
          <w:i/>
          <w:iCs/>
        </w:rPr>
        <w:t xml:space="preserve">(c)  Some administrative processes not disclosed until CRTC issues decisions </w:t>
      </w:r>
    </w:p>
    <w:p w14:paraId="71A6F62E" w14:textId="77777777" w:rsidR="00E870F9" w:rsidRDefault="004F5D54" w:rsidP="004F5D54">
      <w:r w:rsidRPr="004F5D54">
        <w:t xml:space="preserve">The </w:t>
      </w:r>
      <w:r w:rsidRPr="004F5D54">
        <w:rPr>
          <w:i/>
          <w:iCs/>
        </w:rPr>
        <w:t>CRTC Rules</w:t>
      </w:r>
      <w:r w:rsidRPr="004F5D54">
        <w:t xml:space="preserve"> state that it will post all applications that it receives </w:t>
      </w:r>
      <w:r>
        <w:t xml:space="preserve">but provides no timeframe for this </w:t>
      </w:r>
      <w:r w:rsidR="001A6F60">
        <w:t>step</w:t>
      </w:r>
      <w:r>
        <w:t xml:space="preserve">. </w:t>
      </w:r>
    </w:p>
    <w:p w14:paraId="62C9F142" w14:textId="3F908959" w:rsidR="00E36E22" w:rsidRDefault="00E870F9" w:rsidP="00E36E22">
      <w:r>
        <w:t>T</w:t>
      </w:r>
      <w:r w:rsidR="00297D1C">
        <w:t xml:space="preserve">he 2019 Broadcast Applications Report </w:t>
      </w:r>
      <w:r w:rsidR="005D58EC">
        <w:t>included</w:t>
      </w:r>
      <w:r w:rsidR="003C04F3">
        <w:t xml:space="preserve"> 39 applications </w:t>
      </w:r>
      <w:r w:rsidR="00F30B78">
        <w:t xml:space="preserve">resulting in CRTC Letter Decisions and included the dates of all but one of these decisions. </w:t>
      </w:r>
      <w:r w:rsidR="00040EC1">
        <w:t xml:space="preserve"> </w:t>
      </w:r>
      <w:r w:rsidR="004F5D54">
        <w:t xml:space="preserve">Where the </w:t>
      </w:r>
      <w:r w:rsidR="00040EC1">
        <w:t xml:space="preserve">other 445 applications in the 2019 Broadcast Applications Report </w:t>
      </w:r>
      <w:r w:rsidR="004F5D54">
        <w:t xml:space="preserve">were available for public review and comment the </w:t>
      </w:r>
      <w:r w:rsidR="007F1A29">
        <w:t xml:space="preserve">39 </w:t>
      </w:r>
      <w:r w:rsidR="004F5D54">
        <w:t xml:space="preserve">applications for which the Letter Decisions were issued were not posted until </w:t>
      </w:r>
      <w:r w:rsidR="007F1A29">
        <w:lastRenderedPageBreak/>
        <w:t>o</w:t>
      </w:r>
      <w:r w:rsidR="004F5D54">
        <w:t>r after the decisions were issued</w:t>
      </w:r>
      <w:r w:rsidR="007F1A29">
        <w:t xml:space="preserve">. These </w:t>
      </w:r>
      <w:r w:rsidR="00F30B78">
        <w:t>applications involved licence amendments, request</w:t>
      </w:r>
      <w:r w:rsidR="007F1A29">
        <w:t>s</w:t>
      </w:r>
      <w:r w:rsidR="00F30B78">
        <w:t xml:space="preserve"> to delete transmitters and for extensions of time – </w:t>
      </w:r>
      <w:r w:rsidR="00602F5F">
        <w:t>and</w:t>
      </w:r>
      <w:r w:rsidR="007F1A29">
        <w:t xml:space="preserve"> also </w:t>
      </w:r>
      <w:r w:rsidR="00F30B78">
        <w:t>changes</w:t>
      </w:r>
      <w:r w:rsidR="00C441BD">
        <w:t xml:space="preserve"> </w:t>
      </w:r>
      <w:r w:rsidR="00F30B78">
        <w:t>in ownership.</w:t>
      </w:r>
      <w:r w:rsidR="00040EC1">
        <w:t xml:space="preserve"> </w:t>
      </w:r>
      <w:r w:rsidR="00602F5F">
        <w:t xml:space="preserve">The Letter Decisions are not available for public review.  </w:t>
      </w:r>
      <w:r w:rsidR="00E36E22">
        <w:t>The posting of applications after decisions have been made and the absence of the decisions themselves makes it difficult for parties whose interests might be affected by the decisions to apply to Cabinet or the Federal Court of Appeal for a legal remedy</w:t>
      </w:r>
      <w:r w:rsidR="00602F5F">
        <w:t>, and make the CRTC’s processes less transparent</w:t>
      </w:r>
      <w:r w:rsidR="00E36E22">
        <w:t>.</w:t>
      </w:r>
    </w:p>
    <w:p w14:paraId="5944E08A" w14:textId="56A2A5B9" w:rsidR="00E36E22" w:rsidRDefault="004F3870" w:rsidP="004F5D54">
      <w:r>
        <w:t>The CRTC’s response</w:t>
      </w:r>
      <w:r w:rsidR="007F1A29">
        <w:t>s</w:t>
      </w:r>
      <w:r>
        <w:t xml:space="preserve"> to </w:t>
      </w:r>
      <w:r w:rsidR="007F1A29">
        <w:t xml:space="preserve">two </w:t>
      </w:r>
      <w:r>
        <w:t>access-to-information request</w:t>
      </w:r>
      <w:r w:rsidR="007F1A29">
        <w:t xml:space="preserve">s (A-2020-00034 and </w:t>
      </w:r>
      <w:r>
        <w:t>A-2020-00046</w:t>
      </w:r>
      <w:r w:rsidR="007F1A29">
        <w:t xml:space="preserve">) </w:t>
      </w:r>
      <w:r w:rsidR="00E36E22">
        <w:t xml:space="preserve">also </w:t>
      </w:r>
      <w:r w:rsidR="007F1A29">
        <w:t xml:space="preserve">listed another 26 applications that the CRTC received in </w:t>
      </w:r>
      <w:r>
        <w:t xml:space="preserve">2019 </w:t>
      </w:r>
      <w:r w:rsidR="007F1A29">
        <w:t xml:space="preserve">and </w:t>
      </w:r>
      <w:r>
        <w:t>did not post</w:t>
      </w:r>
      <w:r w:rsidR="007F1A29">
        <w:t xml:space="preserve">:  5 applications remain ‘active’ before the CRTC but are not posted; </w:t>
      </w:r>
      <w:r w:rsidR="006E1EA9">
        <w:t xml:space="preserve">21 </w:t>
      </w:r>
      <w:r w:rsidR="007F1A29">
        <w:t>were returned to or withdrawn by applicants.</w:t>
      </w:r>
      <w:r w:rsidR="00E36E22">
        <w:t xml:space="preserve">  As neither the applications nor the CRTC’s comments about these applications area posted it is not clear why the CRTC </w:t>
      </w:r>
    </w:p>
    <w:p w14:paraId="148E8BF0" w14:textId="3EC6F5F3" w:rsidR="00335935" w:rsidRDefault="0025543F" w:rsidP="004F5D54">
      <w:r>
        <w:t>It appears, therefore, that the CRTC received at least 510 broadcasting applications</w:t>
      </w:r>
      <w:r w:rsidR="005D58EC">
        <w:t xml:space="preserve">, of which 87% (445) were made public before the CRTC issued decisions, </w:t>
      </w:r>
      <w:r w:rsidR="00E85000">
        <w:t xml:space="preserve">7% (39) were made public when or after the CRTC issued decisions, and </w:t>
      </w:r>
      <w:r w:rsidR="00E14845">
        <w:t xml:space="preserve">of which </w:t>
      </w:r>
      <w:r w:rsidR="00E85000">
        <w:t xml:space="preserve">5% have not been made public. </w:t>
      </w:r>
      <w:r w:rsidR="005D58EC">
        <w:t xml:space="preserve">  </w:t>
      </w:r>
    </w:p>
    <w:p w14:paraId="6C527E0C" w14:textId="45E292F0" w:rsidR="00AF54D2" w:rsidRPr="009A4095" w:rsidRDefault="009A4095" w:rsidP="009A4095">
      <w:pPr>
        <w:pStyle w:val="Heading8"/>
      </w:pPr>
      <w:r w:rsidRPr="009A4095">
        <w:t>2</w:t>
      </w:r>
      <w:r w:rsidRPr="009A4095">
        <w:tab/>
        <w:t>Opportunities to be heard</w:t>
      </w:r>
    </w:p>
    <w:p w14:paraId="61F895EB" w14:textId="77777777" w:rsidR="00E870F9" w:rsidRDefault="00DF1947" w:rsidP="00DF1947">
      <w:r>
        <w:t xml:space="preserve">The </w:t>
      </w:r>
      <w:r w:rsidRPr="005B5FEF">
        <w:rPr>
          <w:i/>
          <w:iCs/>
        </w:rPr>
        <w:t>CRTC Rules</w:t>
      </w:r>
      <w:r>
        <w:t xml:space="preserve"> state that it will post all applications that it receives (although no timeframe is provided) and that it will return deficient applications so that applicants may correct them. </w:t>
      </w:r>
    </w:p>
    <w:p w14:paraId="0456DF6E" w14:textId="0F678ECA" w:rsidR="00DF1947" w:rsidRDefault="00DF1947" w:rsidP="00DF1947">
      <w:r>
        <w:t xml:space="preserve">In the last several years, however, the CRTC has received applications that it has </w:t>
      </w:r>
      <w:r w:rsidR="009B7749">
        <w:t>neither</w:t>
      </w:r>
      <w:r>
        <w:t xml:space="preserve"> posted nor returned.  Examples include an early 2018 Part 1 application by the</w:t>
      </w:r>
      <w:r w:rsidRPr="00C770AD">
        <w:t xml:space="preserve"> </w:t>
      </w:r>
      <w:proofErr w:type="spellStart"/>
      <w:r w:rsidRPr="00C770AD">
        <w:t>Syndicat</w:t>
      </w:r>
      <w:proofErr w:type="spellEnd"/>
      <w:r w:rsidRPr="00C770AD">
        <w:t xml:space="preserve"> </w:t>
      </w:r>
      <w:proofErr w:type="spellStart"/>
      <w:r w:rsidRPr="00C770AD">
        <w:t>canadien</w:t>
      </w:r>
      <w:proofErr w:type="spellEnd"/>
      <w:r w:rsidRPr="00C770AD">
        <w:t xml:space="preserve"> de la </w:t>
      </w:r>
      <w:proofErr w:type="spellStart"/>
      <w:r w:rsidRPr="00C770AD">
        <w:t>fonction</w:t>
      </w:r>
      <w:proofErr w:type="spellEnd"/>
      <w:r w:rsidRPr="00C770AD">
        <w:t xml:space="preserve"> </w:t>
      </w:r>
      <w:proofErr w:type="spellStart"/>
      <w:r w:rsidRPr="00C770AD">
        <w:t>publique</w:t>
      </w:r>
      <w:proofErr w:type="spellEnd"/>
      <w:r>
        <w:t xml:space="preserve"> (SCFP) asking the CRTC to review its Digital Media Exemption Order and an early 2020 Part 1 application by the Public Interest Advocacy Centre (PIAC) asking the CRTC to investigate Covid-19 tracing applications.  </w:t>
      </w:r>
      <w:r w:rsidR="009B7749">
        <w:t xml:space="preserve">The CRTC did not grant </w:t>
      </w:r>
      <w:r w:rsidR="00FE7B9C">
        <w:t>either application</w:t>
      </w:r>
      <w:r w:rsidR="009B7749">
        <w:t xml:space="preserve"> process</w:t>
      </w:r>
      <w:r w:rsidR="00E513BD">
        <w:t xml:space="preserve"> and did not post them</w:t>
      </w:r>
      <w:r w:rsidR="009B7749">
        <w:t>.</w:t>
      </w:r>
      <w:r w:rsidR="0089138D">
        <w:t xml:space="preserve"> </w:t>
      </w:r>
    </w:p>
    <w:p w14:paraId="13C6348A" w14:textId="12DD8FD6" w:rsidR="00DF1947" w:rsidRDefault="00DF1947" w:rsidP="00DF1947">
      <w:r>
        <w:t>Results from</w:t>
      </w:r>
      <w:r w:rsidR="00210ED7">
        <w:t xml:space="preserve"> </w:t>
      </w:r>
      <w:r>
        <w:t>several access-to-information requests show that from January 2016 to September 2020 the CRTC received and assigned application numbers to 62 Part 1 broadcasting applications but did not post these on its website.  Of these 62 applications, 54 were returned to the applicants</w:t>
      </w:r>
      <w:r w:rsidR="00FE7B9C">
        <w:t>.  I</w:t>
      </w:r>
      <w:r w:rsidR="00974F97">
        <w:t xml:space="preserve">t is unclear </w:t>
      </w:r>
      <w:r>
        <w:t>from the CRTC’s access-to-information answers what became of the remaining eight numbered but unposted applications.</w:t>
      </w:r>
      <w:r w:rsidR="0089138D">
        <w:t xml:space="preserve"> </w:t>
      </w:r>
      <w:bookmarkStart w:id="13" w:name="_Hlk61272228"/>
      <w:r w:rsidR="0089138D">
        <w:t xml:space="preserve">Both the posted and unposted applications originate from existing or would-be broadcast licensees – </w:t>
      </w:r>
      <w:r w:rsidR="00846CDF">
        <w:t>apart from the SCFP and PIAC applications i</w:t>
      </w:r>
      <w:r w:rsidR="0089138D">
        <w:t xml:space="preserve">t is unknown whether </w:t>
      </w:r>
      <w:r w:rsidR="00846CDF">
        <w:t xml:space="preserve">or how many non-licensees have attempted unsuccessfully to submit Part 1 </w:t>
      </w:r>
      <w:r w:rsidR="0089138D">
        <w:t xml:space="preserve">applications </w:t>
      </w:r>
      <w:r w:rsidR="00846CDF">
        <w:t>to the CRTC as the CRTC does not track all Part 1 applications it receives.</w:t>
      </w:r>
      <w:bookmarkEnd w:id="13"/>
    </w:p>
    <w:p w14:paraId="35DA40BD" w14:textId="2C1C2C76" w:rsidR="00DF1947" w:rsidRDefault="00F018CA" w:rsidP="00DF1947">
      <w:r>
        <w:t xml:space="preserve">The CRTC </w:t>
      </w:r>
      <w:r w:rsidR="00FE7B9C">
        <w:t xml:space="preserve">does not track the number of applications to which it denies process. </w:t>
      </w:r>
      <w:r w:rsidR="00E14845">
        <w:t>In a</w:t>
      </w:r>
      <w:r w:rsidR="008B5B28">
        <w:t>n access-to-information response it said that</w:t>
      </w:r>
      <w:r w:rsidR="00DF1947">
        <w:t xml:space="preserve">   </w:t>
      </w:r>
    </w:p>
    <w:p w14:paraId="10F26BC1" w14:textId="77777777" w:rsidR="00DF1947" w:rsidRDefault="00DF1947" w:rsidP="00DF1947">
      <w:pPr>
        <w:pStyle w:val="FRPCquote"/>
      </w:pPr>
      <w:r>
        <w:t>[</w:t>
      </w:r>
      <w:proofErr w:type="spellStart"/>
      <w:r>
        <w:t>i</w:t>
      </w:r>
      <w:proofErr w:type="spellEnd"/>
      <w:r>
        <w:t xml:space="preserve">]n some situations applications may be returned </w:t>
      </w:r>
      <w:r w:rsidRPr="00235335">
        <w:t xml:space="preserve">prior to being assigned an application number because they are considered to be inconsistent with a Commission policy or they </w:t>
      </w:r>
      <w:r w:rsidRPr="00235335">
        <w:lastRenderedPageBreak/>
        <w:t>are more appropriately dealt with under another procedure.  Such applications are not retained or tracked</w:t>
      </w:r>
      <w:r>
        <w:t>.</w:t>
      </w:r>
    </w:p>
    <w:p w14:paraId="09859F69" w14:textId="6998B81D" w:rsidR="00563B02" w:rsidRDefault="00563B02" w:rsidP="00DF1947"/>
    <w:p w14:paraId="69A98FCE" w14:textId="77777777" w:rsidR="00A03B03" w:rsidRDefault="00DF1947" w:rsidP="00DF1947">
      <w:r>
        <w:t xml:space="preserve">A subsequent request for information about the process used by the CRTC to decide not to grant applications consideration – asking who makes such decisions, whether and how applicants are notified about this decision and whether the CRTC gives reasons for its decision – resulted in ‘no documents’ being found within the CRTC about this information.  </w:t>
      </w:r>
      <w:r w:rsidR="00A23A36">
        <w:t xml:space="preserve">Finally, the Forum also aske the CRTC </w:t>
      </w:r>
      <w:r w:rsidR="00A23A36" w:rsidRPr="00A23A36">
        <w:t xml:space="preserve">for the minutes of any meeting of the Commission, of its standing committees or of any special committees authorized to make decisions on behalf of the CRTC, in which decisions were made not to grant process to applications submitted under Part 1 of its Rules or to delegate such responsibility to CRTC staff; </w:t>
      </w:r>
      <w:r w:rsidR="00A23A36">
        <w:t xml:space="preserve">the CRTC’s response was that it had no such documents.  </w:t>
      </w:r>
    </w:p>
    <w:p w14:paraId="729059E3" w14:textId="5284F47D" w:rsidR="00D5492B" w:rsidRDefault="00A03B03" w:rsidP="00DF1947">
      <w:r>
        <w:t>Apart from the fact that both the r</w:t>
      </w:r>
      <w:r w:rsidR="00A23A36">
        <w:t>e</w:t>
      </w:r>
      <w:r w:rsidR="00E14845">
        <w:t xml:space="preserve">sponsibility </w:t>
      </w:r>
      <w:r>
        <w:t xml:space="preserve">and decision-making process </w:t>
      </w:r>
      <w:r w:rsidR="008B5B28">
        <w:t xml:space="preserve">for deciding which applications </w:t>
      </w:r>
      <w:r w:rsidR="00E14845">
        <w:t xml:space="preserve">the CRTC </w:t>
      </w:r>
      <w:r w:rsidR="008B5B28">
        <w:t>will or will not consider</w:t>
      </w:r>
      <w:r>
        <w:t xml:space="preserve"> is unclear, the CRTC’s acknowledgment that it does not track the applications that it chooses not to hear means that t</w:t>
      </w:r>
      <w:r w:rsidRPr="00A03B03">
        <w:t xml:space="preserve">he numbers </w:t>
      </w:r>
      <w:r>
        <w:t>it</w:t>
      </w:r>
      <w:r w:rsidRPr="00A03B03">
        <w:t xml:space="preserve"> publishes in its Telecommunications and Broadcasting Applications Reports are unreliable</w:t>
      </w:r>
      <w:r>
        <w:t xml:space="preserve">. </w:t>
      </w:r>
    </w:p>
    <w:p w14:paraId="43061A78" w14:textId="1E010585" w:rsidR="00DF1947" w:rsidRDefault="004A5362" w:rsidP="00DF1947">
      <w:r>
        <w:t xml:space="preserve">As the grounds set out by the </w:t>
      </w:r>
      <w:r w:rsidRPr="005B5FEF">
        <w:rPr>
          <w:i/>
          <w:iCs/>
        </w:rPr>
        <w:t>CRTC Rules</w:t>
      </w:r>
      <w:r>
        <w:t xml:space="preserve"> for denying process to an applicant do not include either consistency with CRTC policy or appropriateness the denial of process to an unknown number of applications.</w:t>
      </w:r>
      <w:r w:rsidR="00906CA4">
        <w:t xml:space="preserve"> </w:t>
      </w:r>
      <w:r w:rsidR="00D5492B">
        <w:t>Th</w:t>
      </w:r>
      <w:r w:rsidR="008B5B28">
        <w:t xml:space="preserve">ese results </w:t>
      </w:r>
      <w:r w:rsidR="00A03B03">
        <w:t xml:space="preserve">also </w:t>
      </w:r>
      <w:r w:rsidR="008B5B28">
        <w:t>suggest that the</w:t>
      </w:r>
      <w:r w:rsidR="00DF1947">
        <w:t xml:space="preserve"> legitimate expectations of an unknown number of unknown applicants that the CRTC will follow the procedures stated in its </w:t>
      </w:r>
      <w:r w:rsidR="00DF1947" w:rsidRPr="00365A26">
        <w:rPr>
          <w:i/>
          <w:iCs/>
        </w:rPr>
        <w:t>Rules</w:t>
      </w:r>
      <w:r w:rsidR="00DF1947">
        <w:t xml:space="preserve"> </w:t>
      </w:r>
      <w:r w:rsidR="008B5B28">
        <w:t>may not have been</w:t>
      </w:r>
      <w:r w:rsidR="00DF1947">
        <w:t xml:space="preserve"> met.  </w:t>
      </w:r>
    </w:p>
    <w:p w14:paraId="79546614" w14:textId="0080E19E" w:rsidR="008C64A3" w:rsidRPr="00DF1947" w:rsidRDefault="009A4095" w:rsidP="00DF1947">
      <w:pPr>
        <w:pStyle w:val="Heading8"/>
      </w:pPr>
      <w:r>
        <w:t>3</w:t>
      </w:r>
      <w:r w:rsidR="008C64A3" w:rsidRPr="00DF1947">
        <w:tab/>
      </w:r>
      <w:r w:rsidR="00DF1947">
        <w:t>Timeliness of</w:t>
      </w:r>
      <w:r w:rsidR="006D742B">
        <w:t xml:space="preserve"> CRTC</w:t>
      </w:r>
      <w:r w:rsidR="00DF1947">
        <w:t xml:space="preserve"> decision-making </w:t>
      </w:r>
    </w:p>
    <w:p w14:paraId="5136DF30" w14:textId="06E5FDC8" w:rsidR="008C64A3" w:rsidRDefault="00FC50E2" w:rsidP="008C64A3">
      <w:r>
        <w:t xml:space="preserve">The </w:t>
      </w:r>
      <w:r w:rsidRPr="00553B9D">
        <w:rPr>
          <w:i/>
          <w:iCs/>
        </w:rPr>
        <w:t>Broadcasting Act</w:t>
      </w:r>
      <w:r>
        <w:t xml:space="preserve"> does not set any limitations periods for CRTC decision-making, but a</w:t>
      </w:r>
      <w:r w:rsidR="008C64A3">
        <w:t xml:space="preserve">n element of procedural fairness identified by the IRCC noted that applicants have a right to decisions about their applications which are not unduly delayed. </w:t>
      </w:r>
      <w:r w:rsidR="00905D6C">
        <w:t xml:space="preserve"> </w:t>
      </w:r>
      <w:r w:rsidR="008C64A3">
        <w:t xml:space="preserve">The Forum reviewed the information published by the CRTC </w:t>
      </w:r>
      <w:r w:rsidR="00B37392">
        <w:t>in its 2019 Broadcast Applications Report with respect to the timing of CRTC decisions about applications.</w:t>
      </w:r>
      <w:r w:rsidR="008C64A3">
        <w:t xml:space="preserve"> </w:t>
      </w:r>
    </w:p>
    <w:p w14:paraId="095F8AC2" w14:textId="21151996" w:rsidR="00B37392" w:rsidRDefault="00A24B4D" w:rsidP="001E54B1">
      <w:r>
        <w:t xml:space="preserve">According to the CRTC’s </w:t>
      </w:r>
      <w:r w:rsidRPr="00A26DBB">
        <w:rPr>
          <w:i/>
          <w:iCs/>
        </w:rPr>
        <w:t>Departmental Results Report</w:t>
      </w:r>
      <w:r>
        <w:t xml:space="preserve"> </w:t>
      </w:r>
      <w:r w:rsidR="00B73EAF">
        <w:t>it issued decisions about 81% of the Part 1 broadcasting and telecom applications it considered from April 2018 to March 2019 within four months of the ‘close of record’</w:t>
      </w:r>
      <w:r w:rsidR="00B37392">
        <w:t>.  The close of record is</w:t>
      </w:r>
      <w:r w:rsidR="007E344D">
        <w:t xml:space="preserve"> </w:t>
      </w:r>
      <w:r w:rsidR="00B73EAF">
        <w:t>generally understood as the last date on which the CRTC accepts submissions for the public record</w:t>
      </w:r>
      <w:r w:rsidR="005604F4">
        <w:t xml:space="preserve"> and which is set by the CRTC.  </w:t>
      </w:r>
      <w:r>
        <w:t xml:space="preserve"> </w:t>
      </w:r>
      <w:r w:rsidR="0042672B">
        <w:t xml:space="preserve">The CRTC’s </w:t>
      </w:r>
      <w:r w:rsidR="00EC14C7">
        <w:t>B</w:t>
      </w:r>
      <w:r w:rsidR="00FA6B05">
        <w:t xml:space="preserve">roadcasting </w:t>
      </w:r>
      <w:r w:rsidR="00EC14C7">
        <w:t xml:space="preserve">Applications </w:t>
      </w:r>
      <w:r w:rsidR="00FA6B05">
        <w:t>repor</w:t>
      </w:r>
      <w:r w:rsidR="0042672B">
        <w:t>ts do not provide th</w:t>
      </w:r>
      <w:r w:rsidR="00B37392">
        <w:t>at</w:t>
      </w:r>
      <w:r w:rsidR="0042672B">
        <w:t xml:space="preserve"> date, but </w:t>
      </w:r>
      <w:r w:rsidR="00B37392">
        <w:t>often</w:t>
      </w:r>
      <w:r w:rsidR="0042672B">
        <w:t xml:space="preserve"> provide</w:t>
      </w:r>
      <w:r w:rsidR="00B37392">
        <w:t>d</w:t>
      </w:r>
      <w:r w:rsidR="0042672B">
        <w:t xml:space="preserve"> the date </w:t>
      </w:r>
      <w:r w:rsidR="007E344D">
        <w:t xml:space="preserve">when the CRTC posted </w:t>
      </w:r>
      <w:r w:rsidR="0042672B">
        <w:t xml:space="preserve">the applications.  </w:t>
      </w:r>
      <w:r w:rsidR="006A0603">
        <w:t xml:space="preserve">Decisions were made about 16% of the applications from 5 to 11 months after the applications were posted, and about 6% of the applications from 12 to 15 months after positing.  </w:t>
      </w:r>
      <w:r w:rsidR="00BD13B8">
        <w:t xml:space="preserve">At the time of writing in December 2020 no decision was shown for 31% (137) of 445 broadcasting applications listed in the 2019 Broadcast Applications Report.  </w:t>
      </w:r>
    </w:p>
    <w:p w14:paraId="1566F2A9" w14:textId="07C78BE0" w:rsidR="008E1620" w:rsidRDefault="00BD13B8" w:rsidP="001E54B1">
      <w:r>
        <w:lastRenderedPageBreak/>
        <w:t xml:space="preserve">Lack of time precluded an analysis of </w:t>
      </w:r>
      <w:r w:rsidR="0087042E">
        <w:t xml:space="preserve">each of the 301 Part 1 renewal applications in the Report, but the Forum downloaded each of the </w:t>
      </w:r>
      <w:r w:rsidR="000565A2">
        <w:t>100 Part 1 applications (unrelated to renewals)</w:t>
      </w:r>
      <w:r w:rsidR="0087042E">
        <w:t xml:space="preserve"> it</w:t>
      </w:r>
      <w:r w:rsidR="000565A2">
        <w:t xml:space="preserve"> listed</w:t>
      </w:r>
      <w:r w:rsidR="0087042E">
        <w:t xml:space="preserve">, so as </w:t>
      </w:r>
      <w:r w:rsidR="000565A2">
        <w:t xml:space="preserve">to </w:t>
      </w:r>
      <w:r w:rsidR="0070618B">
        <w:t xml:space="preserve">add the date when </w:t>
      </w:r>
      <w:r w:rsidR="009E1763">
        <w:t xml:space="preserve">each was signed.   </w:t>
      </w:r>
      <w:r w:rsidR="0070618B">
        <w:t xml:space="preserve"> </w:t>
      </w:r>
      <w:r w:rsidR="008E1620">
        <w:t xml:space="preserve"> </w:t>
      </w:r>
      <w:r w:rsidR="009E1763">
        <w:t>We assumed that the applications were submitted within a month of signing.</w:t>
      </w:r>
    </w:p>
    <w:p w14:paraId="2021989D" w14:textId="2D800766" w:rsidR="0070618B" w:rsidRDefault="00041103" w:rsidP="001E54B1">
      <w:r>
        <w:t>Decisions for half (5</w:t>
      </w:r>
      <w:r w:rsidR="009E1763">
        <w:t>5</w:t>
      </w:r>
      <w:r>
        <w:t xml:space="preserve">%) of the 100 Part 1 </w:t>
      </w:r>
      <w:r w:rsidR="009B02E5">
        <w:t xml:space="preserve">broadcasting </w:t>
      </w:r>
      <w:r>
        <w:t xml:space="preserve">applications listed by the CRTC for 2019 were issued within four months of their submission. Decisions for another </w:t>
      </w:r>
      <w:r w:rsidR="0070618B">
        <w:t>25%</w:t>
      </w:r>
      <w:r>
        <w:t xml:space="preserve"> of the 2019 </w:t>
      </w:r>
      <w:r w:rsidR="009B02E5">
        <w:t xml:space="preserve">broadcasting </w:t>
      </w:r>
      <w:r>
        <w:t>applications were issued within 5 to 1</w:t>
      </w:r>
      <w:r w:rsidR="00881AD0">
        <w:t>5</w:t>
      </w:r>
      <w:r>
        <w:t xml:space="preserve"> months of the applications’ being filed.  </w:t>
      </w:r>
      <w:r w:rsidR="0070618B">
        <w:t xml:space="preserve">Decisions for </w:t>
      </w:r>
      <w:r>
        <w:t xml:space="preserve">nearly a quarter (23%) of the applications </w:t>
      </w:r>
      <w:r w:rsidR="0070618B">
        <w:t xml:space="preserve">could not be located </w:t>
      </w:r>
      <w:r>
        <w:t>at the time of writing</w:t>
      </w:r>
      <w:r w:rsidR="00881AD0">
        <w:t xml:space="preserve"> in December 2020</w:t>
      </w:r>
      <w:r w:rsidR="0070618B">
        <w:t>.</w:t>
      </w:r>
    </w:p>
    <w:p w14:paraId="11497067" w14:textId="5FE82C81" w:rsidR="0070618B" w:rsidRDefault="00B37392" w:rsidP="001E54B1">
      <w:r>
        <w:t>While the Covid-19 pandemic obviously affected the CRTC’s operations, 18 o</w:t>
      </w:r>
      <w:r w:rsidR="0070618B">
        <w:t xml:space="preserve">f the 23 </w:t>
      </w:r>
      <w:r w:rsidR="009B02E5">
        <w:t xml:space="preserve">broadcasting </w:t>
      </w:r>
      <w:r w:rsidR="0070618B">
        <w:t xml:space="preserve">applications without </w:t>
      </w:r>
      <w:r>
        <w:t>decisions</w:t>
      </w:r>
      <w:r w:rsidR="0070618B">
        <w:t xml:space="preserve"> </w:t>
      </w:r>
      <w:r>
        <w:t xml:space="preserve">in December 2020 </w:t>
      </w:r>
      <w:r w:rsidR="00EB20AD">
        <w:t>were subm</w:t>
      </w:r>
      <w:r w:rsidR="0070618B">
        <w:t>itted si</w:t>
      </w:r>
      <w:r w:rsidR="00D832B7">
        <w:t xml:space="preserve">x months or </w:t>
      </w:r>
      <w:r w:rsidR="0070618B">
        <w:t>more before</w:t>
      </w:r>
      <w:r w:rsidR="00D832B7">
        <w:t xml:space="preserve"> March 2020 when Federal government operations were disrupted.  </w:t>
      </w:r>
    </w:p>
    <w:p w14:paraId="0E5CB6D7" w14:textId="46971BB2" w:rsidR="00A91746" w:rsidRPr="00DF1947" w:rsidRDefault="009A4095" w:rsidP="00DF1947">
      <w:pPr>
        <w:pStyle w:val="Heading8"/>
      </w:pPr>
      <w:r>
        <w:t>4</w:t>
      </w:r>
      <w:r w:rsidR="00CE5CC4">
        <w:tab/>
      </w:r>
      <w:r w:rsidR="00DF1947">
        <w:t>Appearance of i</w:t>
      </w:r>
      <w:r w:rsidR="00A91746" w:rsidRPr="00DF1947">
        <w:t xml:space="preserve">mpartial decision-makers </w:t>
      </w:r>
    </w:p>
    <w:p w14:paraId="21FC5A4A" w14:textId="3939BBF2" w:rsidR="00A91746" w:rsidRDefault="00331E2D" w:rsidP="001E54B1">
      <w:r>
        <w:t xml:space="preserve">Under the </w:t>
      </w:r>
      <w:r w:rsidRPr="00553B9D">
        <w:rPr>
          <w:i/>
          <w:iCs/>
        </w:rPr>
        <w:t>Broadcasting Act</w:t>
      </w:r>
      <w:r>
        <w:t>, responsibility for assigning the three or more members required for any CRTC panel that hears applications rests with the CRTC’s Chairperson.</w:t>
      </w:r>
      <w:r w:rsidR="007D5326">
        <w:t xml:space="preserve">  Neither the </w:t>
      </w:r>
      <w:r w:rsidR="007D5326" w:rsidRPr="00233212">
        <w:rPr>
          <w:i/>
          <w:iCs/>
        </w:rPr>
        <w:t>Telecommunications Act</w:t>
      </w:r>
      <w:r w:rsidR="007D5326" w:rsidRPr="00233212">
        <w:t xml:space="preserve"> </w:t>
      </w:r>
      <w:r w:rsidR="007D5326">
        <w:t xml:space="preserve">nor the </w:t>
      </w:r>
      <w:r w:rsidR="007D5326" w:rsidRPr="00B40CBA">
        <w:rPr>
          <w:i/>
          <w:iCs/>
        </w:rPr>
        <w:t>CRTC Act</w:t>
      </w:r>
      <w:r w:rsidR="007D5326">
        <w:t xml:space="preserve"> assigns responsibility for appointing members of CRTC telecommunications hearing panel</w:t>
      </w:r>
      <w:r w:rsidR="00C77319">
        <w:t>, but in 2016 the Federal Court of Appeal held that in general the CRTC’s Chairperson also ha</w:t>
      </w:r>
      <w:r w:rsidR="00D5492B">
        <w:t>s</w:t>
      </w:r>
      <w:r w:rsidR="00C77319">
        <w:t xml:space="preserve"> the authority </w:t>
      </w:r>
      <w:r w:rsidR="00E513BD">
        <w:t xml:space="preserve">to </w:t>
      </w:r>
      <w:r w:rsidR="00C77319">
        <w:t>appoint Commissioners to telecommunications hearing panels.</w:t>
      </w:r>
    </w:p>
    <w:p w14:paraId="3E050362" w14:textId="788DA26F" w:rsidR="00604DB1" w:rsidRDefault="00905D6C" w:rsidP="00604DB1">
      <w:r>
        <w:t>The</w:t>
      </w:r>
      <w:r w:rsidR="00604DB1">
        <w:t xml:space="preserve"> Forum considered the issue of procedural fairness in the context of decision-makers’ impartiality. The Immigration, Refugees and Citizenship Canada criteria for procedural fairness noted that applicants have the right to fair and impartial decision-making and that both the possibility and the perception of bias must be avoided. </w:t>
      </w:r>
      <w:r w:rsidR="007E07E0">
        <w:t xml:space="preserve"> Private meetings with decision-makers with some but not all parties in a matter may support a reasonable apprehension of bias that threatens the integrity and reputation of </w:t>
      </w:r>
      <w:r w:rsidR="00D3777C">
        <w:t>the Commission</w:t>
      </w:r>
      <w:r w:rsidR="007E07E0">
        <w:t>.</w:t>
      </w:r>
      <w:r w:rsidR="00604DB1">
        <w:t xml:space="preserve"> </w:t>
      </w:r>
    </w:p>
    <w:p w14:paraId="68D8B3FF" w14:textId="34E91D2A" w:rsidR="00E620B4" w:rsidRPr="00C215C1" w:rsidRDefault="00E620B4" w:rsidP="00604DB1">
      <w:pPr>
        <w:rPr>
          <w:b/>
          <w:bCs/>
          <w:i/>
          <w:iCs/>
        </w:rPr>
      </w:pPr>
      <w:r w:rsidRPr="00C215C1">
        <w:rPr>
          <w:b/>
          <w:bCs/>
          <w:i/>
          <w:iCs/>
        </w:rPr>
        <w:t xml:space="preserve">(a)  CRTC officials meet with applicants about matters later </w:t>
      </w:r>
      <w:r w:rsidR="00C215C1" w:rsidRPr="00C215C1">
        <w:rPr>
          <w:b/>
          <w:bCs/>
          <w:i/>
          <w:iCs/>
        </w:rPr>
        <w:t xml:space="preserve">addressed by their </w:t>
      </w:r>
      <w:r w:rsidRPr="00C215C1">
        <w:rPr>
          <w:b/>
          <w:bCs/>
          <w:i/>
          <w:iCs/>
        </w:rPr>
        <w:t>applications</w:t>
      </w:r>
    </w:p>
    <w:p w14:paraId="7D2ED4D1" w14:textId="2D1CC7F9" w:rsidR="00CD4D2E" w:rsidRDefault="00D3777C" w:rsidP="00604DB1">
      <w:r>
        <w:t xml:space="preserve">The CRTC does not publish information about private meetings </w:t>
      </w:r>
      <w:r w:rsidR="008004DC">
        <w:t xml:space="preserve">it has </w:t>
      </w:r>
      <w:r>
        <w:t>with those it regulates and other stakeholders</w:t>
      </w:r>
      <w:r w:rsidR="008004DC">
        <w:t xml:space="preserve"> before they file applications</w:t>
      </w:r>
      <w:r>
        <w:t>.  For example, b</w:t>
      </w:r>
      <w:r w:rsidR="00523660">
        <w:t xml:space="preserve">efore filing an application in January 2018 </w:t>
      </w:r>
      <w:r w:rsidR="00D14E13">
        <w:t xml:space="preserve">which proposed </w:t>
      </w:r>
      <w:r w:rsidR="00523660">
        <w:t xml:space="preserve">Internet website blocking one of the applicants made a </w:t>
      </w:r>
      <w:r w:rsidR="001D23F0">
        <w:t>presentation to the CRTC in September 2017 setting out the policy and legal arguments for the proposal</w:t>
      </w:r>
      <w:r w:rsidR="002333E1">
        <w:t xml:space="preserve">, repeating these in its </w:t>
      </w:r>
      <w:r w:rsidR="001D23F0">
        <w:t>application</w:t>
      </w:r>
      <w:r w:rsidR="002333E1">
        <w:t xml:space="preserve"> four months later</w:t>
      </w:r>
      <w:r w:rsidR="001D23F0">
        <w:t xml:space="preserve">.  </w:t>
      </w:r>
      <w:r w:rsidR="00D14E13">
        <w:t>Similarly, before applying to the CRTC in July 2020 for regulatory relief due to the Covid-19 pandemic the Canadian Association of Broadcasters (CAB) had months of discussions with CRTC staff who informed the CAB about some of the Commission’s preferences for the application.</w:t>
      </w:r>
      <w:r w:rsidR="005530BD" w:rsidRPr="005530BD">
        <w:t xml:space="preserve"> </w:t>
      </w:r>
      <w:r w:rsidR="005530BD">
        <w:t xml:space="preserve">None of these meetings appeared in a search of the communications reports made to Canada’s Commissioner of Lobbying.  </w:t>
      </w:r>
    </w:p>
    <w:p w14:paraId="5BFF961F" w14:textId="7F36D218" w:rsidR="00E620B4" w:rsidRDefault="00E620B4" w:rsidP="00604DB1">
      <w:r>
        <w:lastRenderedPageBreak/>
        <w:t xml:space="preserve">The absence of any mention of prior meetings between applicants and the CRTC or its staff raises concerns about </w:t>
      </w:r>
      <w:r w:rsidR="009706CB">
        <w:t>non-</w:t>
      </w:r>
      <w:r>
        <w:t>transparency and the reasonable apprehension of bias.</w:t>
      </w:r>
    </w:p>
    <w:p w14:paraId="1F0B3B28" w14:textId="042FD54D" w:rsidR="009F0AA7" w:rsidRPr="009F0AA7" w:rsidRDefault="009F0AA7" w:rsidP="00604DB1">
      <w:pPr>
        <w:rPr>
          <w:b/>
          <w:bCs/>
          <w:i/>
          <w:iCs/>
        </w:rPr>
      </w:pPr>
      <w:r w:rsidRPr="009F0AA7">
        <w:rPr>
          <w:b/>
          <w:bCs/>
          <w:i/>
          <w:iCs/>
        </w:rPr>
        <w:t xml:space="preserve">(b)  CRTC Chairperson appoints the Commissioners who make decisions on behalf of the CRTC  </w:t>
      </w:r>
    </w:p>
    <w:p w14:paraId="46063CAA" w14:textId="36B89727" w:rsidR="00652B75" w:rsidRDefault="00E513BD" w:rsidP="001E54B1">
      <w:r>
        <w:t xml:space="preserve">Until 1991 decisions of the CRTC were made by majority vote of all CRTC Commissioners.  </w:t>
      </w:r>
      <w:r w:rsidR="007D5326">
        <w:t>Little</w:t>
      </w:r>
      <w:r w:rsidR="00A91746">
        <w:t xml:space="preserve"> is known about </w:t>
      </w:r>
      <w:r w:rsidR="004926C3">
        <w:t xml:space="preserve">who makes decisions </w:t>
      </w:r>
      <w:r w:rsidR="00A91746">
        <w:t xml:space="preserve">at the CRTC </w:t>
      </w:r>
      <w:r w:rsidR="007D5326">
        <w:t>as</w:t>
      </w:r>
      <w:r w:rsidR="00A91746">
        <w:t xml:space="preserve"> </w:t>
      </w:r>
      <w:r w:rsidR="000E5BDF">
        <w:t xml:space="preserve">its decisions are not signed by those </w:t>
      </w:r>
      <w:r w:rsidR="00D246F0">
        <w:t>who heard the matters</w:t>
      </w:r>
      <w:r w:rsidR="000E5BDF">
        <w:t xml:space="preserve"> addressed by the decisions</w:t>
      </w:r>
      <w:r>
        <w:t xml:space="preserve"> and made the decisions</w:t>
      </w:r>
      <w:r w:rsidR="00D246F0">
        <w:t xml:space="preserve">.  </w:t>
      </w:r>
      <w:r w:rsidR="005618B8">
        <w:t>The only way to determine which Commissioners hear which matters is to review the transcripts published by the CRTC of these proceedings</w:t>
      </w:r>
      <w:r w:rsidR="002333E1">
        <w:t xml:space="preserve"> and </w:t>
      </w:r>
      <w:r w:rsidR="00EE1527">
        <w:t>posted online from 1998 on</w:t>
      </w:r>
      <w:r w:rsidR="005618B8">
        <w:t>.</w:t>
      </w:r>
    </w:p>
    <w:p w14:paraId="000C13D9" w14:textId="0D9DF983" w:rsidR="00652B75" w:rsidRDefault="00C77319" w:rsidP="001E54B1">
      <w:r>
        <w:t xml:space="preserve">A 2018 study </w:t>
      </w:r>
      <w:r w:rsidR="00B5532C">
        <w:t xml:space="preserve">by the Forum of </w:t>
      </w:r>
      <w:r w:rsidR="005618B8">
        <w:t xml:space="preserve">the transcripts of all </w:t>
      </w:r>
      <w:r w:rsidR="00B5532C">
        <w:t xml:space="preserve">CRTC hearings from 1998 to 2018 </w:t>
      </w:r>
      <w:r>
        <w:t xml:space="preserve">found that CRTC Commissioners do not have </w:t>
      </w:r>
      <w:r w:rsidR="00996D02">
        <w:t>an equal chance</w:t>
      </w:r>
      <w:r>
        <w:t xml:space="preserve"> of being appointed to CRTC hearing panels</w:t>
      </w:r>
      <w:r w:rsidR="00221FAE">
        <w:t xml:space="preserve">.  Some </w:t>
      </w:r>
      <w:r w:rsidR="00B5532C">
        <w:t xml:space="preserve">Commissioners are appointed to hearing panels </w:t>
      </w:r>
      <w:r w:rsidR="00221FAE">
        <w:t xml:space="preserve">far </w:t>
      </w:r>
      <w:r w:rsidR="00B5532C">
        <w:t>more often than others</w:t>
      </w:r>
      <w:r w:rsidR="00221FAE">
        <w:t xml:space="preserve">; </w:t>
      </w:r>
      <w:r w:rsidR="00B5532C">
        <w:t>o</w:t>
      </w:r>
      <w:r w:rsidR="00692165">
        <w:t xml:space="preserve">ne CRTC Commissioner </w:t>
      </w:r>
      <w:r w:rsidR="00B5532C">
        <w:t>was</w:t>
      </w:r>
      <w:r w:rsidR="00692165">
        <w:t xml:space="preserve"> appointed to six times more panels than </w:t>
      </w:r>
      <w:r w:rsidR="00B5532C">
        <w:t>another</w:t>
      </w:r>
      <w:r w:rsidR="00692165">
        <w:t xml:space="preserve"> of his colleagues</w:t>
      </w:r>
      <w:r w:rsidR="00221FAE">
        <w:t>, for example</w:t>
      </w:r>
      <w:r w:rsidR="00B5532C">
        <w:t>.  W</w:t>
      </w:r>
      <w:r w:rsidR="00692165">
        <w:t>hile it is true at the CRTC that ‘those who hear, decide’, it may also be true that ‘those who choose those who hear, decide’</w:t>
      </w:r>
      <w:r w:rsidR="00B5532C">
        <w:t xml:space="preserve"> – leaving both the possibility and the impression of a potential for partiality rather than impartiality in decision-making.</w:t>
      </w:r>
      <w:r w:rsidR="00692165">
        <w:t xml:space="preserve"> </w:t>
      </w:r>
    </w:p>
    <w:p w14:paraId="14D4C24E" w14:textId="712DDEC1" w:rsidR="00A91746" w:rsidRDefault="00652B75" w:rsidP="001E54B1">
      <w:r>
        <w:t xml:space="preserve">Insofar as the applications to which the CRTC denies any process are concerned, the absence of any documents stating who is responsible for or makes such decisions </w:t>
      </w:r>
      <w:r w:rsidR="001614FD">
        <w:t xml:space="preserve">lacks transparency and </w:t>
      </w:r>
      <w:r>
        <w:t xml:space="preserve">leaves open the possibility of perceived bias.  </w:t>
      </w:r>
    </w:p>
    <w:p w14:paraId="1AFC9900" w14:textId="789C7464" w:rsidR="00876FD0" w:rsidRPr="00876FD0" w:rsidRDefault="009A4095" w:rsidP="00CE5CC4">
      <w:pPr>
        <w:pStyle w:val="Heading8"/>
      </w:pPr>
      <w:r>
        <w:t>5</w:t>
      </w:r>
      <w:r w:rsidR="00CE5CC4">
        <w:tab/>
        <w:t>Authority to decide</w:t>
      </w:r>
      <w:r w:rsidR="00876FD0" w:rsidRPr="00876FD0">
        <w:t xml:space="preserve"> </w:t>
      </w:r>
    </w:p>
    <w:p w14:paraId="43B21F30" w14:textId="21BE0E59" w:rsidR="00D50666" w:rsidRDefault="0026145A" w:rsidP="001E54B1">
      <w:r>
        <w:t>The</w:t>
      </w:r>
      <w:r w:rsidR="00876FD0">
        <w:t xml:space="preserve"> </w:t>
      </w:r>
      <w:r w:rsidR="00876FD0" w:rsidRPr="00553B9D">
        <w:rPr>
          <w:i/>
          <w:iCs/>
        </w:rPr>
        <w:t>Broadcasting Act</w:t>
      </w:r>
      <w:r w:rsidR="00876FD0">
        <w:t xml:space="preserve"> empowers panels of CRTC Commissioners to make decisions on behalf of the Commission</w:t>
      </w:r>
      <w:r w:rsidR="00CF457E">
        <w:t xml:space="preserve">.  </w:t>
      </w:r>
    </w:p>
    <w:p w14:paraId="32BEF6FA" w14:textId="77777777" w:rsidR="00D50666" w:rsidRDefault="00CF457E" w:rsidP="001E54B1">
      <w:r>
        <w:t xml:space="preserve">On at least three occasions, however, documents have issued from within the CRTC </w:t>
      </w:r>
      <w:r w:rsidR="00876FD0">
        <w:t xml:space="preserve">purporting to </w:t>
      </w:r>
      <w:r>
        <w:t>make</w:t>
      </w:r>
      <w:r w:rsidR="00876FD0">
        <w:t xml:space="preserve"> decisions </w:t>
      </w:r>
      <w:r>
        <w:t>about applications – which were in fact not decisions of the Commission</w:t>
      </w:r>
      <w:r w:rsidR="00876FD0">
        <w:t>.</w:t>
      </w:r>
      <w:r w:rsidR="003919B1">
        <w:t xml:space="preserve">  </w:t>
      </w:r>
    </w:p>
    <w:p w14:paraId="4F4258F1" w14:textId="77777777" w:rsidR="00D50666" w:rsidRDefault="003919B1" w:rsidP="001E54B1">
      <w:r>
        <w:t>In 2000 the CRTC’s Executive Director of Broadcasting answered a complaint alleging</w:t>
      </w:r>
      <w:r w:rsidR="00CF457E">
        <w:t xml:space="preserve"> the broadcast of</w:t>
      </w:r>
      <w:r>
        <w:t xml:space="preserve"> abusive programming that contravened the CRTC’s regulations and industry self-regulatory codes, to say that the programming did not breach the CRTC’s requirements:  </w:t>
      </w:r>
      <w:proofErr w:type="gramStart"/>
      <w:r>
        <w:t>the</w:t>
      </w:r>
      <w:proofErr w:type="gramEnd"/>
      <w:r>
        <w:t xml:space="preserve"> Federal Court of Appeal held that the Executive Director’s letter was not a ‘decision’ of the CRTC.  </w:t>
      </w:r>
    </w:p>
    <w:p w14:paraId="1D7C4E10" w14:textId="77777777" w:rsidR="00D50666" w:rsidRDefault="003919B1" w:rsidP="001E54B1">
      <w:r>
        <w:t>In 2008 the Vice-Chair of Broadcasting answered a complaint alleging that a broadcaster’s shift to central</w:t>
      </w:r>
      <w:r w:rsidR="00CF457E">
        <w:t xml:space="preserve">ized program production </w:t>
      </w:r>
      <w:r>
        <w:t>had breached the terms and conditions of its</w:t>
      </w:r>
      <w:r w:rsidR="00906F5B">
        <w:t xml:space="preserve"> licences, to say there was no breach and that no further action was required:  </w:t>
      </w:r>
      <w:proofErr w:type="gramStart"/>
      <w:r w:rsidR="00906F5B">
        <w:t>the</w:t>
      </w:r>
      <w:proofErr w:type="gramEnd"/>
      <w:r w:rsidR="00906F5B">
        <w:t xml:space="preserve"> Federal Court of Appeal held that th</w:t>
      </w:r>
      <w:r w:rsidR="0026145A">
        <w:t xml:space="preserve">e Vice-Chair’s letter was not a ‘decision’ of the CRTC.  </w:t>
      </w:r>
      <w:r>
        <w:t xml:space="preserve"> </w:t>
      </w:r>
    </w:p>
    <w:p w14:paraId="7CB19D9F" w14:textId="175AE956" w:rsidR="00876FD0" w:rsidRDefault="00CF457E" w:rsidP="001E54B1">
      <w:r>
        <w:t xml:space="preserve">In 2020 </w:t>
      </w:r>
      <w:r w:rsidR="00DA1299">
        <w:t xml:space="preserve">the CRTC’s Secretary General </w:t>
      </w:r>
      <w:r w:rsidR="002333E1">
        <w:t>responded to</w:t>
      </w:r>
      <w:r w:rsidR="00DA1299">
        <w:t xml:space="preserve"> an application asking the CRTC to investigate the CBC's use of branded content or </w:t>
      </w:r>
      <w:r w:rsidR="002333E1">
        <w:t xml:space="preserve">to </w:t>
      </w:r>
      <w:r w:rsidR="00DA1299">
        <w:t xml:space="preserve">add the issue to the CRTC’s January 2020 hearing of CBC's renewal applications, with e-mails that purported to but did not respond to </w:t>
      </w:r>
      <w:r w:rsidR="00DA1299">
        <w:lastRenderedPageBreak/>
        <w:t xml:space="preserve">the applicant’s request:  the applicant </w:t>
      </w:r>
      <w:r w:rsidR="002333E1">
        <w:t>only received a formal answer from the Commission about its application after seeking confirmation of</w:t>
      </w:r>
      <w:r w:rsidR="00146987">
        <w:t xml:space="preserve"> the Secretary General’s authority to respond</w:t>
      </w:r>
      <w:r w:rsidR="002333E1">
        <w:t>.</w:t>
      </w:r>
      <w:r w:rsidR="00DA1299">
        <w:t xml:space="preserve">   </w:t>
      </w:r>
    </w:p>
    <w:p w14:paraId="22EEC97D" w14:textId="77777777" w:rsidR="00633C32" w:rsidRDefault="0003736B" w:rsidP="001E54B1">
      <w:r>
        <w:t xml:space="preserve">Lack of </w:t>
      </w:r>
      <w:r w:rsidR="001614FD">
        <w:t xml:space="preserve">transparency in </w:t>
      </w:r>
      <w:r>
        <w:t>decision-making authority brings the administration of justice by the CRTC into disrepute.</w:t>
      </w:r>
      <w:r w:rsidR="00633C32" w:rsidRPr="00633C32">
        <w:t xml:space="preserve"> </w:t>
      </w:r>
    </w:p>
    <w:p w14:paraId="50EE0312" w14:textId="480797A3" w:rsidR="00D50666" w:rsidRDefault="00906CA4" w:rsidP="001E54B1">
      <w:r>
        <w:t>Overall,</w:t>
      </w:r>
      <w:r w:rsidR="00633C32">
        <w:t xml:space="preserve"> t</w:t>
      </w:r>
      <w:r w:rsidR="00633C32" w:rsidRPr="00633C32">
        <w:t>he lack of summary statistics published by the CRTC about the requests it receives and its decisions about those requests has two negative consequences:   it complicates analysis of the CRTC’s administration of its responsibilities and it diminishes the transparency and accountability of the Commission to Parliament.</w:t>
      </w:r>
    </w:p>
    <w:p w14:paraId="39EA5EA9" w14:textId="1D407A91" w:rsidR="009A4932" w:rsidRPr="00DF1947" w:rsidRDefault="00120666" w:rsidP="00D86C18">
      <w:pPr>
        <w:pStyle w:val="Heading5"/>
        <w:keepNext/>
        <w:keepLines/>
      </w:pPr>
      <w:r w:rsidRPr="00DF1947">
        <w:t>Conclusions</w:t>
      </w:r>
    </w:p>
    <w:p w14:paraId="4DAAE0E5" w14:textId="38DC84F6" w:rsidR="00120666" w:rsidRDefault="00652B75" w:rsidP="00B76097">
      <w:r w:rsidRPr="00652B75">
        <w:t xml:space="preserve">Many </w:t>
      </w:r>
      <w:r w:rsidR="00221FAE">
        <w:t>may</w:t>
      </w:r>
      <w:r w:rsidRPr="00652B75">
        <w:t xml:space="preserve"> expect the CRTC’s procedures to be fair in light of its statement in its 2018-2019 </w:t>
      </w:r>
      <w:hyperlink r:id="rId19" w:history="1">
        <w:r w:rsidRPr="00652B75">
          <w:rPr>
            <w:rStyle w:val="Hyperlink"/>
            <w:i/>
            <w:iCs/>
          </w:rPr>
          <w:t>Departmental Results Report</w:t>
        </w:r>
      </w:hyperlink>
      <w:r w:rsidRPr="00652B75">
        <w:t xml:space="preserve"> that it “is an administrative tribunal that is responsible for regulating and supervising Canada’s communications system in the public interest.”</w:t>
      </w:r>
      <w:r w:rsidR="0087680D">
        <w:t xml:space="preserve"> The research presented in this paper </w:t>
      </w:r>
      <w:r w:rsidR="00AF75F1">
        <w:t xml:space="preserve">raises concerns about due process at the CRTC, and </w:t>
      </w:r>
      <w:r w:rsidR="0087680D">
        <w:t>led the Forum to draw the following conclusions.</w:t>
      </w:r>
    </w:p>
    <w:p w14:paraId="591736CF" w14:textId="1B2FA597" w:rsidR="00322D36" w:rsidRDefault="00E3735E" w:rsidP="00322D36">
      <w:r>
        <w:t>1</w:t>
      </w:r>
      <w:r w:rsidR="00322D36">
        <w:t xml:space="preserve">.  </w:t>
      </w:r>
      <w:r w:rsidR="001F53CE">
        <w:tab/>
      </w:r>
      <w:r w:rsidR="00322D36">
        <w:t>The CRTC does not provide Parliament with the data it needs to understand how Canadians engage or attempt to engage with the CRTC, including annual statistics on the numbers of complaints it receives (including those it has effectively delegated to external, industry-created bodies</w:t>
      </w:r>
      <w:r w:rsidR="00322D36">
        <w:rPr>
          <w:rStyle w:val="FootnoteReference"/>
        </w:rPr>
        <w:footnoteReference w:id="1"/>
      </w:r>
      <w:r w:rsidR="00322D36">
        <w:t>), or the numbers of representations, interventions or applications it also receives.</w:t>
      </w:r>
    </w:p>
    <w:p w14:paraId="6A9E7F5C" w14:textId="0C8A4BDE" w:rsidR="00322D36" w:rsidRDefault="0033340B" w:rsidP="00322D36">
      <w:r>
        <w:t>The C</w:t>
      </w:r>
      <w:r w:rsidR="00322D36">
        <w:t>RTC’s measure</w:t>
      </w:r>
      <w:r>
        <w:t xml:space="preserve"> </w:t>
      </w:r>
      <w:r w:rsidR="00322D36">
        <w:t>of ‘fair process’ in its decision-making is fatally flawed</w:t>
      </w:r>
      <w:r>
        <w:t>:  c</w:t>
      </w:r>
      <w:r w:rsidR="00322D36">
        <w:t xml:space="preserve">ounting the number of court decisions that </w:t>
      </w:r>
      <w:r>
        <w:t>find</w:t>
      </w:r>
      <w:r w:rsidR="00322D36">
        <w:t xml:space="preserve"> the CRTC’s process to be unfair </w:t>
      </w:r>
      <w:r>
        <w:t>in a single case says nothing about the CRTC’s procedural fairness in all of its proceedings and even if it did, the measure is unreliable as</w:t>
      </w:r>
      <w:r w:rsidR="00322D36">
        <w:t xml:space="preserve"> court cases that </w:t>
      </w:r>
      <w:r>
        <w:t>end</w:t>
      </w:r>
      <w:r w:rsidR="00322D36">
        <w:t xml:space="preserve"> in any given year </w:t>
      </w:r>
      <w:r>
        <w:t>may well have begun in previous years</w:t>
      </w:r>
      <w:r w:rsidR="00221FAE">
        <w:t>.</w:t>
      </w:r>
    </w:p>
    <w:p w14:paraId="4C11983C" w14:textId="0355C161" w:rsidR="0033340B" w:rsidRDefault="0033340B" w:rsidP="00322D36">
      <w:r>
        <w:t>R</w:t>
      </w:r>
      <w:r w:rsidR="00322D36">
        <w:t xml:space="preserve">eviewing the limited information set out by the CRTC’s annual listings of broadcasting applications is time consuming </w:t>
      </w:r>
      <w:r w:rsidR="00906CA4">
        <w:t>and, in any event,</w:t>
      </w:r>
      <w:r w:rsidR="00221FAE">
        <w:t xml:space="preserve"> </w:t>
      </w:r>
      <w:r w:rsidR="00B33FE1">
        <w:t>yield</w:t>
      </w:r>
      <w:r w:rsidR="001F53CE">
        <w:t>s</w:t>
      </w:r>
      <w:r w:rsidR="00B33FE1">
        <w:t xml:space="preserve"> </w:t>
      </w:r>
      <w:r w:rsidR="00322D36">
        <w:t>inaccurate</w:t>
      </w:r>
      <w:r w:rsidR="005F77E0">
        <w:t xml:space="preserve"> results</w:t>
      </w:r>
      <w:r w:rsidR="00322D36">
        <w:t xml:space="preserve">:  the CRTC does not post all applications that it receives, does not grant process to an unknown number of applications, and its lists of applications do not include the date </w:t>
      </w:r>
      <w:r w:rsidR="00996D02">
        <w:t xml:space="preserve">that is likely </w:t>
      </w:r>
      <w:r w:rsidR="00322D36">
        <w:t xml:space="preserve">most relevant to applicants – the time between the applicant’s filing of an application and the date when the CRTC issues a decision.    </w:t>
      </w:r>
    </w:p>
    <w:p w14:paraId="4E65F8DA" w14:textId="46B0A23B" w:rsidR="00133E0C" w:rsidRDefault="00133E0C" w:rsidP="00322D36">
      <w:r>
        <w:t xml:space="preserve">The lack of transparency about CRTC processes has at least three consequences.  First, </w:t>
      </w:r>
      <w:r w:rsidR="00B830B9">
        <w:t xml:space="preserve">the absence of any information about types of issues being raised by applications leaves Parliament blind when it comes to understanding and responding to Canadians’ concerns about </w:t>
      </w:r>
      <w:r w:rsidR="00B830B9">
        <w:lastRenderedPageBreak/>
        <w:t xml:space="preserve">broadcasting, telecommunications and the communications system in general.  Second, the lack of information about how the CRTC operates </w:t>
      </w:r>
      <w:r w:rsidR="006C2B02">
        <w:t xml:space="preserve">and who finally decides which matters are or are not heard </w:t>
      </w:r>
      <w:r w:rsidR="00B830B9">
        <w:t xml:space="preserve">may diminish Canadians’ trust in the CRTC, especially when they learn that some but not all applicants are granted the opportunity to brief CRTC Commissioners and/or staff about their plans and applications before they actually submit their applications.  Third, by </w:t>
      </w:r>
      <w:r w:rsidR="00966124">
        <w:t xml:space="preserve">not tracking </w:t>
      </w:r>
      <w:r w:rsidR="006C2B02">
        <w:t>the</w:t>
      </w:r>
      <w:r w:rsidR="00966124">
        <w:t xml:space="preserve"> </w:t>
      </w:r>
      <w:r w:rsidR="00B830B9">
        <w:t xml:space="preserve">applications </w:t>
      </w:r>
      <w:r w:rsidR="006C2B02">
        <w:t xml:space="preserve">that it decides not to consider </w:t>
      </w:r>
      <w:r w:rsidR="00966124">
        <w:t xml:space="preserve">the CRTC again leaves both Canadians and Parliament in the dark as to new concerns being raised by </w:t>
      </w:r>
      <w:r w:rsidR="006C2B02">
        <w:t>such</w:t>
      </w:r>
      <w:r w:rsidR="00966124">
        <w:t xml:space="preserve"> applications.</w:t>
      </w:r>
      <w:r w:rsidR="00B830B9">
        <w:t xml:space="preserve"> </w:t>
      </w:r>
    </w:p>
    <w:p w14:paraId="5C02D647" w14:textId="67512D8B" w:rsidR="00322D36" w:rsidRDefault="00E3735E" w:rsidP="00322D36">
      <w:r>
        <w:t>2</w:t>
      </w:r>
      <w:r w:rsidR="0033340B">
        <w:t xml:space="preserve">.  </w:t>
      </w:r>
      <w:r w:rsidR="001F53CE">
        <w:tab/>
      </w:r>
      <w:r w:rsidR="0033340B">
        <w:t xml:space="preserve">The 2010 </w:t>
      </w:r>
      <w:r w:rsidR="0033340B" w:rsidRPr="005B5FEF">
        <w:rPr>
          <w:i/>
          <w:iCs/>
        </w:rPr>
        <w:t>CRTC Rules</w:t>
      </w:r>
      <w:r w:rsidR="0033340B">
        <w:t xml:space="preserve"> </w:t>
      </w:r>
      <w:r w:rsidR="00AF210D">
        <w:t xml:space="preserve">represented a </w:t>
      </w:r>
      <w:r w:rsidR="00322D36">
        <w:t xml:space="preserve">positive </w:t>
      </w:r>
      <w:r w:rsidR="00AF210D">
        <w:t xml:space="preserve">step for the CRTC as they consolidated its </w:t>
      </w:r>
      <w:r w:rsidR="00322D36">
        <w:t>broadcasting and telecommunications procedural regulations into one set of regulation</w:t>
      </w:r>
      <w:r w:rsidR="00AF210D">
        <w:t xml:space="preserve">s.  This consolidation </w:t>
      </w:r>
      <w:r w:rsidR="00322D36">
        <w:t xml:space="preserve">may also have created confusion </w:t>
      </w:r>
      <w:r w:rsidR="00322D36" w:rsidRPr="003151F9">
        <w:t xml:space="preserve">because the </w:t>
      </w:r>
      <w:r w:rsidR="00322D36">
        <w:t>t</w:t>
      </w:r>
      <w:r w:rsidR="00322D36" w:rsidRPr="003151F9">
        <w:t xml:space="preserve">elecommunications and </w:t>
      </w:r>
      <w:r w:rsidR="00322D36">
        <w:t>b</w:t>
      </w:r>
      <w:r w:rsidR="00322D36" w:rsidRPr="003151F9">
        <w:t xml:space="preserve">roadcasting </w:t>
      </w:r>
      <w:r w:rsidR="00322D36">
        <w:t>statutes use different d</w:t>
      </w:r>
      <w:r w:rsidR="00322D36" w:rsidRPr="003151F9">
        <w:t>efinitions</w:t>
      </w:r>
      <w:r w:rsidR="00AF210D">
        <w:t xml:space="preserve"> and</w:t>
      </w:r>
      <w:r w:rsidR="00322D36">
        <w:t xml:space="preserve"> </w:t>
      </w:r>
      <w:r w:rsidR="00AF210D">
        <w:t>empower</w:t>
      </w:r>
      <w:r w:rsidR="00322D36">
        <w:t xml:space="preserve"> the </w:t>
      </w:r>
      <w:r w:rsidR="00AF210D">
        <w:t>CRTC to act in different ways</w:t>
      </w:r>
      <w:r w:rsidR="00221FAE">
        <w:t xml:space="preserve"> insofar as procedural fairness is concerned</w:t>
      </w:r>
      <w:r w:rsidR="00AF210D">
        <w:t xml:space="preserve">. </w:t>
      </w:r>
    </w:p>
    <w:p w14:paraId="487071D3" w14:textId="294AE0B9" w:rsidR="00322D36" w:rsidRDefault="00E3735E" w:rsidP="00322D36">
      <w:r>
        <w:t>3</w:t>
      </w:r>
      <w:r w:rsidR="00AF210D">
        <w:t>.</w:t>
      </w:r>
      <w:r w:rsidR="00AF210D">
        <w:tab/>
        <w:t>Although t</w:t>
      </w:r>
      <w:r w:rsidR="00322D36">
        <w:t xml:space="preserve">he 1991 </w:t>
      </w:r>
      <w:r w:rsidR="00322D36" w:rsidRPr="00553B9D">
        <w:rPr>
          <w:i/>
          <w:iCs/>
        </w:rPr>
        <w:t>Broadcasting Act</w:t>
      </w:r>
      <w:r w:rsidR="00322D36">
        <w:t xml:space="preserve"> says that broadcast programming should be of high standard, enables the CRTC to investigate complaints that it receives and establishes the CRTC as the sole authority in Canada responsible for regulating broadcasting</w:t>
      </w:r>
      <w:r w:rsidR="00AF210D">
        <w:t xml:space="preserve">, the CRTC has </w:t>
      </w:r>
      <w:r w:rsidR="00AF210D" w:rsidRPr="004A6593">
        <w:t xml:space="preserve">approved the establishment of </w:t>
      </w:r>
      <w:r w:rsidR="00AF75F1">
        <w:t>several</w:t>
      </w:r>
      <w:r w:rsidR="00AF210D" w:rsidRPr="004A6593">
        <w:t xml:space="preserve"> </w:t>
      </w:r>
      <w:r w:rsidR="00D13664">
        <w:t>industry-established and -</w:t>
      </w:r>
      <w:r w:rsidR="00AF210D" w:rsidRPr="004A6593">
        <w:t>funded organizations</w:t>
      </w:r>
      <w:r w:rsidR="00343AD7">
        <w:t>*</w:t>
      </w:r>
      <w:r w:rsidR="00AF210D" w:rsidRPr="004A6593">
        <w:t xml:space="preserve"> to receive and deal with complaints about broadcasting and telecommunications issues</w:t>
      </w:r>
      <w:r w:rsidR="00996D02">
        <w:t>.  The CRTC appears to redirect nearly all the complaints it receives to these organizations</w:t>
      </w:r>
      <w:r w:rsidR="001D2C8D">
        <w:t xml:space="preserve">.  Insofar as broadcast licensing is concerned, the CRTC does not </w:t>
      </w:r>
      <w:r w:rsidR="001F53CE">
        <w:t xml:space="preserve">appear in general to </w:t>
      </w:r>
      <w:r w:rsidR="00322D36">
        <w:t xml:space="preserve">consider the complaints </w:t>
      </w:r>
      <w:r w:rsidR="001D2C8D">
        <w:t xml:space="preserve">addressed by these other organizations when </w:t>
      </w:r>
      <w:r w:rsidR="00322D36">
        <w:t>it evaluates broadcasters’ performance</w:t>
      </w:r>
      <w:r w:rsidR="001D2C8D">
        <w:t xml:space="preserve">. </w:t>
      </w:r>
      <w:r w:rsidR="00322D36">
        <w:t xml:space="preserve">In light of Parliament’s statements that a single regulatory authority is to regulate and supervise a single broadcasting system, did Parliament intend that its delegate – the CRTC – should in turn delegate its responsibilities to others?  </w:t>
      </w:r>
    </w:p>
    <w:p w14:paraId="3E2845A5" w14:textId="524AF8BF" w:rsidR="00343AD7" w:rsidRDefault="00343AD7" w:rsidP="00322D36">
      <w:r>
        <w:t>[* Advertising Standards Canada {ASC}, Canadian Broadcast Standards Council {CBSC} and the Commission for Complaints for Telecom-television Services {CCTS}]</w:t>
      </w:r>
    </w:p>
    <w:p w14:paraId="325F297B" w14:textId="79892D43" w:rsidR="00E3735E" w:rsidRDefault="00E3735E" w:rsidP="00E3735E">
      <w:r>
        <w:t>4</w:t>
      </w:r>
      <w:r w:rsidR="001D2C8D">
        <w:t>.</w:t>
      </w:r>
      <w:r w:rsidR="001D2C8D">
        <w:tab/>
      </w:r>
      <w:r w:rsidR="00322D36">
        <w:t xml:space="preserve">The CRTC has </w:t>
      </w:r>
      <w:r w:rsidR="001D2C8D">
        <w:t xml:space="preserve">not </w:t>
      </w:r>
      <w:r w:rsidR="00322D36">
        <w:t xml:space="preserve">been independently reviewed in terms of its </w:t>
      </w:r>
      <w:r w:rsidR="001D2C8D">
        <w:t xml:space="preserve">performance </w:t>
      </w:r>
      <w:r w:rsidR="00322D36">
        <w:t>since the early 1980s.  The results of the research in this paper suggest that the CRTC’s approach to its responsibilities is less transparent, timely and fair than a first glance might suggest.  The Forum recommends that Parliament review the performance of the CRTC before granting it more authority and more power.</w:t>
      </w:r>
    </w:p>
    <w:p w14:paraId="75508D39" w14:textId="42D06C18" w:rsidR="00E3735E" w:rsidRDefault="00E3735E" w:rsidP="00E3735E">
      <w:r>
        <w:t xml:space="preserve">5.  </w:t>
      </w:r>
      <w:r>
        <w:tab/>
      </w:r>
      <w:r w:rsidR="006A34D9">
        <w:t xml:space="preserve">A study of all CRTC broadcasting and telecom hearings from 1998 to 2018 found that </w:t>
      </w:r>
      <w:r>
        <w:t>CRTC Commissioners do not have the same chances of being appointed to the panels that make decisions on behalf of the full Commission, and these chances change depending on the CRTC’s Chairperson</w:t>
      </w:r>
      <w:r w:rsidR="006A34D9">
        <w:t xml:space="preserve"> whose </w:t>
      </w:r>
      <w:r>
        <w:t xml:space="preserve">authority includes the power to select the Commissioners who make up hearing panels.  These results provide grounds for concerns about the fact and the appearance of impartiality in CRTC decision-making. </w:t>
      </w:r>
    </w:p>
    <w:p w14:paraId="441746DE" w14:textId="2E46C93B" w:rsidR="00322D36" w:rsidRDefault="00322D36" w:rsidP="00322D36"/>
    <w:p w14:paraId="3714DB0A" w14:textId="43A61422" w:rsidR="00120666" w:rsidRPr="007F1B55" w:rsidRDefault="007F1B55" w:rsidP="007F1B55">
      <w:pPr>
        <w:tabs>
          <w:tab w:val="right" w:pos="9000"/>
        </w:tabs>
      </w:pPr>
      <w:bookmarkStart w:id="14" w:name="_Hlk61343546"/>
      <w:r w:rsidRPr="007F1B55">
        <w:lastRenderedPageBreak/>
        <w:t xml:space="preserve">Recommendations </w:t>
      </w:r>
    </w:p>
    <w:p w14:paraId="2BB981EE" w14:textId="77777777" w:rsidR="007F1B55" w:rsidRPr="007F1B55" w:rsidRDefault="007F1B55" w:rsidP="007F1B55">
      <w:pPr>
        <w:tabs>
          <w:tab w:val="right" w:pos="9000"/>
        </w:tabs>
      </w:pPr>
      <w:r w:rsidRPr="007F1B55">
        <w:t>Recommendation 1</w:t>
      </w:r>
      <w:r w:rsidRPr="007F1B55">
        <w:tab/>
        <w:t>Amend section 15 of the Broadcasting Act to require the CRTC to report to Parliament each year on all submissions it receives, including but not limited to complaints, representations, applications or interventions</w:t>
      </w:r>
      <w:r w:rsidRPr="007F1B55">
        <w:tab/>
        <w:t>88</w:t>
      </w:r>
    </w:p>
    <w:p w14:paraId="06BA61D4" w14:textId="77777777" w:rsidR="007F1B55" w:rsidRPr="007F1B55" w:rsidRDefault="007F1B55" w:rsidP="007F1B55">
      <w:pPr>
        <w:tabs>
          <w:tab w:val="right" w:pos="9000"/>
        </w:tabs>
      </w:pPr>
      <w:r w:rsidRPr="007F1B55">
        <w:t>Recommendation 2</w:t>
      </w:r>
      <w:r w:rsidRPr="007F1B55">
        <w:tab/>
        <w:t>Amend Broadcasting Act to include the definition of ‘decision’ used in Telecommunications Act</w:t>
      </w:r>
      <w:r w:rsidRPr="007F1B55">
        <w:tab/>
        <w:t>89</w:t>
      </w:r>
    </w:p>
    <w:p w14:paraId="3747B7BD" w14:textId="77777777" w:rsidR="007F1B55" w:rsidRPr="007F1B55" w:rsidRDefault="007F1B55" w:rsidP="007F1B55">
      <w:pPr>
        <w:tabs>
          <w:tab w:val="right" w:pos="9000"/>
        </w:tabs>
      </w:pPr>
      <w:r w:rsidRPr="007F1B55">
        <w:t>Recommendation 3</w:t>
      </w:r>
      <w:r w:rsidRPr="007F1B55">
        <w:tab/>
        <w:t>Amend section 21 of the 1991 Broadcasting Act to also permit the CRTC to make rules regarding interventions, guidelines and matters of broadcasting policy</w:t>
      </w:r>
      <w:r w:rsidRPr="007F1B55">
        <w:tab/>
        <w:t>90</w:t>
      </w:r>
    </w:p>
    <w:p w14:paraId="5560B091" w14:textId="77777777" w:rsidR="007F1B55" w:rsidRPr="007F1B55" w:rsidRDefault="007F1B55" w:rsidP="007F1B55">
      <w:pPr>
        <w:tabs>
          <w:tab w:val="right" w:pos="9000"/>
        </w:tabs>
      </w:pPr>
      <w:r w:rsidRPr="007F1B55">
        <w:t>Recommendation 4</w:t>
      </w:r>
      <w:r w:rsidRPr="007F1B55">
        <w:tab/>
        <w:t>Amend section 18(3) of the Broadcasting Act to enable the CRTC to review the performance of bodies that administer complaints about programming and distribution services</w:t>
      </w:r>
      <w:r w:rsidRPr="007F1B55">
        <w:tab/>
        <w:t>92</w:t>
      </w:r>
    </w:p>
    <w:p w14:paraId="79627B85" w14:textId="77777777" w:rsidR="007F1B55" w:rsidRPr="007F1B55" w:rsidRDefault="007F1B55" w:rsidP="007F1B55">
      <w:pPr>
        <w:tabs>
          <w:tab w:val="right" w:pos="9000"/>
        </w:tabs>
      </w:pPr>
      <w:r w:rsidRPr="007F1B55">
        <w:t>Recommendation 5</w:t>
      </w:r>
      <w:r w:rsidRPr="007F1B55">
        <w:tab/>
        <w:t>Review the CRTC’s procedures and practices, as well as its actual performance in meeting its responsibilities under its enabling statutes</w:t>
      </w:r>
      <w:r w:rsidRPr="007F1B55">
        <w:tab/>
        <w:t>92</w:t>
      </w:r>
    </w:p>
    <w:p w14:paraId="52299D25" w14:textId="77777777" w:rsidR="007F1B55" w:rsidRPr="007F1B55" w:rsidRDefault="007F1B55" w:rsidP="007F1B55">
      <w:pPr>
        <w:tabs>
          <w:tab w:val="right" w:pos="9000"/>
        </w:tabs>
      </w:pPr>
      <w:r w:rsidRPr="007F1B55">
        <w:t>Recommendation 6</w:t>
      </w:r>
      <w:r w:rsidRPr="007F1B55">
        <w:tab/>
        <w:t>Amend section 20(1)(a) of the Broadcasting Act to authorize the Chairperson of the Commission to appoint members to panels when panels would otherwise lack quorum or would include members with conflicts of interest.</w:t>
      </w:r>
      <w:r w:rsidRPr="007F1B55">
        <w:tab/>
        <w:t>93</w:t>
      </w:r>
    </w:p>
    <w:p w14:paraId="7391B3E2" w14:textId="37AECD7A" w:rsidR="007F1B55" w:rsidRPr="007F1B55" w:rsidRDefault="007F1B55" w:rsidP="00B76097">
      <w:pPr>
        <w:rPr>
          <w:sz w:val="22"/>
          <w:szCs w:val="22"/>
        </w:rPr>
      </w:pPr>
    </w:p>
    <w:p w14:paraId="480D9C35" w14:textId="77777777" w:rsidR="007F1B55" w:rsidRDefault="007F1B55" w:rsidP="00B76097">
      <w:pPr>
        <w:rPr>
          <w:b/>
          <w:bCs/>
          <w:sz w:val="28"/>
          <w:szCs w:val="28"/>
        </w:rPr>
      </w:pPr>
    </w:p>
    <w:p w14:paraId="76BAC5F8" w14:textId="69D8A3E8" w:rsidR="007A4125" w:rsidRDefault="007A4125" w:rsidP="00B76097">
      <w:pPr>
        <w:rPr>
          <w:b/>
          <w:bCs/>
          <w:sz w:val="28"/>
          <w:szCs w:val="28"/>
        </w:rPr>
        <w:sectPr w:rsidR="007A4125" w:rsidSect="00E21E1C">
          <w:headerReference w:type="default" r:id="rId20"/>
          <w:headerReference w:type="first" r:id="rId21"/>
          <w:pgSz w:w="12240" w:h="15840"/>
          <w:pgMar w:top="1440" w:right="1440" w:bottom="1440" w:left="1440" w:header="720" w:footer="708" w:gutter="0"/>
          <w:pgNumType w:start="1"/>
          <w:cols w:space="708"/>
          <w:titlePg/>
          <w:docGrid w:linePitch="360"/>
        </w:sectPr>
      </w:pPr>
    </w:p>
    <w:p w14:paraId="0CF7AC48" w14:textId="25D51A1F" w:rsidR="00F35EA7" w:rsidRDefault="00F35EA7" w:rsidP="00B76097">
      <w:pPr>
        <w:pStyle w:val="Heading1"/>
      </w:pPr>
      <w:bookmarkStart w:id="15" w:name="_Toc58855926"/>
      <w:bookmarkStart w:id="16" w:name="_Toc62749619"/>
      <w:bookmarkStart w:id="17" w:name="_Toc62824294"/>
      <w:bookmarkEnd w:id="0"/>
      <w:bookmarkEnd w:id="14"/>
      <w:r>
        <w:lastRenderedPageBreak/>
        <w:t>Introduction</w:t>
      </w:r>
      <w:r w:rsidR="004C5C18">
        <w:t xml:space="preserve">:  </w:t>
      </w:r>
      <w:r w:rsidR="00971CA4">
        <w:t xml:space="preserve">amending the </w:t>
      </w:r>
      <w:r w:rsidR="00971CA4" w:rsidRPr="00553B9D">
        <w:rPr>
          <w:i/>
          <w:iCs/>
        </w:rPr>
        <w:t xml:space="preserve">Broadcasting </w:t>
      </w:r>
      <w:r w:rsidR="001E54B1" w:rsidRPr="001E54B1">
        <w:rPr>
          <w:i/>
          <w:iCs/>
          <w:sz w:val="24"/>
          <w:szCs w:val="24"/>
        </w:rPr>
        <w:t>Act</w:t>
      </w:r>
      <w:r w:rsidR="00971CA4">
        <w:t xml:space="preserve"> and the </w:t>
      </w:r>
      <w:r w:rsidR="00663FD1">
        <w:t>CRTC</w:t>
      </w:r>
      <w:bookmarkEnd w:id="15"/>
      <w:bookmarkEnd w:id="16"/>
      <w:bookmarkEnd w:id="17"/>
    </w:p>
    <w:p w14:paraId="309BF677" w14:textId="1744C8D9" w:rsidR="00FF2CC8" w:rsidRDefault="00D16E82" w:rsidP="00B76097">
      <w:r>
        <w:t>The</w:t>
      </w:r>
      <w:r w:rsidR="00D81F97">
        <w:t xml:space="preserve"> introduction </w:t>
      </w:r>
      <w:r w:rsidR="009763A4">
        <w:t xml:space="preserve">by the Minister of Canadian Heritage </w:t>
      </w:r>
      <w:r w:rsidR="00D81F97">
        <w:t xml:space="preserve">on 3 November 2020 of changes to the 1991 </w:t>
      </w:r>
      <w:r w:rsidR="00D81F97" w:rsidRPr="00D81F97">
        <w:rPr>
          <w:i/>
          <w:iCs/>
        </w:rPr>
        <w:t xml:space="preserve">Broadcasting </w:t>
      </w:r>
      <w:r w:rsidR="001E54B1" w:rsidRPr="001E54B1">
        <w:rPr>
          <w:i/>
          <w:iCs/>
        </w:rPr>
        <w:t>Act</w:t>
      </w:r>
      <w:r w:rsidR="00D81F97">
        <w:t xml:space="preserve"> </w:t>
      </w:r>
      <w:r w:rsidR="00FF2CC8">
        <w:t>may lead to</w:t>
      </w:r>
      <w:r w:rsidR="00D81F97">
        <w:t xml:space="preserve"> more attention </w:t>
      </w:r>
      <w:r>
        <w:t xml:space="preserve">being focussed </w:t>
      </w:r>
      <w:r w:rsidR="00D81F97">
        <w:t>on the Canadian Radio-television and Telecommunications Commission (</w:t>
      </w:r>
      <w:r w:rsidR="00663FD1">
        <w:t>CRTC</w:t>
      </w:r>
      <w:r w:rsidR="00D81F97">
        <w:t>)</w:t>
      </w:r>
      <w:r w:rsidR="004E6BB2">
        <w:t xml:space="preserve">, </w:t>
      </w:r>
      <w:r w:rsidR="00D81F97">
        <w:t xml:space="preserve">its </w:t>
      </w:r>
      <w:r w:rsidR="00FA2170">
        <w:t>regulation and supervision of</w:t>
      </w:r>
      <w:r w:rsidR="00D81F97">
        <w:t xml:space="preserve"> broadcasting in Canada</w:t>
      </w:r>
      <w:r w:rsidR="004E6BB2">
        <w:t xml:space="preserve"> and its procedures for administering its responsibilities in a transparent and accountable manner</w:t>
      </w:r>
      <w:r w:rsidR="00D81F97">
        <w:t>.</w:t>
      </w:r>
      <w:r w:rsidR="003A6909">
        <w:t xml:space="preserve"> </w:t>
      </w:r>
      <w:r w:rsidR="00DB3F9D">
        <w:t xml:space="preserve"> </w:t>
      </w:r>
    </w:p>
    <w:p w14:paraId="0B0B3762" w14:textId="22AFEB17" w:rsidR="00C73841" w:rsidRDefault="00FF2CC8" w:rsidP="00B76097">
      <w:r>
        <w:t>Bill C-10</w:t>
      </w:r>
      <w:r>
        <w:rPr>
          <w:rStyle w:val="FootnoteReference"/>
        </w:rPr>
        <w:footnoteReference w:id="2"/>
      </w:r>
      <w:r>
        <w:t xml:space="preserve"> </w:t>
      </w:r>
      <w:r w:rsidR="00D81A81">
        <w:t xml:space="preserve">proposes to expand the </w:t>
      </w:r>
      <w:r w:rsidR="00663FD1">
        <w:t>CRTC’s</w:t>
      </w:r>
      <w:r w:rsidR="00D81A81">
        <w:t xml:space="preserve"> authority to </w:t>
      </w:r>
      <w:r w:rsidR="00702716">
        <w:t>regulate</w:t>
      </w:r>
      <w:r w:rsidR="00D81A81">
        <w:t xml:space="preserve"> </w:t>
      </w:r>
      <w:r w:rsidR="00EB2794">
        <w:t xml:space="preserve">Canadian and </w:t>
      </w:r>
      <w:r w:rsidR="00D81A81">
        <w:t xml:space="preserve">non-Canadian </w:t>
      </w:r>
      <w:r w:rsidR="00EB2794">
        <w:t>online</w:t>
      </w:r>
      <w:r w:rsidR="00EB2794">
        <w:rPr>
          <w:rStyle w:val="FootnoteReference"/>
        </w:rPr>
        <w:footnoteReference w:id="3"/>
      </w:r>
      <w:r w:rsidR="00EB2794">
        <w:t xml:space="preserve"> </w:t>
      </w:r>
      <w:r w:rsidR="00D81A81">
        <w:t>programming services</w:t>
      </w:r>
      <w:r w:rsidR="00FE466F">
        <w:t xml:space="preserve"> through orders</w:t>
      </w:r>
      <w:r w:rsidR="00FE466F">
        <w:rPr>
          <w:rStyle w:val="FootnoteReference"/>
        </w:rPr>
        <w:footnoteReference w:id="4"/>
      </w:r>
      <w:r w:rsidR="00FE466F">
        <w:t xml:space="preserve">and to </w:t>
      </w:r>
      <w:r w:rsidR="00D81A81">
        <w:t xml:space="preserve">levy administrative monetary </w:t>
      </w:r>
      <w:r w:rsidR="009763A4">
        <w:t>penalties</w:t>
      </w:r>
      <w:r w:rsidR="00D81A81">
        <w:t xml:space="preserve"> </w:t>
      </w:r>
      <w:r w:rsidR="00643AD1">
        <w:t xml:space="preserve">(AMPs) </w:t>
      </w:r>
      <w:r w:rsidR="00D81A81">
        <w:t>when its</w:t>
      </w:r>
      <w:r>
        <w:t xml:space="preserve"> </w:t>
      </w:r>
      <w:r w:rsidR="00FA2170">
        <w:t xml:space="preserve">broadcast </w:t>
      </w:r>
      <w:r>
        <w:t>regulations and</w:t>
      </w:r>
      <w:r w:rsidR="00D81A81">
        <w:t xml:space="preserve"> orders are breached</w:t>
      </w:r>
      <w:r w:rsidR="00EB2794">
        <w:t>.</w:t>
      </w:r>
      <w:r w:rsidR="00EB2794">
        <w:rPr>
          <w:rStyle w:val="FootnoteReference"/>
        </w:rPr>
        <w:footnoteReference w:id="5"/>
      </w:r>
      <w:r w:rsidR="009763A4">
        <w:t xml:space="preserve"> </w:t>
      </w:r>
      <w:r w:rsidR="00EB2794">
        <w:t xml:space="preserve">It </w:t>
      </w:r>
      <w:r w:rsidR="00643AD1">
        <w:t xml:space="preserve">adds a new Part II.2 with </w:t>
      </w:r>
      <w:r w:rsidR="00857413">
        <w:t xml:space="preserve">24 sections detailing </w:t>
      </w:r>
      <w:r w:rsidR="00643AD1">
        <w:t xml:space="preserve">the AMPs </w:t>
      </w:r>
      <w:r w:rsidR="00EB2794">
        <w:t>regime</w:t>
      </w:r>
      <w:r w:rsidR="002442C7">
        <w:t>.</w:t>
      </w:r>
      <w:r w:rsidR="00C717B6">
        <w:t xml:space="preserve"> </w:t>
      </w:r>
      <w:r w:rsidR="002442C7">
        <w:t xml:space="preserve"> Yet the Minister’s proposals are </w:t>
      </w:r>
      <w:r w:rsidR="00C73841">
        <w:t xml:space="preserve">otherwise silent </w:t>
      </w:r>
      <w:r w:rsidR="00B5532C">
        <w:t>regarding</w:t>
      </w:r>
      <w:r w:rsidR="00C73841">
        <w:t xml:space="preserve"> the </w:t>
      </w:r>
      <w:r w:rsidR="00663FD1">
        <w:t>CRTC</w:t>
      </w:r>
      <w:r w:rsidR="009763A4">
        <w:t xml:space="preserve">’s approach </w:t>
      </w:r>
      <w:r w:rsidR="00C73841">
        <w:t>to administer</w:t>
      </w:r>
      <w:r w:rsidR="009763A4">
        <w:t>ing</w:t>
      </w:r>
      <w:r w:rsidR="00C73841">
        <w:t xml:space="preserve"> its</w:t>
      </w:r>
      <w:r w:rsidR="00B10E2E">
        <w:t xml:space="preserve"> responsibilities</w:t>
      </w:r>
      <w:r w:rsidR="00C55AEF">
        <w:t xml:space="preserve"> </w:t>
      </w:r>
      <w:r w:rsidR="00B5532C">
        <w:t xml:space="preserve">to implement </w:t>
      </w:r>
      <w:r w:rsidR="00B10E2E">
        <w:t>Parliament’s policies for Canadian broadcasting and telecommunications</w:t>
      </w:r>
      <w:r w:rsidR="00175F79">
        <w:t xml:space="preserve">, and the approach it should follow if it </w:t>
      </w:r>
      <w:r w:rsidR="004E6BB2">
        <w:t xml:space="preserve">begins to impose fines and/or to </w:t>
      </w:r>
      <w:r w:rsidR="00175F79">
        <w:t>regulate foreign online broadcasting undertakings</w:t>
      </w:r>
      <w:r w:rsidR="00B10E2E">
        <w:t>.</w:t>
      </w:r>
      <w:r w:rsidR="00C73841">
        <w:t xml:space="preserve">  </w:t>
      </w:r>
    </w:p>
    <w:p w14:paraId="1BA794DC" w14:textId="778A21C4" w:rsidR="00F35EA7" w:rsidRDefault="00812136" w:rsidP="00B76097">
      <w:r>
        <w:t xml:space="preserve">Bill C-10’s silence </w:t>
      </w:r>
      <w:r w:rsidR="00C07641">
        <w:t xml:space="preserve">about the </w:t>
      </w:r>
      <w:r w:rsidR="00663FD1">
        <w:t>CRTC</w:t>
      </w:r>
      <w:r w:rsidR="00B10E2E">
        <w:t xml:space="preserve"> </w:t>
      </w:r>
      <w:r w:rsidR="00C07641">
        <w:t>is somewhat surprising</w:t>
      </w:r>
      <w:r w:rsidR="00823C00">
        <w:t>,</w:t>
      </w:r>
      <w:r w:rsidR="00C07641">
        <w:t xml:space="preserve"> </w:t>
      </w:r>
      <w:r>
        <w:t xml:space="preserve">for </w:t>
      </w:r>
      <w:r w:rsidR="00513049">
        <w:t>several</w:t>
      </w:r>
      <w:r>
        <w:t xml:space="preserve"> reasons.  First, </w:t>
      </w:r>
      <w:r w:rsidR="001819D0">
        <w:t>the three main statutes that govern t</w:t>
      </w:r>
      <w:r w:rsidR="00513049">
        <w:t>he regulation of electronic communications</w:t>
      </w:r>
      <w:r w:rsidR="001819D0">
        <w:t xml:space="preserve"> are </w:t>
      </w:r>
      <w:r w:rsidR="00EB2794">
        <w:t>aging</w:t>
      </w:r>
      <w:r w:rsidR="001819D0">
        <w:t xml:space="preserve">, having been enacted from </w:t>
      </w:r>
      <w:r w:rsidR="00EB2794">
        <w:t>between</w:t>
      </w:r>
      <w:r w:rsidR="00934267">
        <w:t xml:space="preserve"> </w:t>
      </w:r>
      <w:r w:rsidR="001819D0">
        <w:t>27 to 44 years ago</w:t>
      </w:r>
      <w:r w:rsidR="00B5532C">
        <w:t>.</w:t>
      </w:r>
      <w:r w:rsidR="001819D0">
        <w:rPr>
          <w:rStyle w:val="FootnoteReference"/>
        </w:rPr>
        <w:footnoteReference w:id="6"/>
      </w:r>
      <w:r w:rsidR="001819D0">
        <w:t xml:space="preserve"> </w:t>
      </w:r>
      <w:r w:rsidR="00B5532C">
        <w:t xml:space="preserve"> W</w:t>
      </w:r>
      <w:r w:rsidR="00486629">
        <w:t xml:space="preserve">hile C-10 addresses the growth since the late 1990s of </w:t>
      </w:r>
      <w:r w:rsidR="00663FD1">
        <w:t>CRTC</w:t>
      </w:r>
      <w:r w:rsidR="00486629">
        <w:t xml:space="preserve">-delivered programming services </w:t>
      </w:r>
      <w:r w:rsidR="00D85B37">
        <w:t xml:space="preserve">it does not appear to </w:t>
      </w:r>
      <w:r w:rsidR="00486629">
        <w:t xml:space="preserve">reflect any other changes, such as </w:t>
      </w:r>
      <w:r w:rsidR="00B10E2E">
        <w:t>the evolution of Canadian law</w:t>
      </w:r>
      <w:r w:rsidR="00486629">
        <w:t xml:space="preserve"> regarding administrative tribunals</w:t>
      </w:r>
      <w:r w:rsidR="00D85B37">
        <w:t>.</w:t>
      </w:r>
      <w:r w:rsidR="00B10E2E">
        <w:t xml:space="preserve">  </w:t>
      </w:r>
      <w:r w:rsidR="00857413">
        <w:t>The</w:t>
      </w:r>
      <w:r w:rsidR="00321906">
        <w:t xml:space="preserve"> 1991 </w:t>
      </w:r>
      <w:r w:rsidR="00321906" w:rsidRPr="00321906">
        <w:rPr>
          <w:i/>
          <w:iCs/>
        </w:rPr>
        <w:t xml:space="preserve">Broadcasting </w:t>
      </w:r>
      <w:r w:rsidR="001E54B1" w:rsidRPr="001E54B1">
        <w:rPr>
          <w:i/>
          <w:iCs/>
        </w:rPr>
        <w:t>Act</w:t>
      </w:r>
      <w:r w:rsidR="00321906">
        <w:t xml:space="preserve"> </w:t>
      </w:r>
      <w:r w:rsidR="00FF7813">
        <w:t>requires</w:t>
      </w:r>
      <w:r w:rsidR="00321906">
        <w:t xml:space="preserve"> the </w:t>
      </w:r>
      <w:r w:rsidR="00663FD1">
        <w:t>CRTC</w:t>
      </w:r>
      <w:r w:rsidR="00321906">
        <w:t xml:space="preserve"> to give reasons</w:t>
      </w:r>
      <w:r w:rsidR="008054AC">
        <w:t xml:space="preserve"> </w:t>
      </w:r>
      <w:r w:rsidR="00FF7813">
        <w:t xml:space="preserve">only when </w:t>
      </w:r>
      <w:r w:rsidR="008054AC">
        <w:t>it suspend</w:t>
      </w:r>
      <w:r w:rsidR="00FF7813">
        <w:t>s</w:t>
      </w:r>
      <w:r w:rsidR="008054AC">
        <w:t xml:space="preserve"> or revok</w:t>
      </w:r>
      <w:r w:rsidR="00FF7813">
        <w:t>es</w:t>
      </w:r>
      <w:r w:rsidR="008054AC">
        <w:t xml:space="preserve"> </w:t>
      </w:r>
      <w:r w:rsidR="00321906">
        <w:t>licence</w:t>
      </w:r>
      <w:r w:rsidR="00E33A6F">
        <w:t>s</w:t>
      </w:r>
      <w:r w:rsidR="00934267">
        <w:t>,</w:t>
      </w:r>
      <w:r w:rsidR="008054AC">
        <w:rPr>
          <w:rStyle w:val="FootnoteReference"/>
        </w:rPr>
        <w:footnoteReference w:id="7"/>
      </w:r>
      <w:r w:rsidR="00E33A6F">
        <w:t xml:space="preserve"> </w:t>
      </w:r>
      <w:r w:rsidR="00934267">
        <w:t xml:space="preserve">for example, </w:t>
      </w:r>
      <w:r w:rsidR="00857413">
        <w:t xml:space="preserve">although </w:t>
      </w:r>
      <w:r w:rsidR="003531FD">
        <w:t>the Supreme Court of Canada has for the pas</w:t>
      </w:r>
      <w:r w:rsidR="00E33A6F">
        <w:t xml:space="preserve">t decade </w:t>
      </w:r>
      <w:r w:rsidR="000473D9">
        <w:t xml:space="preserve">said </w:t>
      </w:r>
      <w:r w:rsidR="003531FD">
        <w:t xml:space="preserve">that </w:t>
      </w:r>
      <w:r w:rsidR="00FF7813">
        <w:t>administrative tribunals’ decisions in general must provide sufficient reasons</w:t>
      </w:r>
      <w:r w:rsidR="00E33A6F">
        <w:t xml:space="preserve"> to enable a reviewing court </w:t>
      </w:r>
      <w:r w:rsidR="00FF7813">
        <w:t xml:space="preserve">to </w:t>
      </w:r>
      <w:r w:rsidR="00E33A6F">
        <w:t>“</w:t>
      </w:r>
      <w:r w:rsidR="00E33A6F" w:rsidRPr="00E33A6F">
        <w:t xml:space="preserve">understand why the tribunal made its decision and permit it to determine </w:t>
      </w:r>
      <w:r w:rsidR="00E33A6F" w:rsidRPr="00E33A6F">
        <w:lastRenderedPageBreak/>
        <w:t xml:space="preserve">whether the conclusion is within the range of acceptable outcomes </w:t>
      </w:r>
      <w:r w:rsidR="00E33A6F">
        <w:t>….”</w:t>
      </w:r>
      <w:r w:rsidR="00E33A6F">
        <w:rPr>
          <w:rStyle w:val="FootnoteReference"/>
        </w:rPr>
        <w:footnoteReference w:id="8"/>
      </w:r>
      <w:r w:rsidR="003531FD">
        <w:t xml:space="preserve"> </w:t>
      </w:r>
      <w:r w:rsidR="000473D9">
        <w:t xml:space="preserve"> Should this understanding apply to the </w:t>
      </w:r>
      <w:r w:rsidR="00663FD1">
        <w:t>CRTC</w:t>
      </w:r>
      <w:r w:rsidR="000473D9">
        <w:t>’s decisions to issue</w:t>
      </w:r>
      <w:r w:rsidR="00417DF1">
        <w:t>, amend</w:t>
      </w:r>
      <w:r w:rsidR="000473D9">
        <w:t xml:space="preserve"> or renew </w:t>
      </w:r>
      <w:r w:rsidR="00417DF1">
        <w:t xml:space="preserve">broadcast </w:t>
      </w:r>
      <w:r w:rsidR="00C55AEF">
        <w:t>licences</w:t>
      </w:r>
      <w:r w:rsidR="000473D9">
        <w:t xml:space="preserve">, </w:t>
      </w:r>
      <w:r w:rsidR="00417DF1">
        <w:t xml:space="preserve">to decisions about changes in broadcast ownership </w:t>
      </w:r>
      <w:r w:rsidR="000473D9">
        <w:t xml:space="preserve">as well as to determinations set out in </w:t>
      </w:r>
      <w:r w:rsidR="00663FD1">
        <w:t>CRTC</w:t>
      </w:r>
      <w:r w:rsidR="000473D9">
        <w:t xml:space="preserve"> policies and guidelines</w:t>
      </w:r>
      <w:r w:rsidR="00934267">
        <w:t xml:space="preserve"> that are treated as decisions in </w:t>
      </w:r>
      <w:r w:rsidR="00B5532C">
        <w:t xml:space="preserve">its </w:t>
      </w:r>
      <w:r w:rsidR="00934267">
        <w:t xml:space="preserve">telecommunications </w:t>
      </w:r>
      <w:r w:rsidR="00B5532C">
        <w:t xml:space="preserve">jurisdiction </w:t>
      </w:r>
      <w:r w:rsidR="00934267">
        <w:t>but as something else in broadcasting</w:t>
      </w:r>
      <w:r w:rsidR="000473D9">
        <w:t xml:space="preserve">?  </w:t>
      </w:r>
    </w:p>
    <w:p w14:paraId="39475A87" w14:textId="7C2E8FB6" w:rsidR="001236F9" w:rsidRDefault="001B6628" w:rsidP="00B76097">
      <w:r>
        <w:t xml:space="preserve">Second, </w:t>
      </w:r>
      <w:r w:rsidR="002A1B23">
        <w:t xml:space="preserve">Bill C-10 would </w:t>
      </w:r>
      <w:r w:rsidR="009C07B7">
        <w:t xml:space="preserve">explicitly </w:t>
      </w:r>
      <w:r w:rsidR="002A1B23">
        <w:t xml:space="preserve">expand the </w:t>
      </w:r>
      <w:r w:rsidR="00663FD1">
        <w:t>CRTC</w:t>
      </w:r>
      <w:r w:rsidR="002A1B23">
        <w:t xml:space="preserve">’s </w:t>
      </w:r>
      <w:r w:rsidR="000473D9">
        <w:t xml:space="preserve">current </w:t>
      </w:r>
      <w:r w:rsidR="002A1B23">
        <w:t>authority</w:t>
      </w:r>
      <w:r w:rsidR="000473D9">
        <w:rPr>
          <w:rStyle w:val="FootnoteReference"/>
        </w:rPr>
        <w:footnoteReference w:id="9"/>
      </w:r>
      <w:r w:rsidR="002A1B23">
        <w:t xml:space="preserve"> beyond the Canadian broadcasting and telecommunications companies that earn more than $70 billion in annual revenues</w:t>
      </w:r>
      <w:r w:rsidR="002A1B23">
        <w:rPr>
          <w:rStyle w:val="FootnoteReference"/>
        </w:rPr>
        <w:footnoteReference w:id="10"/>
      </w:r>
      <w:r w:rsidR="002A1B23">
        <w:t xml:space="preserve"> to include foreign online </w:t>
      </w:r>
      <w:r w:rsidR="009A7311">
        <w:t>u</w:t>
      </w:r>
      <w:r w:rsidR="002A1B23">
        <w:t>ndertakings</w:t>
      </w:r>
      <w:r w:rsidR="00376A1E">
        <w:t>.  Yet w</w:t>
      </w:r>
      <w:r w:rsidR="00C55AEF">
        <w:t xml:space="preserve">here Parliament set out a complete framework for licensing in the 1991 </w:t>
      </w:r>
      <w:r w:rsidR="00C55AEF">
        <w:rPr>
          <w:i/>
          <w:iCs/>
        </w:rPr>
        <w:t>B</w:t>
      </w:r>
      <w:r w:rsidR="00C55AEF" w:rsidRPr="00C55AEF">
        <w:rPr>
          <w:i/>
          <w:iCs/>
        </w:rPr>
        <w:t xml:space="preserve">roadcasting </w:t>
      </w:r>
      <w:r w:rsidR="00D85B37" w:rsidRPr="00D85B37">
        <w:rPr>
          <w:i/>
          <w:iCs/>
        </w:rPr>
        <w:t>Act</w:t>
      </w:r>
      <w:r w:rsidR="00D85B37">
        <w:rPr>
          <w:i/>
          <w:iCs/>
        </w:rPr>
        <w:t xml:space="preserve"> </w:t>
      </w:r>
      <w:r w:rsidR="00D85B37">
        <w:t>– mandating the requirement to hold broadcasting licences unless exempted from that requirement by making it an offence to broadcast without a licence unless exempted, authorizing the amendment, renewal, suspension and revocation of licences, enabling th</w:t>
      </w:r>
      <w:r w:rsidR="00C55AEF">
        <w:t xml:space="preserve">C-10 appears to leave development of </w:t>
      </w:r>
      <w:r w:rsidR="00DE2568">
        <w:t xml:space="preserve">a </w:t>
      </w:r>
      <w:r w:rsidR="00C55AEF">
        <w:t xml:space="preserve">similar framework for </w:t>
      </w:r>
      <w:r w:rsidR="00DE2568">
        <w:t>‘regulating’</w:t>
      </w:r>
      <w:r w:rsidR="00C55AEF">
        <w:t xml:space="preserve"> online services </w:t>
      </w:r>
      <w:r w:rsidR="00DE2568">
        <w:t xml:space="preserve">by </w:t>
      </w:r>
      <w:r w:rsidR="001236F9">
        <w:t xml:space="preserve">leaving requirements for such </w:t>
      </w:r>
      <w:r w:rsidR="00DE2568">
        <w:t>service</w:t>
      </w:r>
      <w:r w:rsidR="001236F9">
        <w:t>s</w:t>
      </w:r>
      <w:r w:rsidR="00DE2568">
        <w:t xml:space="preserve"> </w:t>
      </w:r>
      <w:r w:rsidR="00C55AEF">
        <w:t xml:space="preserve">entirely to the </w:t>
      </w:r>
      <w:r w:rsidR="001236F9">
        <w:t xml:space="preserve">discretion </w:t>
      </w:r>
      <w:r w:rsidR="00663FD1">
        <w:t>CRTC</w:t>
      </w:r>
      <w:r w:rsidR="00C55AEF">
        <w:t xml:space="preserve">.  </w:t>
      </w:r>
      <w:r w:rsidR="00E4570D">
        <w:t xml:space="preserve">While the CRTC’s expenditures </w:t>
      </w:r>
      <w:r w:rsidR="001236F9">
        <w:t xml:space="preserve">appear to </w:t>
      </w:r>
      <w:r w:rsidR="00E4570D">
        <w:t>have almost doubled since 1991 (94.5% increase in real terms) and its staff numbers have increased by a fifth (20.7% increase), do</w:t>
      </w:r>
      <w:r w:rsidR="008F67C7">
        <w:t>es th</w:t>
      </w:r>
      <w:r w:rsidR="001236F9">
        <w:t>is mean that the</w:t>
      </w:r>
      <w:r w:rsidR="008F67C7">
        <w:t xml:space="preserve"> CRTC ha</w:t>
      </w:r>
      <w:r w:rsidR="001236F9">
        <w:t>s</w:t>
      </w:r>
      <w:r w:rsidR="008F67C7">
        <w:t xml:space="preserve"> the capacity to meet this new </w:t>
      </w:r>
      <w:r w:rsidR="001236F9">
        <w:t xml:space="preserve">legislative </w:t>
      </w:r>
      <w:r w:rsidR="008F67C7">
        <w:t xml:space="preserve">challenge? </w:t>
      </w:r>
    </w:p>
    <w:p w14:paraId="1C6553CF" w14:textId="5AACFBDE" w:rsidR="00F35EA7" w:rsidRDefault="00513049" w:rsidP="00B76097">
      <w:r>
        <w:t xml:space="preserve">After all, although its </w:t>
      </w:r>
      <w:r w:rsidR="001B6628">
        <w:t xml:space="preserve">role has been addressed </w:t>
      </w:r>
      <w:r w:rsidR="001819D0">
        <w:t>several times since its establishment</w:t>
      </w:r>
      <w:r w:rsidR="00A262BA">
        <w:rPr>
          <w:rStyle w:val="FootnoteReference"/>
        </w:rPr>
        <w:footnoteReference w:id="11"/>
      </w:r>
      <w:r w:rsidR="001B6628">
        <w:t xml:space="preserve"> and most recently in January 2020 by the Broadcasting and Telecommunications Legislative Review Panel</w:t>
      </w:r>
      <w:r w:rsidR="002A1B23">
        <w:t>,</w:t>
      </w:r>
      <w:r w:rsidR="001B6628">
        <w:rPr>
          <w:rStyle w:val="FootnoteReference"/>
        </w:rPr>
        <w:footnoteReference w:id="12"/>
      </w:r>
      <w:r w:rsidR="001819D0">
        <w:t xml:space="preserve"> </w:t>
      </w:r>
      <w:r w:rsidR="00823C00">
        <w:t>the</w:t>
      </w:r>
      <w:r w:rsidR="001819D0">
        <w:t xml:space="preserve"> </w:t>
      </w:r>
      <w:r w:rsidR="00663FD1">
        <w:t>CRTC</w:t>
      </w:r>
      <w:r w:rsidR="001819D0">
        <w:t xml:space="preserve">’s </w:t>
      </w:r>
      <w:r w:rsidR="009015A4">
        <w:t xml:space="preserve">actual exercise of its administrative authority has not been </w:t>
      </w:r>
      <w:r>
        <w:t>evaluated</w:t>
      </w:r>
      <w:r w:rsidR="009015A4">
        <w:t xml:space="preserve"> for </w:t>
      </w:r>
      <w:r w:rsidR="009015A4">
        <w:lastRenderedPageBreak/>
        <w:t xml:space="preserve">forty years – the last </w:t>
      </w:r>
      <w:r w:rsidR="00934267">
        <w:t xml:space="preserve">focussed </w:t>
      </w:r>
      <w:r w:rsidR="009015A4">
        <w:t>review</w:t>
      </w:r>
      <w:r w:rsidR="00A358E9">
        <w:t>s</w:t>
      </w:r>
      <w:r w:rsidR="009015A4">
        <w:t xml:space="preserve"> having</w:t>
      </w:r>
      <w:r w:rsidR="00B10E2E">
        <w:t xml:space="preserve"> taken place </w:t>
      </w:r>
      <w:r w:rsidR="009015A4">
        <w:t xml:space="preserve">in </w:t>
      </w:r>
      <w:r w:rsidR="009C07B7">
        <w:t>the early 1980s</w:t>
      </w:r>
      <w:r w:rsidR="002A1B23">
        <w:t>:</w:t>
      </w:r>
      <w:r w:rsidR="001819D0">
        <w:rPr>
          <w:rStyle w:val="FootnoteReference"/>
        </w:rPr>
        <w:footnoteReference w:id="13"/>
      </w:r>
      <w:r w:rsidR="00F44D7B">
        <w:t xml:space="preserve">  </w:t>
      </w:r>
      <w:r w:rsidR="00B10E2E">
        <w:t xml:space="preserve">should Parliament </w:t>
      </w:r>
      <w:r w:rsidR="00F44D7B">
        <w:t xml:space="preserve">expand the responsibilities </w:t>
      </w:r>
      <w:r w:rsidR="002A1B23">
        <w:t xml:space="preserve">of this important institution </w:t>
      </w:r>
      <w:r w:rsidR="00B10E2E">
        <w:t>w</w:t>
      </w:r>
      <w:r>
        <w:t>hen it knows so little about</w:t>
      </w:r>
      <w:r w:rsidR="00B10E2E">
        <w:t xml:space="preserve"> the </w:t>
      </w:r>
      <w:r w:rsidR="00663FD1">
        <w:t>CRTC</w:t>
      </w:r>
      <w:r w:rsidR="00D77932">
        <w:t xml:space="preserve">’s actual performance </w:t>
      </w:r>
      <w:r w:rsidR="005E7805">
        <w:t xml:space="preserve">in </w:t>
      </w:r>
      <w:r w:rsidR="00486629">
        <w:t xml:space="preserve">achieving Parliament’s policy objectives </w:t>
      </w:r>
      <w:r w:rsidR="00D77932">
        <w:t xml:space="preserve">since </w:t>
      </w:r>
      <w:r w:rsidR="008F70DD">
        <w:t>its</w:t>
      </w:r>
      <w:r>
        <w:t xml:space="preserve"> 1991 and 1993 statutes </w:t>
      </w:r>
      <w:r w:rsidR="008F70DD">
        <w:t>came into force</w:t>
      </w:r>
      <w:r>
        <w:t>?</w:t>
      </w:r>
      <w:r w:rsidR="009934CB">
        <w:t xml:space="preserve"> </w:t>
      </w:r>
      <w:r w:rsidR="009015A4">
        <w:t xml:space="preserve"> </w:t>
      </w:r>
    </w:p>
    <w:p w14:paraId="54CC5871" w14:textId="47D5157F" w:rsidR="000C641E" w:rsidRDefault="009015A4" w:rsidP="00B76097">
      <w:r>
        <w:t>Third</w:t>
      </w:r>
      <w:r w:rsidR="006D2A54">
        <w:t xml:space="preserve">, </w:t>
      </w:r>
      <w:r w:rsidR="00E32034">
        <w:t xml:space="preserve">Canadian broadcasting and telecommunications are </w:t>
      </w:r>
      <w:r w:rsidR="005345C5">
        <w:t xml:space="preserve">already </w:t>
      </w:r>
      <w:r w:rsidR="00E32034">
        <w:t>highly concentrated in terms of ownership</w:t>
      </w:r>
      <w:r w:rsidR="005345C5">
        <w:t xml:space="preserve">, raising concerns </w:t>
      </w:r>
      <w:r w:rsidR="00071FEB">
        <w:t xml:space="preserve">that have long been expressed about the </w:t>
      </w:r>
      <w:r w:rsidR="00663FD1">
        <w:t>CRTC</w:t>
      </w:r>
      <w:r w:rsidR="00071FEB">
        <w:t xml:space="preserve"> with respect to</w:t>
      </w:r>
      <w:r w:rsidR="005345C5">
        <w:t xml:space="preserve"> </w:t>
      </w:r>
      <w:r w:rsidR="00B5532C">
        <w:t xml:space="preserve">the </w:t>
      </w:r>
      <w:r w:rsidR="005345C5">
        <w:t>‘captured agency’ syndrome</w:t>
      </w:r>
      <w:r w:rsidR="009934CB">
        <w:t>:</w:t>
      </w:r>
      <w:r w:rsidR="00071FEB">
        <w:rPr>
          <w:rStyle w:val="FootnoteReference"/>
        </w:rPr>
        <w:footnoteReference w:id="14"/>
      </w:r>
      <w:r w:rsidR="009934CB">
        <w:t xml:space="preserve">  </w:t>
      </w:r>
      <w:r w:rsidR="00F44D7B">
        <w:t xml:space="preserve">should Parliament grant the </w:t>
      </w:r>
      <w:r w:rsidR="00663FD1">
        <w:t>CRTC</w:t>
      </w:r>
      <w:r w:rsidR="00F44D7B">
        <w:t xml:space="preserve"> new </w:t>
      </w:r>
      <w:r w:rsidR="00E32034">
        <w:t>powers</w:t>
      </w:r>
      <w:r w:rsidR="00F44D7B">
        <w:t xml:space="preserve"> </w:t>
      </w:r>
      <w:r w:rsidR="00DA1833">
        <w:t xml:space="preserve">and the authority to regulate </w:t>
      </w:r>
      <w:r w:rsidR="00D72F7E">
        <w:t xml:space="preserve">even </w:t>
      </w:r>
      <w:r w:rsidR="00DA1833">
        <w:t>larg</w:t>
      </w:r>
      <w:r w:rsidR="00D72F7E">
        <w:t>er</w:t>
      </w:r>
      <w:r w:rsidR="00DA1833">
        <w:t xml:space="preserve"> foreign online programming service</w:t>
      </w:r>
      <w:r w:rsidR="00D72F7E">
        <w:t>s</w:t>
      </w:r>
      <w:r w:rsidR="00DA1833">
        <w:t xml:space="preserve"> </w:t>
      </w:r>
      <w:r w:rsidR="00F44D7B">
        <w:t xml:space="preserve">in the absence of any research establishing that it </w:t>
      </w:r>
      <w:r w:rsidR="00B5532C">
        <w:t xml:space="preserve">demonstrably </w:t>
      </w:r>
      <w:r w:rsidR="0004131B">
        <w:t>grants</w:t>
      </w:r>
      <w:r w:rsidR="00F44D7B">
        <w:t xml:space="preserve"> </w:t>
      </w:r>
      <w:r w:rsidR="002E4A6A">
        <w:t xml:space="preserve">fair process to </w:t>
      </w:r>
      <w:r w:rsidR="00FA2170">
        <w:t>all</w:t>
      </w:r>
      <w:r w:rsidR="002E4A6A">
        <w:t xml:space="preserve"> who seek </w:t>
      </w:r>
      <w:r w:rsidR="00F558D7">
        <w:t>its assistance</w:t>
      </w:r>
      <w:r w:rsidR="00923D0D">
        <w:t>?</w:t>
      </w:r>
      <w:r w:rsidR="00B84D67">
        <w:t xml:space="preserve"> </w:t>
      </w:r>
    </w:p>
    <w:p w14:paraId="55613F47" w14:textId="0DFC3324" w:rsidR="00C73841" w:rsidRPr="00C73841" w:rsidRDefault="00C73841" w:rsidP="00B76097">
      <w:r w:rsidRPr="00B13FAE">
        <w:rPr>
          <w:b/>
          <w:bCs/>
        </w:rPr>
        <w:t>This research note</w:t>
      </w:r>
      <w:r w:rsidRPr="004F5FAB">
        <w:t xml:space="preserve"> provides information about </w:t>
      </w:r>
      <w:r w:rsidR="00F558D7" w:rsidRPr="004F5FAB">
        <w:t xml:space="preserve">the </w:t>
      </w:r>
      <w:r w:rsidR="00663FD1">
        <w:t>CRTC</w:t>
      </w:r>
      <w:r w:rsidR="00F558D7" w:rsidRPr="004F5FAB">
        <w:t xml:space="preserve">’s current approach to parties </w:t>
      </w:r>
      <w:r w:rsidR="00277E63">
        <w:t xml:space="preserve">asking it to exercise its authority. </w:t>
      </w:r>
      <w:r w:rsidR="00F558D7" w:rsidRPr="004F5FAB">
        <w:t xml:space="preserve"> It focusses on </w:t>
      </w:r>
      <w:r w:rsidR="005732CD">
        <w:t xml:space="preserve">broadcasting </w:t>
      </w:r>
      <w:r w:rsidRPr="004F5FAB">
        <w:t xml:space="preserve">applications submitted to the </w:t>
      </w:r>
      <w:r w:rsidR="005732CD">
        <w:t>CRTC in 2019</w:t>
      </w:r>
      <w:r w:rsidR="00202590">
        <w:t xml:space="preserve">. </w:t>
      </w:r>
      <w:r w:rsidR="005732CD">
        <w:t xml:space="preserve">  </w:t>
      </w:r>
      <w:r w:rsidRPr="00B5532C">
        <w:rPr>
          <w:b/>
          <w:bCs/>
        </w:rPr>
        <w:t>Part I</w:t>
      </w:r>
      <w:r w:rsidR="00F35EA7" w:rsidRPr="00B5532C">
        <w:rPr>
          <w:b/>
          <w:bCs/>
        </w:rPr>
        <w:t>I</w:t>
      </w:r>
      <w:r w:rsidRPr="004F5FAB">
        <w:t xml:space="preserve"> </w:t>
      </w:r>
      <w:r w:rsidR="002A1B23" w:rsidRPr="004F5FAB">
        <w:t xml:space="preserve">begins by setting out some basic </w:t>
      </w:r>
      <w:r w:rsidR="004F5FAB" w:rsidRPr="004F5FAB">
        <w:t xml:space="preserve">elements of </w:t>
      </w:r>
      <w:r w:rsidR="002A1B23" w:rsidRPr="004F5FAB">
        <w:t xml:space="preserve">procedural fairness </w:t>
      </w:r>
      <w:r w:rsidR="004F5FAB" w:rsidRPr="004F5FAB">
        <w:t xml:space="preserve">in the content of administrative tribunals.  It then reviews Parliament’s procedural requirements in the </w:t>
      </w:r>
      <w:r w:rsidR="00663FD1">
        <w:t>CRTC</w:t>
      </w:r>
      <w:r w:rsidR="004F5FAB" w:rsidRPr="004F5FAB">
        <w:t xml:space="preserve">’s enabling statutes, </w:t>
      </w:r>
      <w:r w:rsidR="005E7805" w:rsidRPr="004F5FAB">
        <w:t xml:space="preserve">the </w:t>
      </w:r>
      <w:r w:rsidR="00663FD1">
        <w:t>CRTC</w:t>
      </w:r>
      <w:r w:rsidR="005E7805" w:rsidRPr="004F5FAB">
        <w:t xml:space="preserve">’s </w:t>
      </w:r>
      <w:r w:rsidR="00AA5865">
        <w:t xml:space="preserve">2010 </w:t>
      </w:r>
      <w:r w:rsidR="005E7805" w:rsidRPr="004F5FAB">
        <w:t>rules for practices and procedures</w:t>
      </w:r>
      <w:r w:rsidR="00AA5865">
        <w:t xml:space="preserve"> and the impact of those new rules</w:t>
      </w:r>
      <w:r w:rsidR="005E7805" w:rsidRPr="004F5FAB">
        <w:t xml:space="preserve">.  </w:t>
      </w:r>
      <w:r w:rsidR="005404D7" w:rsidRPr="004F5FAB">
        <w:t xml:space="preserve"> </w:t>
      </w:r>
      <w:r w:rsidR="00202590" w:rsidRPr="00B5532C">
        <w:rPr>
          <w:b/>
          <w:bCs/>
        </w:rPr>
        <w:t>Part III</w:t>
      </w:r>
      <w:r w:rsidR="00202590">
        <w:t xml:space="preserve"> describes</w:t>
      </w:r>
      <w:r w:rsidR="00AA5865">
        <w:t xml:space="preserve"> the</w:t>
      </w:r>
      <w:r w:rsidR="00202590">
        <w:t xml:space="preserve"> </w:t>
      </w:r>
      <w:r w:rsidR="00663FD1">
        <w:t>CRTC</w:t>
      </w:r>
      <w:r w:rsidR="00AA5865">
        <w:t xml:space="preserve">’s approach to evaluating the fairness of its procedures, sets out additional statistics about the </w:t>
      </w:r>
      <w:r w:rsidR="00663FD1">
        <w:t>CRTC</w:t>
      </w:r>
      <w:r w:rsidR="00AA5865">
        <w:t xml:space="preserve">’s treatment of the requests it receives and presents new information about the </w:t>
      </w:r>
      <w:r w:rsidR="00663FD1">
        <w:t>CRTC</w:t>
      </w:r>
      <w:r w:rsidR="00AA5865">
        <w:t xml:space="preserve">’s approach to non-licensing applications.  </w:t>
      </w:r>
      <w:r w:rsidR="00C90A25" w:rsidRPr="00B5532C">
        <w:rPr>
          <w:b/>
          <w:bCs/>
        </w:rPr>
        <w:t xml:space="preserve">Part </w:t>
      </w:r>
      <w:r w:rsidR="00AA5865" w:rsidRPr="00B5532C">
        <w:rPr>
          <w:b/>
          <w:bCs/>
        </w:rPr>
        <w:t>I</w:t>
      </w:r>
      <w:r w:rsidR="00C90A25" w:rsidRPr="00B5532C">
        <w:rPr>
          <w:b/>
          <w:bCs/>
        </w:rPr>
        <w:t>V</w:t>
      </w:r>
      <w:r w:rsidR="00C90A25">
        <w:t xml:space="preserve"> sets out conclusions and </w:t>
      </w:r>
      <w:r w:rsidR="00AA5865">
        <w:t>makes r</w:t>
      </w:r>
      <w:r w:rsidR="00C90A25">
        <w:t>ecommendations</w:t>
      </w:r>
      <w:r w:rsidR="00AA5865">
        <w:t xml:space="preserve"> concerning due process of the </w:t>
      </w:r>
      <w:r w:rsidR="00663FD1">
        <w:t>CRTC</w:t>
      </w:r>
      <w:r w:rsidR="00AA5865">
        <w:t>.</w:t>
      </w:r>
      <w:r w:rsidR="00C90A25">
        <w:t xml:space="preserve"> </w:t>
      </w:r>
      <w:r w:rsidRPr="00C73841">
        <w:t xml:space="preserve">  </w:t>
      </w:r>
    </w:p>
    <w:p w14:paraId="1AA0DDEB" w14:textId="55E4EA61" w:rsidR="00DC76B6" w:rsidRPr="00AD5804" w:rsidRDefault="00971CA4" w:rsidP="00B76097">
      <w:pPr>
        <w:pStyle w:val="Heading1"/>
      </w:pPr>
      <w:bookmarkStart w:id="21" w:name="_Toc58855927"/>
      <w:bookmarkStart w:id="22" w:name="_Toc62749620"/>
      <w:bookmarkStart w:id="23" w:name="_Toc62824295"/>
      <w:r>
        <w:lastRenderedPageBreak/>
        <w:t>CRTC process and p</w:t>
      </w:r>
      <w:r w:rsidR="0015563A">
        <w:t>rocedural fairness</w:t>
      </w:r>
      <w:bookmarkEnd w:id="21"/>
      <w:bookmarkEnd w:id="22"/>
      <w:bookmarkEnd w:id="23"/>
      <w:r w:rsidR="0015563A">
        <w:t xml:space="preserve"> </w:t>
      </w:r>
    </w:p>
    <w:p w14:paraId="3F72A209" w14:textId="5147BFC2" w:rsidR="00612DB4" w:rsidRDefault="00612DB4" w:rsidP="00B76097">
      <w:r>
        <w:t xml:space="preserve">The CRTC was established in 1968, replacing the Board of Broadcast Governors </w:t>
      </w:r>
      <w:r w:rsidR="0068695A">
        <w:t xml:space="preserve">(itself </w:t>
      </w:r>
      <w:r>
        <w:t xml:space="preserve">established in 1958 </w:t>
      </w:r>
      <w:r w:rsidR="0068695A">
        <w:t>to replace the</w:t>
      </w:r>
      <w:r>
        <w:t xml:space="preserve"> CBC's Board of Governors as </w:t>
      </w:r>
      <w:r w:rsidR="002575B7">
        <w:t>Canada’s</w:t>
      </w:r>
      <w:r>
        <w:t xml:space="preserve"> </w:t>
      </w:r>
      <w:r w:rsidR="0068695A">
        <w:t xml:space="preserve">broadcast </w:t>
      </w:r>
      <w:r>
        <w:t xml:space="preserve">regulatory authority). </w:t>
      </w:r>
      <w:r w:rsidR="002575B7">
        <w:t xml:space="preserve"> Figures 1 and 2 (next page) </w:t>
      </w:r>
      <w:r w:rsidR="00DD5287">
        <w:t xml:space="preserve">show the Commission’s expenditures and staffing levels, respectively, since the late 1960s.  Since </w:t>
      </w:r>
      <w:r w:rsidR="002575B7">
        <w:t xml:space="preserve">the </w:t>
      </w:r>
      <w:r w:rsidR="00DD5287">
        <w:t xml:space="preserve">1991 </w:t>
      </w:r>
      <w:r w:rsidR="00DD5287" w:rsidRPr="00553B9D">
        <w:rPr>
          <w:i/>
          <w:iCs/>
        </w:rPr>
        <w:t>Broadcasting Act</w:t>
      </w:r>
      <w:r w:rsidR="00DD5287">
        <w:t xml:space="preserve"> was enacted </w:t>
      </w:r>
      <w:r w:rsidR="006D28E1">
        <w:t>the CRTC’s expenditures have almost doubled (increasing by 95.4%</w:t>
      </w:r>
      <w:r w:rsidR="00B13FAE">
        <w:t xml:space="preserve"> -</w:t>
      </w:r>
      <w:r w:rsidR="006D28E1">
        <w:t>) and its staff numbers have increased by a fifth (20.7% increase).</w:t>
      </w:r>
    </w:p>
    <w:p w14:paraId="2AEF088E" w14:textId="560CF923" w:rsidR="00D84688" w:rsidRDefault="00D84688" w:rsidP="00D84688">
      <w:pPr>
        <w:pStyle w:val="Caption"/>
        <w:ind w:left="0" w:firstLine="0"/>
      </w:pPr>
      <w:bookmarkStart w:id="24" w:name="_Ref59511433"/>
      <w:bookmarkStart w:id="25" w:name="_Toc62824259"/>
      <w:r>
        <w:t xml:space="preserve">Figure </w:t>
      </w:r>
      <w:fldSimple w:instr=" SEQ Figure \* ARABIC ">
        <w:r w:rsidR="006861A2">
          <w:rPr>
            <w:noProof/>
          </w:rPr>
          <w:t>1</w:t>
        </w:r>
      </w:fldSimple>
      <w:bookmarkEnd w:id="24"/>
      <w:r>
        <w:tab/>
        <w:t>CRTC annual expenditures in constant</w:t>
      </w:r>
      <w:r w:rsidR="009723BE">
        <w:t xml:space="preserve"> (2002) millions of dollars</w:t>
      </w:r>
      <w:r>
        <w:t>, 1968/69 – 2018/19</w:t>
      </w:r>
      <w:bookmarkEnd w:id="25"/>
    </w:p>
    <w:p w14:paraId="51A5AAE0" w14:textId="7891ECB7" w:rsidR="00612DB4" w:rsidRDefault="00F43C30" w:rsidP="00DD5287">
      <w:pPr>
        <w:spacing w:after="0"/>
        <w:ind w:hanging="720"/>
      </w:pPr>
      <w:r>
        <w:rPr>
          <w:noProof/>
        </w:rPr>
        <w:drawing>
          <wp:inline distT="0" distB="0" distL="0" distR="0" wp14:anchorId="2FE1A29D" wp14:editId="18AC7742">
            <wp:extent cx="6848955" cy="3331535"/>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0195" cy="3341867"/>
                    </a:xfrm>
                    <a:prstGeom prst="rect">
                      <a:avLst/>
                    </a:prstGeom>
                    <a:noFill/>
                  </pic:spPr>
                </pic:pic>
              </a:graphicData>
            </a:graphic>
          </wp:inline>
        </w:drawing>
      </w:r>
    </w:p>
    <w:p w14:paraId="04B5191E" w14:textId="77777777" w:rsidR="00F43C30" w:rsidRDefault="00F43C30" w:rsidP="00DD5287">
      <w:pPr>
        <w:spacing w:after="0"/>
        <w:ind w:hanging="720"/>
      </w:pPr>
    </w:p>
    <w:p w14:paraId="793EFCAC" w14:textId="516DD72F" w:rsidR="00DD5287" w:rsidRDefault="00DD5287" w:rsidP="00DD5287">
      <w:pPr>
        <w:pStyle w:val="Caption"/>
      </w:pPr>
      <w:bookmarkStart w:id="26" w:name="_Ref59511520"/>
      <w:bookmarkStart w:id="27" w:name="_Toc62824260"/>
      <w:r>
        <w:lastRenderedPageBreak/>
        <w:t xml:space="preserve">Figure </w:t>
      </w:r>
      <w:fldSimple w:instr=" SEQ Figure \* ARABIC ">
        <w:r w:rsidR="006861A2">
          <w:rPr>
            <w:noProof/>
          </w:rPr>
          <w:t>2</w:t>
        </w:r>
      </w:fldSimple>
      <w:bookmarkEnd w:id="26"/>
      <w:r>
        <w:tab/>
        <w:t>CRTC staffing levels, 1967/68 – 2018/19</w:t>
      </w:r>
      <w:bookmarkEnd w:id="27"/>
    </w:p>
    <w:p w14:paraId="3BE88BF1" w14:textId="4540E57A" w:rsidR="00D84688" w:rsidRDefault="003C5F88" w:rsidP="00D84688">
      <w:pPr>
        <w:ind w:hanging="720"/>
      </w:pPr>
      <w:r>
        <w:rPr>
          <w:noProof/>
        </w:rPr>
        <w:drawing>
          <wp:inline distT="0" distB="0" distL="0" distR="0" wp14:anchorId="7DA06D5D" wp14:editId="5F97428B">
            <wp:extent cx="6790661" cy="38117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02706" cy="3818545"/>
                    </a:xfrm>
                    <a:prstGeom prst="rect">
                      <a:avLst/>
                    </a:prstGeom>
                    <a:noFill/>
                  </pic:spPr>
                </pic:pic>
              </a:graphicData>
            </a:graphic>
          </wp:inline>
        </w:drawing>
      </w:r>
    </w:p>
    <w:p w14:paraId="6DAC960C" w14:textId="77777777" w:rsidR="00C433F8" w:rsidRDefault="00DC76B6" w:rsidP="00B76097">
      <w:r>
        <w:t xml:space="preserve">The </w:t>
      </w:r>
      <w:r w:rsidR="00663FD1">
        <w:t>CRTC</w:t>
      </w:r>
      <w:r>
        <w:t xml:space="preserve"> has been described as a quasi-judicial tribunal,</w:t>
      </w:r>
      <w:r>
        <w:rPr>
          <w:rStyle w:val="FootnoteReference"/>
        </w:rPr>
        <w:footnoteReference w:id="15"/>
      </w:r>
      <w:r>
        <w:t xml:space="preserve"> a term that has no fixed meaning</w:t>
      </w:r>
      <w:r>
        <w:rPr>
          <w:rStyle w:val="FootnoteReference"/>
        </w:rPr>
        <w:footnoteReference w:id="16"/>
      </w:r>
      <w:r>
        <w:t xml:space="preserve"> except to suggest that such tribunals’ functions include the adjudication of matters involving </w:t>
      </w:r>
      <w:r>
        <w:lastRenderedPageBreak/>
        <w:t>competing interests</w:t>
      </w:r>
      <w:r w:rsidR="0085227D">
        <w:t xml:space="preserve"> and that </w:t>
      </w:r>
      <w:r w:rsidR="00DD084F">
        <w:t xml:space="preserve">participants in its proceedings will be afforded </w:t>
      </w:r>
      <w:r w:rsidR="0085227D">
        <w:t>some level of procedural fairness.</w:t>
      </w:r>
      <w:r>
        <w:rPr>
          <w:rStyle w:val="FootnoteReference"/>
        </w:rPr>
        <w:footnoteReference w:id="17"/>
      </w:r>
    </w:p>
    <w:p w14:paraId="77DDED5B" w14:textId="11054C37" w:rsidR="00ED6900" w:rsidRDefault="002E4A6A" w:rsidP="00B76097">
      <w:r>
        <w:t>‘P</w:t>
      </w:r>
      <w:r w:rsidR="00DC76B6">
        <w:t>rocedural fairness’</w:t>
      </w:r>
      <w:r>
        <w:t xml:space="preserve"> is </w:t>
      </w:r>
      <w:r w:rsidR="00DC76B6">
        <w:t xml:space="preserve">an invisible but vital element of the rule of law to which Canada adheres thanks to the 1982 </w:t>
      </w:r>
      <w:r w:rsidR="00DC76B6">
        <w:rPr>
          <w:i/>
          <w:iCs/>
        </w:rPr>
        <w:t>Constitution</w:t>
      </w:r>
      <w:r w:rsidR="00DC76B6">
        <w:t>.</w:t>
      </w:r>
      <w:r w:rsidR="00DC76B6">
        <w:rPr>
          <w:rStyle w:val="FootnoteReference"/>
        </w:rPr>
        <w:footnoteReference w:id="18"/>
      </w:r>
      <w:r w:rsidR="00DC76B6">
        <w:t xml:space="preserve">  </w:t>
      </w:r>
      <w:r w:rsidR="00ED6900">
        <w:t>In 2008</w:t>
      </w:r>
      <w:r w:rsidR="00EE5301">
        <w:t>,</w:t>
      </w:r>
      <w:r w:rsidR="00ED6900">
        <w:t xml:space="preserve"> the Supreme Court held that</w:t>
      </w:r>
    </w:p>
    <w:p w14:paraId="307BC4AC" w14:textId="51A61CC2" w:rsidR="00ED6900" w:rsidRPr="00C433F8" w:rsidRDefault="00ED6900" w:rsidP="00C433F8">
      <w:pPr>
        <w:pStyle w:val="FRPCquote"/>
      </w:pPr>
      <w:r w:rsidRPr="00C433F8">
        <w:t xml:space="preserve">… procedural fairness has grown to become a central principle of Canadian administrative law. Its overarching purpose is not difficult to discern: administrative decision makers, in the exercise of public powers, should </w:t>
      </w:r>
      <w:r w:rsidR="001E54B1" w:rsidRPr="00C433F8">
        <w:t>Act</w:t>
      </w:r>
      <w:r w:rsidRPr="00C433F8">
        <w:t xml:space="preserve"> fairly in coming to decisions that affect the interests of individuals. In other words, “[t]he observance of fair procedures is central to the notion of the ‘just’ exercise of power” (Brown and Evans, at p. 7</w:t>
      </w:r>
      <w:r w:rsidRPr="00C433F8">
        <w:rPr>
          <w:rFonts w:ascii="Cambria Math" w:hAnsi="Cambria Math" w:cs="Cambria Math"/>
        </w:rPr>
        <w:t>‑</w:t>
      </w:r>
      <w:r w:rsidRPr="00C433F8">
        <w:t>3).</w:t>
      </w:r>
    </w:p>
    <w:p w14:paraId="7405F13D" w14:textId="364A1A92" w:rsidR="00ED6900" w:rsidRPr="00ED6900" w:rsidRDefault="00ED6900" w:rsidP="002E4A6A">
      <w:pPr>
        <w:pStyle w:val="FRPCIntText"/>
        <w:ind w:left="1080"/>
      </w:pPr>
      <w:r>
        <w:t>(</w:t>
      </w:r>
      <w:r w:rsidRPr="00ED6900">
        <w:rPr>
          <w:i/>
          <w:iCs/>
        </w:rPr>
        <w:t>Dunsmuir v. New Brunswick</w:t>
      </w:r>
      <w:r w:rsidRPr="00ED6900">
        <w:t>, 2008 SCC 9 (CanLII), [2008] 1 SCR 190</w:t>
      </w:r>
      <w:r>
        <w:t>, at ¶90)</w:t>
      </w:r>
    </w:p>
    <w:p w14:paraId="1A69AD4E" w14:textId="34338B3F" w:rsidR="006D0FF2" w:rsidRDefault="00ED6900" w:rsidP="00B76097">
      <w:r>
        <w:t xml:space="preserve">The ‘just’ exercise of power </w:t>
      </w:r>
      <w:r w:rsidR="0036167A">
        <w:t xml:space="preserve">is </w:t>
      </w:r>
      <w:r w:rsidR="002E4A6A">
        <w:t xml:space="preserve">also </w:t>
      </w:r>
      <w:r w:rsidR="0036167A">
        <w:t>related to</w:t>
      </w:r>
      <w:r w:rsidR="00DD084F">
        <w:t xml:space="preserve"> political</w:t>
      </w:r>
      <w:r>
        <w:t xml:space="preserve"> legitimacy, as Professor Hudson Janisch observed in 201</w:t>
      </w:r>
      <w:r w:rsidR="002E4A6A">
        <w:t>2</w:t>
      </w:r>
      <w:r>
        <w:rPr>
          <w:rStyle w:val="FootnoteReference"/>
        </w:rPr>
        <w:footnoteReference w:id="19"/>
      </w:r>
      <w:r>
        <w:t xml:space="preserve"> </w:t>
      </w:r>
      <w:r w:rsidR="00C433F8">
        <w:t xml:space="preserve">in </w:t>
      </w:r>
      <w:r w:rsidR="00EE5301">
        <w:t>address</w:t>
      </w:r>
      <w:r w:rsidR="00C433F8">
        <w:t>ing</w:t>
      </w:r>
      <w:r w:rsidR="00EE5301">
        <w:t xml:space="preserve"> </w:t>
      </w:r>
      <w:r w:rsidR="002E4A6A">
        <w:t xml:space="preserve">the idea that the governed believe that those who govern behave in a lawful and legitimate manner.  </w:t>
      </w:r>
      <w:r w:rsidR="00DF1207">
        <w:t xml:space="preserve">The </w:t>
      </w:r>
      <w:r w:rsidR="002E4A6A">
        <w:t xml:space="preserve">degree to which </w:t>
      </w:r>
      <w:r w:rsidR="00DF1207">
        <w:t>decision-making</w:t>
      </w:r>
      <w:r w:rsidR="002E4A6A">
        <w:t xml:space="preserve"> is </w:t>
      </w:r>
      <w:r w:rsidR="004025CF">
        <w:t>and is also perceived as</w:t>
      </w:r>
      <w:r w:rsidR="002E4A6A">
        <w:t xml:space="preserve"> </w:t>
      </w:r>
      <w:r w:rsidR="00C433F8">
        <w:t xml:space="preserve">lawful and legitimate </w:t>
      </w:r>
      <w:r w:rsidR="00DF1207">
        <w:t xml:space="preserve">may be a concern </w:t>
      </w:r>
      <w:r w:rsidR="00321888">
        <w:t xml:space="preserve">for many democratically-elected governments at a time when authoritarianism </w:t>
      </w:r>
      <w:r w:rsidR="00DF1207">
        <w:t xml:space="preserve">and attitudes favoring authoritarianism </w:t>
      </w:r>
      <w:r w:rsidR="00321888">
        <w:t>appear to be expanding around the world.</w:t>
      </w:r>
      <w:r w:rsidR="00C433F8">
        <w:t xml:space="preserve">  </w:t>
      </w:r>
    </w:p>
    <w:p w14:paraId="4034865C" w14:textId="15F9A6F6" w:rsidR="00321888" w:rsidRDefault="00321888" w:rsidP="001C3586">
      <w:pPr>
        <w:pStyle w:val="Heading2"/>
      </w:pPr>
      <w:bookmarkStart w:id="28" w:name="_Toc58855928"/>
      <w:bookmarkStart w:id="29" w:name="_Toc62749621"/>
      <w:bookmarkStart w:id="30" w:name="_Toc62824296"/>
      <w:r>
        <w:lastRenderedPageBreak/>
        <w:t>Elements of procedural fairness</w:t>
      </w:r>
      <w:bookmarkEnd w:id="28"/>
      <w:bookmarkEnd w:id="29"/>
      <w:bookmarkEnd w:id="30"/>
    </w:p>
    <w:p w14:paraId="54C571A0" w14:textId="7432DBE8" w:rsidR="006824FC" w:rsidRDefault="007B3EAE" w:rsidP="00B76097">
      <w:r>
        <w:t>Ne</w:t>
      </w:r>
      <w:r w:rsidR="006824FC">
        <w:t xml:space="preserve">ither the 1991 </w:t>
      </w:r>
      <w:r w:rsidR="006824FC" w:rsidRPr="00553B9D">
        <w:rPr>
          <w:i/>
          <w:iCs/>
        </w:rPr>
        <w:t>Broadcasting Act</w:t>
      </w:r>
      <w:r w:rsidR="006824FC">
        <w:t xml:space="preserve"> nor the 1993 </w:t>
      </w:r>
      <w:r w:rsidR="006824FC" w:rsidRPr="00233212">
        <w:rPr>
          <w:i/>
          <w:iCs/>
        </w:rPr>
        <w:t>Telecommunications Act</w:t>
      </w:r>
      <w:r w:rsidR="006824FC" w:rsidRPr="00233212">
        <w:t xml:space="preserve"> </w:t>
      </w:r>
      <w:r w:rsidR="006824FC">
        <w:t xml:space="preserve">sets out a complete set of procedures for the </w:t>
      </w:r>
      <w:r w:rsidR="004025CF">
        <w:t>CRTC to use when considering parties’ requests that it exercise its authority.  De</w:t>
      </w:r>
      <w:r>
        <w:t>spite the foundational importance of due process,</w:t>
      </w:r>
      <w:r w:rsidR="004025CF">
        <w:t xml:space="preserve"> moreover,</w:t>
      </w:r>
      <w:r>
        <w:t xml:space="preserve"> there is at present no </w:t>
      </w:r>
      <w:r w:rsidR="004025CF">
        <w:t>single</w:t>
      </w:r>
      <w:r>
        <w:t xml:space="preserve"> set of ‘procedural fairness’ requirements in Canadian law.  </w:t>
      </w:r>
    </w:p>
    <w:p w14:paraId="66CF5AEF" w14:textId="31D50DC5" w:rsidR="0036167A" w:rsidRDefault="007B3EAE" w:rsidP="00B76097">
      <w:r>
        <w:t>P</w:t>
      </w:r>
      <w:r w:rsidR="006824FC">
        <w:t xml:space="preserve">rocedural </w:t>
      </w:r>
      <w:r>
        <w:t>r</w:t>
      </w:r>
      <w:r w:rsidR="006824FC">
        <w:t>equirements</w:t>
      </w:r>
      <w:r w:rsidR="00DD084F">
        <w:t xml:space="preserve"> </w:t>
      </w:r>
      <w:r>
        <w:t xml:space="preserve">instead </w:t>
      </w:r>
      <w:r w:rsidR="0036167A">
        <w:t>vary from one case to the next and from one tribunal to another</w:t>
      </w:r>
      <w:bookmarkStart w:id="31" w:name="_Hlk55636545"/>
      <w:r w:rsidR="0036167A">
        <w:t>.</w:t>
      </w:r>
      <w:r w:rsidR="0036167A">
        <w:rPr>
          <w:rStyle w:val="FootnoteReference"/>
        </w:rPr>
        <w:footnoteReference w:id="20"/>
      </w:r>
      <w:r w:rsidR="0036167A">
        <w:t xml:space="preserve">  </w:t>
      </w:r>
      <w:bookmarkEnd w:id="31"/>
      <w:r w:rsidR="0036167A">
        <w:t>Although “as a general common law principle, a duty of procedural fairness [lies] on every public authority making an administrative decision which is not of a legislative nature and which affects the rights, privileges or interests of an individual”,</w:t>
      </w:r>
      <w:r w:rsidR="0036167A">
        <w:rPr>
          <w:rStyle w:val="FootnoteReference"/>
        </w:rPr>
        <w:footnoteReference w:id="21"/>
      </w:r>
      <w:r w:rsidR="0036167A">
        <w:t xml:space="preserve"> some aspects of the law on procedural fairness are currently unsettled.</w:t>
      </w:r>
      <w:r w:rsidR="0036167A">
        <w:rPr>
          <w:rStyle w:val="FootnoteReference"/>
        </w:rPr>
        <w:footnoteReference w:id="22"/>
      </w:r>
      <w:r w:rsidR="0036167A">
        <w:t xml:space="preserve">  Perhaps this is because procedural fairness is just one aspect of “natural justice”, described decades ago as “fair play in action”</w:t>
      </w:r>
      <w:r w:rsidR="00EE5301">
        <w:t>.</w:t>
      </w:r>
      <w:r w:rsidR="0036167A">
        <w:rPr>
          <w:rStyle w:val="FootnoteReference"/>
        </w:rPr>
        <w:footnoteReference w:id="23"/>
      </w:r>
      <w:r w:rsidR="0036167A">
        <w:t xml:space="preserve">  </w:t>
      </w:r>
    </w:p>
    <w:p w14:paraId="7AF1DD36" w14:textId="2AF07D92" w:rsidR="00F70206" w:rsidRPr="009F2553" w:rsidRDefault="00F70206" w:rsidP="00F70206">
      <w:r w:rsidRPr="00F70206">
        <w:lastRenderedPageBreak/>
        <w:t xml:space="preserve">One way of thinking about procedural fairness from the perspective of ‘fair play in action’ is to consider </w:t>
      </w:r>
      <w:r w:rsidR="00A82786">
        <w:t>how</w:t>
      </w:r>
      <w:r w:rsidRPr="00F70206">
        <w:t xml:space="preserve"> individuals can apply to responsible institutions to </w:t>
      </w:r>
      <w:r w:rsidR="00A82786">
        <w:t>have their needs and concerns addressed</w:t>
      </w:r>
      <w:r w:rsidRPr="00F70206">
        <w:t xml:space="preserve">.  </w:t>
      </w:r>
      <w:r w:rsidR="00A82786">
        <w:t>For instance, p</w:t>
      </w:r>
      <w:r w:rsidRPr="00F70206">
        <w:t xml:space="preserve">arties </w:t>
      </w:r>
      <w:r w:rsidR="00A82786">
        <w:t xml:space="preserve">may </w:t>
      </w:r>
      <w:r w:rsidRPr="00F70206">
        <w:t>submit matters to the attention of Canada’s Federal Courts</w:t>
      </w:r>
      <w:r w:rsidR="00A82786">
        <w:t xml:space="preserve"> </w:t>
      </w:r>
      <w:r w:rsidRPr="00F70206">
        <w:t>by bringing ‘applications’ or ‘actions’</w:t>
      </w:r>
      <w:r w:rsidR="00A82786">
        <w:t xml:space="preserve">, </w:t>
      </w:r>
      <w:r w:rsidR="009F2553">
        <w:t>s</w:t>
      </w:r>
      <w:r w:rsidRPr="00F70206">
        <w:t xml:space="preserve">pecific types of proceedings described by the </w:t>
      </w:r>
      <w:r w:rsidRPr="00F70206">
        <w:rPr>
          <w:i/>
          <w:iCs/>
        </w:rPr>
        <w:t>Federal Court Rules</w:t>
      </w:r>
      <w:r w:rsidR="00EE5301">
        <w:t>.</w:t>
      </w:r>
      <w:r w:rsidRPr="00F70206">
        <w:rPr>
          <w:vertAlign w:val="superscript"/>
        </w:rPr>
        <w:footnoteReference w:id="24"/>
      </w:r>
      <w:r w:rsidRPr="00F70206">
        <w:rPr>
          <w:i/>
          <w:iCs/>
        </w:rPr>
        <w:t xml:space="preserve"> </w:t>
      </w:r>
      <w:r w:rsidR="00EE5301">
        <w:t>A</w:t>
      </w:r>
      <w:r w:rsidRPr="00F70206">
        <w:t>pplications consist of requests for judicial review, proceedings brought by application under specific statutes as well as appeals;</w:t>
      </w:r>
      <w:r w:rsidRPr="00F70206">
        <w:rPr>
          <w:vertAlign w:val="superscript"/>
        </w:rPr>
        <w:footnoteReference w:id="25"/>
      </w:r>
      <w:r w:rsidRPr="00F70206">
        <w:t xml:space="preserve"> </w:t>
      </w:r>
      <w:r w:rsidR="002D49FA">
        <w:t xml:space="preserve">and </w:t>
      </w:r>
      <w:r w:rsidRPr="00F70206">
        <w:t xml:space="preserve">actions </w:t>
      </w:r>
      <w:r w:rsidR="002D49FA">
        <w:t xml:space="preserve">that </w:t>
      </w:r>
      <w:r w:rsidRPr="00F70206">
        <w:t xml:space="preserve">are </w:t>
      </w:r>
      <w:r w:rsidR="002D49FA">
        <w:t>proceedings but</w:t>
      </w:r>
      <w:r w:rsidRPr="00F70206">
        <w:t xml:space="preserve"> “that are not applications or appeals”.</w:t>
      </w:r>
      <w:r w:rsidRPr="00F70206">
        <w:rPr>
          <w:vertAlign w:val="superscript"/>
        </w:rPr>
        <w:footnoteReference w:id="26"/>
      </w:r>
      <w:r w:rsidR="009F2553">
        <w:rPr>
          <w:i/>
          <w:iCs/>
        </w:rPr>
        <w:t xml:space="preserve"> </w:t>
      </w:r>
      <w:r w:rsidR="009F2553">
        <w:t>Other government institutions similarly publish and explain their procedures.</w:t>
      </w:r>
    </w:p>
    <w:p w14:paraId="610E7C99" w14:textId="78A4D189" w:rsidR="00923D0D" w:rsidRDefault="009F2553" w:rsidP="00B76097">
      <w:r>
        <w:t xml:space="preserve">The website of the department responsible for immigration </w:t>
      </w:r>
      <w:r w:rsidR="006F140C">
        <w:t>to</w:t>
      </w:r>
      <w:r>
        <w:t xml:space="preserve"> Canada, for example, </w:t>
      </w:r>
      <w:r w:rsidR="00381243">
        <w:t>currently sets out seven ‘primary elements of procedural fairness’</w:t>
      </w:r>
      <w:r>
        <w:t xml:space="preserve"> which are</w:t>
      </w:r>
      <w:r w:rsidR="00D24568">
        <w:t xml:space="preserve"> to be followed “throughout the decision-making process”</w:t>
      </w:r>
      <w:r w:rsidR="006F140C">
        <w:t xml:space="preserve"> involving applications to immigrate to Canada</w:t>
      </w:r>
      <w:r w:rsidR="00DD084F">
        <w:t>.</w:t>
      </w:r>
      <w:r w:rsidR="00381243">
        <w:rPr>
          <w:rStyle w:val="FootnoteReference"/>
        </w:rPr>
        <w:footnoteReference w:id="27"/>
      </w:r>
      <w:r w:rsidR="00381243">
        <w:t xml:space="preserve">  </w:t>
      </w:r>
      <w:r w:rsidR="00DD084F">
        <w:t>These relate to timing, impartiality, the manner in which applicants are heard and the provision of reasons to support determinations:</w:t>
      </w:r>
    </w:p>
    <w:p w14:paraId="152A2AF2" w14:textId="77777777" w:rsidR="00923D0D" w:rsidRPr="00923D0D" w:rsidRDefault="00923D0D" w:rsidP="00923D0D">
      <w:pPr>
        <w:pStyle w:val="FRPCquote"/>
        <w:spacing w:after="0"/>
      </w:pPr>
      <w:r w:rsidRPr="00923D0D">
        <w:t>Primary elements of procedural fairness</w:t>
      </w:r>
    </w:p>
    <w:p w14:paraId="0DBE557E" w14:textId="77777777" w:rsidR="00923D0D" w:rsidRPr="00923D0D" w:rsidRDefault="00923D0D" w:rsidP="00C021CD">
      <w:pPr>
        <w:pStyle w:val="FRPCquote"/>
        <w:numPr>
          <w:ilvl w:val="0"/>
          <w:numId w:val="13"/>
        </w:numPr>
        <w:spacing w:after="0"/>
        <w:ind w:hanging="720"/>
      </w:pPr>
      <w:r w:rsidRPr="00923D0D">
        <w:t>Processing without undue delay</w:t>
      </w:r>
    </w:p>
    <w:p w14:paraId="59E27280" w14:textId="77777777" w:rsidR="00923D0D" w:rsidRPr="00923D0D" w:rsidRDefault="00923D0D" w:rsidP="00C021CD">
      <w:pPr>
        <w:pStyle w:val="FRPCquote"/>
        <w:numPr>
          <w:ilvl w:val="0"/>
          <w:numId w:val="13"/>
        </w:numPr>
        <w:spacing w:after="0"/>
        <w:ind w:hanging="720"/>
      </w:pPr>
      <w:r w:rsidRPr="00923D0D">
        <w:lastRenderedPageBreak/>
        <w:t>The right to fair and impartial decision-making</w:t>
      </w:r>
    </w:p>
    <w:p w14:paraId="5F4F8D63" w14:textId="77777777" w:rsidR="00923D0D" w:rsidRPr="00923D0D" w:rsidRDefault="00923D0D" w:rsidP="00C021CD">
      <w:pPr>
        <w:pStyle w:val="FRPCquote"/>
        <w:numPr>
          <w:ilvl w:val="0"/>
          <w:numId w:val="13"/>
        </w:numPr>
        <w:spacing w:after="0"/>
        <w:ind w:hanging="720"/>
      </w:pPr>
      <w:r w:rsidRPr="00923D0D">
        <w:t>The applicant’s right to be heard</w:t>
      </w:r>
    </w:p>
    <w:p w14:paraId="09EFF698" w14:textId="77777777" w:rsidR="00923D0D" w:rsidRPr="00923D0D" w:rsidRDefault="00923D0D" w:rsidP="00C021CD">
      <w:pPr>
        <w:pStyle w:val="FRPCquote"/>
        <w:numPr>
          <w:ilvl w:val="0"/>
          <w:numId w:val="13"/>
        </w:numPr>
        <w:spacing w:after="0"/>
        <w:ind w:hanging="720"/>
      </w:pPr>
      <w:r w:rsidRPr="00923D0D">
        <w:t>Whoever hears must decide</w:t>
      </w:r>
    </w:p>
    <w:p w14:paraId="55D3E0B6" w14:textId="77777777" w:rsidR="00923D0D" w:rsidRPr="00923D0D" w:rsidRDefault="00923D0D" w:rsidP="00C021CD">
      <w:pPr>
        <w:pStyle w:val="FRPCquote"/>
        <w:numPr>
          <w:ilvl w:val="0"/>
          <w:numId w:val="13"/>
        </w:numPr>
        <w:spacing w:after="0"/>
        <w:ind w:hanging="720"/>
      </w:pPr>
      <w:r w:rsidRPr="00923D0D">
        <w:t>Legitimate expectation</w:t>
      </w:r>
    </w:p>
    <w:p w14:paraId="3C608880" w14:textId="0A99B126" w:rsidR="00923D0D" w:rsidRPr="00923D0D" w:rsidRDefault="00923D0D" w:rsidP="00C021CD">
      <w:pPr>
        <w:pStyle w:val="FRPCquote"/>
        <w:numPr>
          <w:ilvl w:val="0"/>
          <w:numId w:val="13"/>
        </w:numPr>
        <w:spacing w:after="0"/>
        <w:ind w:hanging="720"/>
      </w:pPr>
      <w:r w:rsidRPr="00923D0D">
        <w:t xml:space="preserve">Decisions must be based on the </w:t>
      </w:r>
      <w:r>
        <w:t xml:space="preserve">[enabling statute and accompanying </w:t>
      </w:r>
      <w:proofErr w:type="gramStart"/>
      <w:r>
        <w:t>regulations]</w:t>
      </w:r>
      <w:r w:rsidRPr="00923D0D">
        <w:t xml:space="preserve">  [</w:t>
      </w:r>
      <w:proofErr w:type="gramEnd"/>
      <w:r w:rsidRPr="00923D0D">
        <w:t>and]</w:t>
      </w:r>
    </w:p>
    <w:p w14:paraId="5E615CEE" w14:textId="77777777" w:rsidR="00923D0D" w:rsidRPr="00923D0D" w:rsidRDefault="00923D0D" w:rsidP="00C021CD">
      <w:pPr>
        <w:pStyle w:val="FRPCquote"/>
        <w:numPr>
          <w:ilvl w:val="0"/>
          <w:numId w:val="13"/>
        </w:numPr>
        <w:ind w:hanging="720"/>
      </w:pPr>
      <w:r w:rsidRPr="00923D0D">
        <w:t>The right to reasons</w:t>
      </w:r>
    </w:p>
    <w:p w14:paraId="337466AC" w14:textId="452DAD1C" w:rsidR="00923D0D" w:rsidRPr="00923D0D" w:rsidRDefault="00923D0D" w:rsidP="00923D0D">
      <w:pPr>
        <w:pStyle w:val="FRPCquote"/>
      </w:pPr>
      <w:r w:rsidRPr="00923D0D">
        <w:t>….</w:t>
      </w:r>
    </w:p>
    <w:p w14:paraId="39C1CD04" w14:textId="670E24A0" w:rsidR="00381243" w:rsidRDefault="00F558D7" w:rsidP="00B76097">
      <w:r>
        <w:t xml:space="preserve">When applied such procedural requirements </w:t>
      </w:r>
      <w:r w:rsidR="009F2553">
        <w:t xml:space="preserve">help </w:t>
      </w:r>
      <w:r>
        <w:t xml:space="preserve">ensure that, regardless of outcome, </w:t>
      </w:r>
      <w:bookmarkStart w:id="32" w:name="_Hlk58767220"/>
      <w:r w:rsidR="00381243">
        <w:t xml:space="preserve">applications are assessed </w:t>
      </w:r>
      <w:r w:rsidR="00DD084F">
        <w:t>rather than ignored</w:t>
      </w:r>
      <w:r w:rsidR="00BA5F37">
        <w:t xml:space="preserve">, that the assessment is made fairly and without bias, that </w:t>
      </w:r>
      <w:r w:rsidR="00381243">
        <w:t>applicants are informed of decision-makers’ concerns and that applicants have a meaningful – as opposed to meaningless – opportunity to respond to concerns about their applications.</w:t>
      </w:r>
      <w:bookmarkEnd w:id="32"/>
      <w:r w:rsidR="00381243">
        <w:rPr>
          <w:rStyle w:val="FootnoteReference"/>
        </w:rPr>
        <w:footnoteReference w:id="28"/>
      </w:r>
      <w:r w:rsidR="00381243">
        <w:t xml:space="preserve"> </w:t>
      </w:r>
    </w:p>
    <w:p w14:paraId="04338D21" w14:textId="214F3282" w:rsidR="00971CA4" w:rsidRDefault="00D45F0E" w:rsidP="001C3586">
      <w:pPr>
        <w:pStyle w:val="Heading2"/>
      </w:pPr>
      <w:bookmarkStart w:id="33" w:name="_Toc58855929"/>
      <w:bookmarkStart w:id="34" w:name="_Toc62749622"/>
      <w:bookmarkStart w:id="35" w:name="_Toc62824297"/>
      <w:r>
        <w:t xml:space="preserve">Procedural requirements in the </w:t>
      </w:r>
      <w:r w:rsidR="00422DC0">
        <w:t>CRTC’s enabling statutes</w:t>
      </w:r>
      <w:bookmarkEnd w:id="33"/>
      <w:bookmarkEnd w:id="34"/>
      <w:bookmarkEnd w:id="35"/>
      <w:r>
        <w:t xml:space="preserve"> </w:t>
      </w:r>
    </w:p>
    <w:p w14:paraId="3776638F" w14:textId="22038E03" w:rsidR="00D45F0E" w:rsidRDefault="00D45F0E" w:rsidP="00D45F0E">
      <w:r>
        <w:t xml:space="preserve">The current procedural requirements set out by Parliament for the </w:t>
      </w:r>
      <w:r w:rsidR="00663FD1">
        <w:t>CRTC</w:t>
      </w:r>
      <w:r>
        <w:t xml:space="preserve"> in broadcasting and telecommunications </w:t>
      </w:r>
      <w:r w:rsidR="009857C0">
        <w:t xml:space="preserve">address publication, comment, hearings and the content of decisions. </w:t>
      </w:r>
      <w:r w:rsidR="00197C5D">
        <w:t>The CRTC must publish any regulations it proposes and the applications it receives and must give interested parties opportunities to comment on these matters.  In certain cases</w:t>
      </w:r>
      <w:r w:rsidR="00EE5301">
        <w:t>,</w:t>
      </w:r>
      <w:r w:rsidR="00197C5D">
        <w:t xml:space="preserve"> it must hold public hearings and must provide reasons:  see </w:t>
      </w:r>
      <w:r w:rsidR="00197C5D">
        <w:fldChar w:fldCharType="begin"/>
      </w:r>
      <w:r w:rsidR="00197C5D">
        <w:instrText xml:space="preserve"> REF _Ref58737961 \h </w:instrText>
      </w:r>
      <w:r w:rsidR="00197C5D">
        <w:fldChar w:fldCharType="separate"/>
      </w:r>
      <w:r w:rsidR="006861A2">
        <w:t xml:space="preserve">Table </w:t>
      </w:r>
      <w:r w:rsidR="006861A2">
        <w:rPr>
          <w:noProof/>
        </w:rPr>
        <w:t>1</w:t>
      </w:r>
      <w:r w:rsidR="00197C5D">
        <w:fldChar w:fldCharType="end"/>
      </w:r>
      <w:r w:rsidR="00197C5D">
        <w:t>.</w:t>
      </w:r>
      <w:r w:rsidR="002C4817">
        <w:t xml:space="preserve">  For example, the CRTC must provide reasons when it suspends or revokes licences, suggesting that </w:t>
      </w:r>
      <w:proofErr w:type="gramStart"/>
      <w:r w:rsidR="002C4817">
        <w:t>it  need</w:t>
      </w:r>
      <w:proofErr w:type="gramEnd"/>
      <w:r w:rsidR="002C4817">
        <w:t xml:space="preserve"> not necessarily provide reasons in other matters.  </w:t>
      </w:r>
    </w:p>
    <w:p w14:paraId="53D62A7B" w14:textId="1B4D8A3D" w:rsidR="00D45F0E" w:rsidRDefault="00D45F0E" w:rsidP="00D45F0E">
      <w:pPr>
        <w:pStyle w:val="Caption"/>
      </w:pPr>
      <w:bookmarkStart w:id="36" w:name="_Ref58737961"/>
      <w:bookmarkStart w:id="37" w:name="_Toc62824271"/>
      <w:r>
        <w:t xml:space="preserve">Table </w:t>
      </w:r>
      <w:fldSimple w:instr=" SEQ Table \* ARABIC ">
        <w:r w:rsidR="006861A2">
          <w:rPr>
            <w:noProof/>
          </w:rPr>
          <w:t>1</w:t>
        </w:r>
      </w:fldSimple>
      <w:bookmarkEnd w:id="36"/>
      <w:r>
        <w:tab/>
        <w:t xml:space="preserve">Parliament’s statutory requirements for </w:t>
      </w:r>
      <w:r w:rsidR="00663FD1">
        <w:t>CRTC</w:t>
      </w:r>
      <w:r>
        <w:t xml:space="preserve"> procedures</w:t>
      </w:r>
      <w:bookmarkEnd w:id="37"/>
    </w:p>
    <w:tbl>
      <w:tblPr>
        <w:tblStyle w:val="TableGrid"/>
        <w:tblW w:w="10355" w:type="dxa"/>
        <w:tblInd w:w="-635" w:type="dxa"/>
        <w:tblLook w:val="04A0" w:firstRow="1" w:lastRow="0" w:firstColumn="1" w:lastColumn="0" w:noHBand="0" w:noVBand="1"/>
      </w:tblPr>
      <w:tblGrid>
        <w:gridCol w:w="2340"/>
        <w:gridCol w:w="4140"/>
        <w:gridCol w:w="3875"/>
      </w:tblGrid>
      <w:tr w:rsidR="00D45F0E" w:rsidRPr="00494CFA" w14:paraId="6F7CDA9D" w14:textId="77777777" w:rsidTr="001E54B1">
        <w:trPr>
          <w:tblHeader/>
        </w:trPr>
        <w:tc>
          <w:tcPr>
            <w:tcW w:w="2340" w:type="dxa"/>
          </w:tcPr>
          <w:p w14:paraId="5A28A01A" w14:textId="77777777" w:rsidR="00D45F0E" w:rsidRPr="00494CFA" w:rsidRDefault="00D45F0E" w:rsidP="00875FB5">
            <w:pPr>
              <w:pStyle w:val="Table"/>
              <w:rPr>
                <w:b/>
                <w:bCs/>
              </w:rPr>
            </w:pPr>
            <w:r w:rsidRPr="00494CFA">
              <w:rPr>
                <w:b/>
                <w:bCs/>
              </w:rPr>
              <w:t>Statutory requirements</w:t>
            </w:r>
            <w:r w:rsidRPr="00494CFA">
              <w:rPr>
                <w:b/>
                <w:bCs/>
                <w:i/>
                <w:iCs/>
              </w:rPr>
              <w:t>*</w:t>
            </w:r>
          </w:p>
        </w:tc>
        <w:tc>
          <w:tcPr>
            <w:tcW w:w="4140" w:type="dxa"/>
          </w:tcPr>
          <w:p w14:paraId="6392E31B" w14:textId="6951D8F2" w:rsidR="00D45F0E" w:rsidRPr="00494CFA" w:rsidRDefault="00D45F0E" w:rsidP="00875FB5">
            <w:pPr>
              <w:pStyle w:val="Table"/>
              <w:rPr>
                <w:b/>
                <w:bCs/>
              </w:rPr>
            </w:pPr>
            <w:r w:rsidRPr="00494CFA">
              <w:rPr>
                <w:b/>
                <w:bCs/>
              </w:rPr>
              <w:t xml:space="preserve">1991 </w:t>
            </w:r>
            <w:r w:rsidRPr="00494CFA">
              <w:rPr>
                <w:b/>
                <w:bCs/>
                <w:i/>
                <w:iCs/>
              </w:rPr>
              <w:t xml:space="preserve">Broadcasting </w:t>
            </w:r>
            <w:r w:rsidR="001E54B1" w:rsidRPr="001E54B1">
              <w:rPr>
                <w:b/>
                <w:bCs/>
                <w:i/>
                <w:iCs/>
                <w:sz w:val="24"/>
                <w:szCs w:val="24"/>
              </w:rPr>
              <w:t>Act</w:t>
            </w:r>
          </w:p>
        </w:tc>
        <w:tc>
          <w:tcPr>
            <w:tcW w:w="3875" w:type="dxa"/>
          </w:tcPr>
          <w:p w14:paraId="151F5E99" w14:textId="114B2244" w:rsidR="00D45F0E" w:rsidRPr="00494CFA" w:rsidRDefault="00D45F0E" w:rsidP="00875FB5">
            <w:pPr>
              <w:pStyle w:val="Table"/>
              <w:rPr>
                <w:b/>
                <w:bCs/>
              </w:rPr>
            </w:pPr>
            <w:r w:rsidRPr="00494CFA">
              <w:rPr>
                <w:b/>
                <w:bCs/>
              </w:rPr>
              <w:t xml:space="preserve">1993 </w:t>
            </w:r>
            <w:r w:rsidRPr="00494CFA">
              <w:rPr>
                <w:b/>
                <w:bCs/>
                <w:i/>
                <w:iCs/>
              </w:rPr>
              <w:t xml:space="preserve">Telecommunications </w:t>
            </w:r>
            <w:r w:rsidR="001E54B1" w:rsidRPr="001E54B1">
              <w:rPr>
                <w:b/>
                <w:bCs/>
                <w:i/>
                <w:iCs/>
                <w:sz w:val="24"/>
                <w:szCs w:val="24"/>
              </w:rPr>
              <w:t>Act</w:t>
            </w:r>
            <w:r w:rsidRPr="00494CFA">
              <w:rPr>
                <w:b/>
                <w:bCs/>
              </w:rPr>
              <w:t xml:space="preserve"> </w:t>
            </w:r>
          </w:p>
        </w:tc>
      </w:tr>
      <w:tr w:rsidR="00D45F0E" w:rsidRPr="00494CFA" w14:paraId="24CFC8AD" w14:textId="77777777" w:rsidTr="001E54B1">
        <w:tc>
          <w:tcPr>
            <w:tcW w:w="2340" w:type="dxa"/>
          </w:tcPr>
          <w:p w14:paraId="23DB9A5E" w14:textId="77777777" w:rsidR="00D45F0E" w:rsidRPr="00494CFA" w:rsidRDefault="00D45F0E" w:rsidP="00875FB5">
            <w:pPr>
              <w:pStyle w:val="Table"/>
            </w:pPr>
            <w:r w:rsidRPr="00494CFA">
              <w:t>Publish regulations for comment</w:t>
            </w:r>
          </w:p>
        </w:tc>
        <w:tc>
          <w:tcPr>
            <w:tcW w:w="4140" w:type="dxa"/>
          </w:tcPr>
          <w:p w14:paraId="3ABDE031" w14:textId="4A9C41C8" w:rsidR="00D45F0E" w:rsidRPr="00494CFA" w:rsidRDefault="00D45F0E" w:rsidP="00875FB5">
            <w:pPr>
              <w:pStyle w:val="Table"/>
            </w:pPr>
            <w:r w:rsidRPr="00494CFA">
              <w:t xml:space="preserve">Regulations proposed under </w:t>
            </w:r>
            <w:r w:rsidR="00663FD1">
              <w:t>CRTC</w:t>
            </w:r>
            <w:r w:rsidRPr="00494CFA">
              <w:t xml:space="preserve">. 10 (Regulations) and 11 (Fees) must be published in </w:t>
            </w:r>
            <w:r w:rsidRPr="00494CFA">
              <w:rPr>
                <w:i/>
                <w:iCs/>
              </w:rPr>
              <w:t xml:space="preserve">Canada Gazette </w:t>
            </w:r>
            <w:r w:rsidRPr="00494CFA">
              <w:t>and affected and interested parties to have reasonable opportunity to make representations (10(3), 11(5))</w:t>
            </w:r>
          </w:p>
        </w:tc>
        <w:tc>
          <w:tcPr>
            <w:tcW w:w="3875" w:type="dxa"/>
          </w:tcPr>
          <w:p w14:paraId="214E7BB0" w14:textId="4269C51F" w:rsidR="00D45F0E" w:rsidRPr="00494CFA" w:rsidRDefault="00D45F0E" w:rsidP="00875FB5">
            <w:pPr>
              <w:pStyle w:val="Table"/>
            </w:pPr>
            <w:r w:rsidRPr="00494CFA">
              <w:t xml:space="preserve">Regulations proposed under </w:t>
            </w:r>
            <w:r w:rsidR="00663FD1">
              <w:t>CRTC</w:t>
            </w:r>
            <w:r w:rsidRPr="00494CFA">
              <w:t xml:space="preserve">. 67 (Regulations) and 68 (fees and debts to the Crown) must be published in the Canada Gazette at least 60 days before they become effective, and parties must be given a reasonable opportunity to </w:t>
            </w:r>
            <w:r>
              <w:t>make representations</w:t>
            </w:r>
            <w:r w:rsidRPr="00494CFA">
              <w:t xml:space="preserve"> (69(1))</w:t>
            </w:r>
          </w:p>
          <w:p w14:paraId="5AEBD824" w14:textId="40D0BAF6" w:rsidR="00D45F0E" w:rsidRPr="00494CFA" w:rsidRDefault="00663FD1" w:rsidP="00875FB5">
            <w:pPr>
              <w:rPr>
                <w:sz w:val="20"/>
                <w:szCs w:val="20"/>
              </w:rPr>
            </w:pPr>
            <w:r>
              <w:rPr>
                <w:sz w:val="20"/>
                <w:szCs w:val="20"/>
              </w:rPr>
              <w:t>CRTC</w:t>
            </w:r>
            <w:r w:rsidR="00D45F0E" w:rsidRPr="00494CFA">
              <w:rPr>
                <w:sz w:val="20"/>
                <w:szCs w:val="20"/>
              </w:rPr>
              <w:t xml:space="preserve"> to publish any Do-Not-Call-List regulations re Fees (41.21(3))</w:t>
            </w:r>
          </w:p>
        </w:tc>
      </w:tr>
      <w:tr w:rsidR="00D45F0E" w:rsidRPr="00494CFA" w14:paraId="0E6FCA77" w14:textId="77777777" w:rsidTr="001E54B1">
        <w:tc>
          <w:tcPr>
            <w:tcW w:w="2340" w:type="dxa"/>
          </w:tcPr>
          <w:p w14:paraId="52526864" w14:textId="77777777" w:rsidR="00D45F0E" w:rsidRPr="00494CFA" w:rsidRDefault="00D45F0E" w:rsidP="00875FB5">
            <w:pPr>
              <w:pStyle w:val="Table"/>
            </w:pPr>
            <w:r w:rsidRPr="00494CFA">
              <w:t xml:space="preserve">Publish applications, decisions and notice of public hearings </w:t>
            </w:r>
          </w:p>
        </w:tc>
        <w:tc>
          <w:tcPr>
            <w:tcW w:w="4140" w:type="dxa"/>
          </w:tcPr>
          <w:p w14:paraId="3E7BB279" w14:textId="77777777" w:rsidR="00D45F0E" w:rsidRPr="00494CFA" w:rsidRDefault="00D45F0E" w:rsidP="00875FB5">
            <w:pPr>
              <w:pStyle w:val="Table"/>
            </w:pPr>
            <w:r w:rsidRPr="00494CFA">
              <w:t xml:space="preserve">In </w:t>
            </w:r>
            <w:r w:rsidRPr="00494CFA">
              <w:rPr>
                <w:i/>
                <w:iCs/>
              </w:rPr>
              <w:t>Canada Gazette</w:t>
            </w:r>
            <w:r w:rsidRPr="00494CFA">
              <w:t xml:space="preserve"> and newspapers in areas affected for any</w:t>
            </w:r>
          </w:p>
          <w:p w14:paraId="2A7AA63F" w14:textId="77777777" w:rsidR="00D45F0E" w:rsidRPr="00494CFA" w:rsidRDefault="00D45F0E" w:rsidP="00875FB5">
            <w:pPr>
              <w:rPr>
                <w:sz w:val="20"/>
                <w:szCs w:val="20"/>
              </w:rPr>
            </w:pPr>
            <w:r w:rsidRPr="00494CFA">
              <w:rPr>
                <w:sz w:val="20"/>
                <w:szCs w:val="20"/>
              </w:rPr>
              <w:t>-  application to issue, amend or renew licences (19(a))</w:t>
            </w:r>
          </w:p>
          <w:p w14:paraId="3E489401" w14:textId="77777777" w:rsidR="00D45F0E" w:rsidRPr="00494CFA" w:rsidRDefault="00D45F0E" w:rsidP="00875FB5">
            <w:pPr>
              <w:rPr>
                <w:sz w:val="20"/>
                <w:szCs w:val="20"/>
              </w:rPr>
            </w:pPr>
            <w:r w:rsidRPr="00494CFA">
              <w:rPr>
                <w:sz w:val="20"/>
                <w:szCs w:val="20"/>
              </w:rPr>
              <w:lastRenderedPageBreak/>
              <w:t>-  decision to issue, amend or renew licences (19(b)), or to suspend or revoke licences (19(3), 24(3)) and any</w:t>
            </w:r>
          </w:p>
          <w:p w14:paraId="0162D165" w14:textId="77777777" w:rsidR="00D45F0E" w:rsidRPr="00494CFA" w:rsidRDefault="00D45F0E" w:rsidP="00875FB5">
            <w:pPr>
              <w:rPr>
                <w:sz w:val="20"/>
                <w:szCs w:val="20"/>
              </w:rPr>
            </w:pPr>
            <w:r w:rsidRPr="00494CFA">
              <w:rPr>
                <w:sz w:val="20"/>
                <w:szCs w:val="20"/>
              </w:rPr>
              <w:t>-  public hearing it must hold (19(c))</w:t>
            </w:r>
          </w:p>
        </w:tc>
        <w:tc>
          <w:tcPr>
            <w:tcW w:w="3875" w:type="dxa"/>
          </w:tcPr>
          <w:p w14:paraId="4707B9CD" w14:textId="1FE14F2C" w:rsidR="00D45F0E" w:rsidRPr="00494CFA" w:rsidRDefault="00663FD1" w:rsidP="00875FB5">
            <w:pPr>
              <w:pStyle w:val="Table"/>
            </w:pPr>
            <w:r>
              <w:lastRenderedPageBreak/>
              <w:t>CRTC</w:t>
            </w:r>
            <w:r w:rsidR="00D45F0E" w:rsidRPr="00494CFA">
              <w:t xml:space="preserve"> to set form and manner of publishing Canadian carriers’ tariffs or making them available for public inspection (25(3))</w:t>
            </w:r>
          </w:p>
        </w:tc>
      </w:tr>
      <w:tr w:rsidR="00D45F0E" w:rsidRPr="00494CFA" w14:paraId="29C9C1F9" w14:textId="77777777" w:rsidTr="001E54B1">
        <w:tc>
          <w:tcPr>
            <w:tcW w:w="2340" w:type="dxa"/>
          </w:tcPr>
          <w:p w14:paraId="71B6DFC4" w14:textId="77777777" w:rsidR="00D45F0E" w:rsidRPr="00494CFA" w:rsidRDefault="00D45F0E" w:rsidP="00875FB5">
            <w:pPr>
              <w:pStyle w:val="Table"/>
            </w:pPr>
            <w:r w:rsidRPr="00494CFA">
              <w:t>Must hold public hearings</w:t>
            </w:r>
          </w:p>
        </w:tc>
        <w:tc>
          <w:tcPr>
            <w:tcW w:w="4140" w:type="dxa"/>
          </w:tcPr>
          <w:p w14:paraId="0FB34650" w14:textId="77777777" w:rsidR="00D45F0E" w:rsidRPr="00494CFA" w:rsidRDefault="00D45F0E" w:rsidP="00875FB5">
            <w:pPr>
              <w:pStyle w:val="Table"/>
            </w:pPr>
            <w:r w:rsidRPr="00494CFA">
              <w:t>To issue, suspend, revoke licences 18(1)(a</w:t>
            </w:r>
            <w:proofErr w:type="gramStart"/>
            <w:r w:rsidRPr="00494CFA">
              <w:t>),(</w:t>
            </w:r>
            <w:proofErr w:type="gramEnd"/>
            <w:r w:rsidRPr="00494CFA">
              <w:t xml:space="preserve">b)  </w:t>
            </w:r>
          </w:p>
          <w:p w14:paraId="6B9D11F3" w14:textId="77777777" w:rsidR="00D45F0E" w:rsidRPr="00494CFA" w:rsidRDefault="00D45F0E" w:rsidP="00875FB5">
            <w:pPr>
              <w:rPr>
                <w:sz w:val="20"/>
                <w:szCs w:val="20"/>
              </w:rPr>
            </w:pPr>
            <w:r w:rsidRPr="00494CFA">
              <w:rPr>
                <w:sz w:val="20"/>
                <w:szCs w:val="20"/>
              </w:rPr>
              <w:t>To set objectives for licensee performance including Canadian programming 18(1)(c)</w:t>
            </w:r>
          </w:p>
          <w:p w14:paraId="03C67B89" w14:textId="1E828648" w:rsidR="00D45F0E" w:rsidRPr="00494CFA" w:rsidRDefault="00D45F0E" w:rsidP="00875FB5">
            <w:pPr>
              <w:rPr>
                <w:sz w:val="20"/>
                <w:szCs w:val="20"/>
              </w:rPr>
            </w:pPr>
            <w:r w:rsidRPr="00494CFA">
              <w:rPr>
                <w:sz w:val="20"/>
                <w:szCs w:val="20"/>
              </w:rPr>
              <w:t>To make a mandatory order (</w:t>
            </w:r>
            <w:r w:rsidR="00663FD1">
              <w:rPr>
                <w:sz w:val="20"/>
                <w:szCs w:val="20"/>
              </w:rPr>
              <w:t>CRTC</w:t>
            </w:r>
            <w:r w:rsidRPr="00494CFA">
              <w:rPr>
                <w:sz w:val="20"/>
                <w:szCs w:val="20"/>
              </w:rPr>
              <w:t xml:space="preserve"> 12(2), 18(1)(d))  </w:t>
            </w:r>
          </w:p>
        </w:tc>
        <w:tc>
          <w:tcPr>
            <w:tcW w:w="3875" w:type="dxa"/>
          </w:tcPr>
          <w:p w14:paraId="707DEBBE" w14:textId="65C379AD" w:rsidR="00D45F0E" w:rsidRPr="00494CFA" w:rsidRDefault="00D45F0E" w:rsidP="00875FB5">
            <w:pPr>
              <w:pStyle w:val="Table"/>
            </w:pPr>
            <w:r w:rsidRPr="00494CFA">
              <w:t xml:space="preserve">To exempt any class of Canadian carriers from the </w:t>
            </w:r>
            <w:r w:rsidR="001E54B1" w:rsidRPr="002C4817">
              <w:rPr>
                <w:i/>
                <w:iCs/>
              </w:rPr>
              <w:t>Act</w:t>
            </w:r>
            <w:r w:rsidRPr="00494CFA">
              <w:t xml:space="preserve"> (s. 9(1))</w:t>
            </w:r>
          </w:p>
        </w:tc>
      </w:tr>
      <w:tr w:rsidR="00D45F0E" w:rsidRPr="00494CFA" w14:paraId="080DCA3B" w14:textId="77777777" w:rsidTr="001E54B1">
        <w:tc>
          <w:tcPr>
            <w:tcW w:w="2340" w:type="dxa"/>
            <w:tcBorders>
              <w:bottom w:val="single" w:sz="4" w:space="0" w:color="auto"/>
            </w:tcBorders>
          </w:tcPr>
          <w:p w14:paraId="3C23414D" w14:textId="77777777" w:rsidR="00D45F0E" w:rsidRPr="00494CFA" w:rsidRDefault="00D45F0E" w:rsidP="00875FB5">
            <w:pPr>
              <w:pStyle w:val="Table"/>
            </w:pPr>
            <w:r w:rsidRPr="00494CFA">
              <w:t>Provide reasons</w:t>
            </w:r>
          </w:p>
        </w:tc>
        <w:tc>
          <w:tcPr>
            <w:tcW w:w="4140" w:type="dxa"/>
            <w:tcBorders>
              <w:bottom w:val="single" w:sz="4" w:space="0" w:color="auto"/>
            </w:tcBorders>
          </w:tcPr>
          <w:p w14:paraId="2F8D0AA1" w14:textId="3F170450" w:rsidR="00D45F0E" w:rsidRPr="00494CFA" w:rsidRDefault="00D45F0E" w:rsidP="00875FB5">
            <w:pPr>
              <w:pStyle w:val="Table"/>
            </w:pPr>
            <w:r w:rsidRPr="00494CFA">
              <w:t>In decisions to suspend or revoke licences (</w:t>
            </w:r>
            <w:r w:rsidR="00663FD1">
              <w:t>CRTC</w:t>
            </w:r>
            <w:r w:rsidRPr="00494CFA">
              <w:t>. 19(3), 24(3))</w:t>
            </w:r>
          </w:p>
        </w:tc>
        <w:tc>
          <w:tcPr>
            <w:tcW w:w="3875" w:type="dxa"/>
            <w:tcBorders>
              <w:bottom w:val="single" w:sz="4" w:space="0" w:color="auto"/>
            </w:tcBorders>
          </w:tcPr>
          <w:p w14:paraId="50DD8C4B" w14:textId="77777777" w:rsidR="00D45F0E" w:rsidRPr="00494CFA" w:rsidRDefault="00D45F0E" w:rsidP="00875FB5">
            <w:pPr>
              <w:pStyle w:val="Table"/>
            </w:pPr>
            <w:r w:rsidRPr="00494CFA">
              <w:t>Provide written reasons for not approving or disallowing a tariff within 45 days of its being filed (s. 26(c))</w:t>
            </w:r>
          </w:p>
          <w:p w14:paraId="5E5BEFDD" w14:textId="77777777" w:rsidR="00D45F0E" w:rsidRPr="00494CFA" w:rsidRDefault="00D45F0E" w:rsidP="00875FB5">
            <w:pPr>
              <w:pStyle w:val="Table"/>
            </w:pPr>
            <w:r w:rsidRPr="00494CFA">
              <w:t>In decisions to suspend or revoke international telecommunications service licences (s. 16.4(1))</w:t>
            </w:r>
          </w:p>
        </w:tc>
      </w:tr>
      <w:tr w:rsidR="00D45F0E" w:rsidRPr="00494CFA" w14:paraId="5932B24F" w14:textId="77777777" w:rsidTr="00875FB5">
        <w:tc>
          <w:tcPr>
            <w:tcW w:w="10355" w:type="dxa"/>
            <w:gridSpan w:val="3"/>
            <w:tcBorders>
              <w:left w:val="nil"/>
              <w:bottom w:val="nil"/>
              <w:right w:val="nil"/>
            </w:tcBorders>
          </w:tcPr>
          <w:p w14:paraId="1413DDDA" w14:textId="77777777" w:rsidR="00D45F0E" w:rsidRPr="00494CFA" w:rsidRDefault="00D45F0E" w:rsidP="00875FB5">
            <w:pPr>
              <w:pStyle w:val="Table"/>
            </w:pPr>
            <w:r w:rsidRPr="00494CFA">
              <w:t>* The statutes may also impose requirements on the Minister(s) or other parties</w:t>
            </w:r>
          </w:p>
        </w:tc>
      </w:tr>
    </w:tbl>
    <w:p w14:paraId="08EF70CC" w14:textId="77777777" w:rsidR="00D45F0E" w:rsidRDefault="00D45F0E" w:rsidP="00D45F0E"/>
    <w:p w14:paraId="5FD1C474" w14:textId="06853F1A" w:rsidR="002C4817" w:rsidRDefault="002C4817" w:rsidP="00A25C59">
      <w:r>
        <w:t xml:space="preserve">Reasons </w:t>
      </w:r>
      <w:r w:rsidRPr="002C4817">
        <w:t>each broadcasting undertaking shall contribute to the implementation of the objectives of the broadcasting policy set out in this subsection in a manner that is appropriate in consideration of the nature of the services provided by the undertaking;</w:t>
      </w:r>
    </w:p>
    <w:p w14:paraId="4973298B" w14:textId="77777777" w:rsidR="002C4817" w:rsidRDefault="002C4817" w:rsidP="00A25C59"/>
    <w:p w14:paraId="4420B48A" w14:textId="46DC7B3C" w:rsidR="001E54B1" w:rsidRPr="00652C42" w:rsidRDefault="001E54B1" w:rsidP="00A25C59">
      <w:r w:rsidRPr="00652C42">
        <w:t xml:space="preserve">The statutes also set out mechanisms for parties to </w:t>
      </w:r>
      <w:r w:rsidR="00652C42">
        <w:t>challenge some CRTC outcomes</w:t>
      </w:r>
      <w:r w:rsidRPr="00652C42">
        <w:t xml:space="preserve">.  In broadcasting, parties may apply to the Federal Court of Appeal </w:t>
      </w:r>
      <w:r w:rsidR="005D7977" w:rsidRPr="00652C42">
        <w:t>or petition the Governor in Council</w:t>
      </w:r>
      <w:r w:rsidR="00652C42">
        <w:t xml:space="preserve"> concerning decisions to issue, amend or renew licences</w:t>
      </w:r>
      <w:r w:rsidR="005D7977" w:rsidRPr="00652C42">
        <w:t>.  In telecommunications, parties may apply to the CRTC itself, the Federal Court of Appeal and the Governor in Council</w:t>
      </w:r>
      <w:r w:rsidR="00652C42">
        <w:t xml:space="preserve"> regarding any telecommunications decision.   Appellate mechanisms for other outcomes – policies and guidelines, for instance – are not clearly identified</w:t>
      </w:r>
      <w:r w:rsidR="006F140C">
        <w:t xml:space="preserve">:  </w:t>
      </w:r>
      <w:r w:rsidR="006F140C">
        <w:fldChar w:fldCharType="begin"/>
      </w:r>
      <w:r w:rsidR="006F140C">
        <w:instrText xml:space="preserve"> REF _Ref61351278 \h </w:instrText>
      </w:r>
      <w:r w:rsidR="006F140C">
        <w:fldChar w:fldCharType="separate"/>
      </w:r>
      <w:r w:rsidR="006861A2">
        <w:t xml:space="preserve">Table </w:t>
      </w:r>
      <w:r w:rsidR="006861A2">
        <w:rPr>
          <w:noProof/>
        </w:rPr>
        <w:t>2</w:t>
      </w:r>
      <w:r w:rsidR="006F140C">
        <w:fldChar w:fldCharType="end"/>
      </w:r>
      <w:r w:rsidR="00652C42">
        <w:t>.</w:t>
      </w:r>
    </w:p>
    <w:p w14:paraId="0D6A1F06" w14:textId="24218E53" w:rsidR="00652C42" w:rsidRDefault="00652C42" w:rsidP="00652C42">
      <w:pPr>
        <w:pStyle w:val="Caption"/>
      </w:pPr>
      <w:bookmarkStart w:id="38" w:name="_Ref61351278"/>
      <w:bookmarkStart w:id="39" w:name="_Toc62824272"/>
      <w:r>
        <w:lastRenderedPageBreak/>
        <w:t xml:space="preserve">Table </w:t>
      </w:r>
      <w:fldSimple w:instr=" SEQ Table \* ARABIC ">
        <w:r w:rsidR="006861A2">
          <w:rPr>
            <w:noProof/>
          </w:rPr>
          <w:t>2</w:t>
        </w:r>
      </w:fldSimple>
      <w:bookmarkEnd w:id="38"/>
      <w:r>
        <w:tab/>
        <w:t>CRTC outcomes with and without appellate mechanisms.</w:t>
      </w:r>
      <w:bookmarkEnd w:id="39"/>
    </w:p>
    <w:tbl>
      <w:tblPr>
        <w:tblStyle w:val="TableGrid"/>
        <w:tblW w:w="9990" w:type="dxa"/>
        <w:tblInd w:w="-185" w:type="dxa"/>
        <w:tblLook w:val="04A0" w:firstRow="1" w:lastRow="0" w:firstColumn="1" w:lastColumn="0" w:noHBand="0" w:noVBand="1"/>
      </w:tblPr>
      <w:tblGrid>
        <w:gridCol w:w="3060"/>
        <w:gridCol w:w="6930"/>
      </w:tblGrid>
      <w:tr w:rsidR="001A7A20" w14:paraId="327A726C" w14:textId="79BE001B" w:rsidTr="0075345E">
        <w:trPr>
          <w:tblHeader/>
        </w:trPr>
        <w:tc>
          <w:tcPr>
            <w:tcW w:w="9990" w:type="dxa"/>
            <w:gridSpan w:val="2"/>
          </w:tcPr>
          <w:p w14:paraId="432D102A" w14:textId="6927DC43" w:rsidR="001A7A20" w:rsidRDefault="001A7A20" w:rsidP="006F140C">
            <w:pPr>
              <w:pStyle w:val="Table"/>
              <w:keepNext/>
              <w:keepLines/>
            </w:pPr>
            <w:r>
              <w:rPr>
                <w:b/>
                <w:bCs/>
              </w:rPr>
              <w:t>Mechanisms for appealing CRTC ‘determinations’</w:t>
            </w:r>
          </w:p>
        </w:tc>
      </w:tr>
      <w:tr w:rsidR="001A7A20" w14:paraId="4AE1B679" w14:textId="77777777" w:rsidTr="009F4D91">
        <w:tc>
          <w:tcPr>
            <w:tcW w:w="9990" w:type="dxa"/>
            <w:gridSpan w:val="2"/>
          </w:tcPr>
          <w:p w14:paraId="0EA0D395" w14:textId="73DD49B5" w:rsidR="001A7A20" w:rsidRDefault="001A7A20" w:rsidP="006F140C">
            <w:pPr>
              <w:pStyle w:val="Table"/>
              <w:keepNext/>
              <w:keepLines/>
            </w:pPr>
            <w:r w:rsidRPr="00FB5DE2">
              <w:rPr>
                <w:b/>
                <w:bCs/>
              </w:rPr>
              <w:t>Broadcasting</w:t>
            </w:r>
          </w:p>
        </w:tc>
      </w:tr>
      <w:tr w:rsidR="001A7A20" w14:paraId="212D4D3B" w14:textId="52EFE674" w:rsidTr="00A415BB">
        <w:tc>
          <w:tcPr>
            <w:tcW w:w="3060" w:type="dxa"/>
            <w:vMerge w:val="restart"/>
          </w:tcPr>
          <w:p w14:paraId="7A4E0D25" w14:textId="3BE2E2BE" w:rsidR="001A7A20" w:rsidRDefault="001A7A20" w:rsidP="006F140C">
            <w:pPr>
              <w:pStyle w:val="Table"/>
              <w:keepNext/>
              <w:keepLines/>
            </w:pPr>
            <w:r w:rsidRPr="00066D82">
              <w:t xml:space="preserve">Decisions </w:t>
            </w:r>
            <w:r w:rsidR="0059614C">
              <w:t xml:space="preserve">– if </w:t>
            </w:r>
            <w:r w:rsidRPr="00066D82">
              <w:t>to issue, amend</w:t>
            </w:r>
            <w:r>
              <w:t xml:space="preserve"> or</w:t>
            </w:r>
            <w:r w:rsidRPr="00066D82">
              <w:t xml:space="preserve"> renew</w:t>
            </w:r>
            <w:r>
              <w:t xml:space="preserve"> </w:t>
            </w:r>
            <w:r w:rsidRPr="00066D82">
              <w:t>licences</w:t>
            </w:r>
            <w:r>
              <w:t xml:space="preserve"> (9(1))</w:t>
            </w:r>
          </w:p>
        </w:tc>
        <w:tc>
          <w:tcPr>
            <w:tcW w:w="6930" w:type="dxa"/>
          </w:tcPr>
          <w:p w14:paraId="1F5B385C" w14:textId="401949B8" w:rsidR="001A7A20" w:rsidRDefault="001A7A20" w:rsidP="006F140C">
            <w:pPr>
              <w:pStyle w:val="Table"/>
              <w:keepNext/>
              <w:keepLines/>
            </w:pPr>
            <w:r>
              <w:t>28(1) Cabinet (GIC) may set aside or have CRTC reconsider decisions to issue, amend or renew licences</w:t>
            </w:r>
          </w:p>
        </w:tc>
      </w:tr>
      <w:tr w:rsidR="001A7A20" w14:paraId="12758FCF" w14:textId="4783CF12" w:rsidTr="00A415BB">
        <w:tc>
          <w:tcPr>
            <w:tcW w:w="3060" w:type="dxa"/>
            <w:vMerge/>
          </w:tcPr>
          <w:p w14:paraId="1E54139F" w14:textId="0DF7B24F" w:rsidR="001A7A20" w:rsidRPr="00066D82" w:rsidRDefault="001A7A20" w:rsidP="006F140C">
            <w:pPr>
              <w:pStyle w:val="Table"/>
              <w:keepNext/>
              <w:keepLines/>
            </w:pPr>
          </w:p>
        </w:tc>
        <w:tc>
          <w:tcPr>
            <w:tcW w:w="6930" w:type="dxa"/>
          </w:tcPr>
          <w:p w14:paraId="76403FDC" w14:textId="74A273EB" w:rsidR="001A7A20" w:rsidRDefault="001A7A20" w:rsidP="006F140C">
            <w:pPr>
              <w:pStyle w:val="Table"/>
              <w:keepNext/>
              <w:keepLines/>
            </w:pPr>
            <w:r>
              <w:t xml:space="preserve">31(2) Federal Court of Appeal may hear appeals of CRTC decisions </w:t>
            </w:r>
          </w:p>
        </w:tc>
      </w:tr>
      <w:tr w:rsidR="001A7A20" w14:paraId="158D9022" w14:textId="25EDDD02" w:rsidTr="00A415BB">
        <w:tc>
          <w:tcPr>
            <w:tcW w:w="3060" w:type="dxa"/>
            <w:vMerge w:val="restart"/>
          </w:tcPr>
          <w:p w14:paraId="564E0D4B" w14:textId="705CEE24" w:rsidR="001A7A20" w:rsidRPr="00F6006B" w:rsidRDefault="001A7A20" w:rsidP="006F140C">
            <w:pPr>
              <w:pStyle w:val="Table"/>
              <w:keepNext/>
              <w:keepLines/>
            </w:pPr>
            <w:r w:rsidRPr="00066D82">
              <w:t>Orders</w:t>
            </w:r>
            <w:r>
              <w:t xml:space="preserve"> (12(2))</w:t>
            </w:r>
          </w:p>
        </w:tc>
        <w:tc>
          <w:tcPr>
            <w:tcW w:w="6930" w:type="dxa"/>
          </w:tcPr>
          <w:p w14:paraId="0B60EB83" w14:textId="689B9E5E" w:rsidR="001A7A20" w:rsidRDefault="001A7A20" w:rsidP="006F140C">
            <w:pPr>
              <w:pStyle w:val="Table"/>
              <w:keepNext/>
              <w:keepLines/>
            </w:pPr>
            <w:r>
              <w:t>12(2): parties may apply to CRTC to reconsider any decision or finding of the hearing panel</w:t>
            </w:r>
          </w:p>
        </w:tc>
      </w:tr>
      <w:tr w:rsidR="001A7A20" w14:paraId="7856F5EE" w14:textId="2514F1EA" w:rsidTr="00A415BB">
        <w:tc>
          <w:tcPr>
            <w:tcW w:w="3060" w:type="dxa"/>
            <w:vMerge/>
            <w:tcBorders>
              <w:bottom w:val="single" w:sz="4" w:space="0" w:color="auto"/>
            </w:tcBorders>
          </w:tcPr>
          <w:p w14:paraId="61F88375" w14:textId="1B21C451" w:rsidR="001A7A20" w:rsidRDefault="001A7A20" w:rsidP="006F140C">
            <w:pPr>
              <w:pStyle w:val="Table"/>
              <w:keepNext/>
              <w:keepLines/>
            </w:pPr>
          </w:p>
        </w:tc>
        <w:tc>
          <w:tcPr>
            <w:tcW w:w="6930" w:type="dxa"/>
            <w:tcBorders>
              <w:bottom w:val="single" w:sz="4" w:space="0" w:color="auto"/>
            </w:tcBorders>
          </w:tcPr>
          <w:p w14:paraId="15D81418" w14:textId="1745EE3E" w:rsidR="001A7A20" w:rsidRDefault="001A7A20" w:rsidP="006F140C">
            <w:pPr>
              <w:pStyle w:val="Table"/>
              <w:keepNext/>
              <w:keepLines/>
            </w:pPr>
            <w:r>
              <w:t>31(2) Federal Court of Appeal may hear appeals of CRTC orders</w:t>
            </w:r>
          </w:p>
        </w:tc>
      </w:tr>
      <w:tr w:rsidR="001A7A20" w14:paraId="247AAE28" w14:textId="7AA13226" w:rsidTr="00A415BB">
        <w:tc>
          <w:tcPr>
            <w:tcW w:w="3060" w:type="dxa"/>
            <w:tcBorders>
              <w:bottom w:val="single" w:sz="4" w:space="0" w:color="auto"/>
            </w:tcBorders>
          </w:tcPr>
          <w:p w14:paraId="513A9FCC" w14:textId="77777777" w:rsidR="0059614C" w:rsidRDefault="0059614C" w:rsidP="006F140C">
            <w:pPr>
              <w:pStyle w:val="Table"/>
              <w:keepNext/>
              <w:keepLines/>
            </w:pPr>
            <w:r>
              <w:t>Decisions to suspend (9(1)(e))</w:t>
            </w:r>
          </w:p>
          <w:p w14:paraId="5111383D" w14:textId="77777777" w:rsidR="0059614C" w:rsidRDefault="0059614C" w:rsidP="006F140C">
            <w:pPr>
              <w:pStyle w:val="Table"/>
              <w:keepNext/>
              <w:keepLines/>
            </w:pPr>
            <w:r>
              <w:t>Decisions to revoke (9(1)(e))</w:t>
            </w:r>
          </w:p>
          <w:p w14:paraId="1CA761EA" w14:textId="77777777" w:rsidR="0059614C" w:rsidRPr="00442983" w:rsidRDefault="0059614C" w:rsidP="006F140C">
            <w:pPr>
              <w:keepNext/>
              <w:keepLines/>
              <w:spacing w:after="0"/>
              <w:rPr>
                <w:rFonts w:eastAsiaTheme="minorHAnsi" w:cstheme="minorBidi"/>
                <w:sz w:val="20"/>
                <w:szCs w:val="20"/>
                <w:lang w:eastAsia="en-US"/>
              </w:rPr>
            </w:pPr>
            <w:r w:rsidRPr="00442983">
              <w:rPr>
                <w:rFonts w:eastAsiaTheme="minorHAnsi" w:cstheme="minorBidi"/>
                <w:sz w:val="20"/>
                <w:szCs w:val="20"/>
                <w:lang w:eastAsia="en-US"/>
              </w:rPr>
              <w:t>Decisions to vary (12(3))</w:t>
            </w:r>
          </w:p>
          <w:p w14:paraId="5C641B1C" w14:textId="77777777" w:rsidR="0059614C" w:rsidRDefault="0059614C" w:rsidP="006F140C">
            <w:pPr>
              <w:pStyle w:val="Table"/>
              <w:keepNext/>
              <w:keepLines/>
            </w:pPr>
            <w:r>
              <w:t>Decisions to rescind (12(3))</w:t>
            </w:r>
          </w:p>
          <w:p w14:paraId="5CFD5D2B" w14:textId="77777777" w:rsidR="001A7A20" w:rsidRDefault="001A7A20" w:rsidP="006F140C">
            <w:pPr>
              <w:pStyle w:val="Table"/>
              <w:keepNext/>
              <w:keepLines/>
            </w:pPr>
            <w:r>
              <w:t>Guidelines (s. 6)</w:t>
            </w:r>
          </w:p>
          <w:p w14:paraId="7EEC20BF" w14:textId="77777777" w:rsidR="001A7A20" w:rsidRPr="00B07FBC" w:rsidRDefault="001A7A20" w:rsidP="006F140C">
            <w:pPr>
              <w:keepNext/>
              <w:keepLines/>
              <w:spacing w:after="0"/>
              <w:rPr>
                <w:rFonts w:eastAsiaTheme="minorHAnsi" w:cstheme="minorBidi"/>
                <w:sz w:val="20"/>
                <w:szCs w:val="20"/>
                <w:lang w:eastAsia="en-US"/>
              </w:rPr>
            </w:pPr>
            <w:r w:rsidRPr="00B07FBC">
              <w:rPr>
                <w:rFonts w:eastAsiaTheme="minorHAnsi" w:cstheme="minorBidi"/>
                <w:sz w:val="20"/>
                <w:szCs w:val="20"/>
                <w:lang w:eastAsia="en-US"/>
              </w:rPr>
              <w:t>Statements (</w:t>
            </w:r>
            <w:r>
              <w:rPr>
                <w:rFonts w:eastAsiaTheme="minorHAnsi" w:cstheme="minorBidi"/>
                <w:sz w:val="20"/>
                <w:szCs w:val="20"/>
                <w:lang w:eastAsia="en-US"/>
              </w:rPr>
              <w:t xml:space="preserve">s. </w:t>
            </w:r>
            <w:r w:rsidRPr="00B07FBC">
              <w:rPr>
                <w:rFonts w:eastAsiaTheme="minorHAnsi" w:cstheme="minorBidi"/>
                <w:sz w:val="20"/>
                <w:szCs w:val="20"/>
                <w:lang w:eastAsia="en-US"/>
              </w:rPr>
              <w:t>6)</w:t>
            </w:r>
          </w:p>
          <w:p w14:paraId="43B12F54" w14:textId="77777777" w:rsidR="001A7A20" w:rsidRDefault="001A7A20" w:rsidP="006F140C">
            <w:pPr>
              <w:pStyle w:val="Table"/>
              <w:keepNext/>
              <w:keepLines/>
            </w:pPr>
            <w:r>
              <w:t>Information bulletins</w:t>
            </w:r>
          </w:p>
          <w:p w14:paraId="7F7191BD" w14:textId="77777777" w:rsidR="001A7A20" w:rsidRDefault="001A7A20" w:rsidP="006F140C">
            <w:pPr>
              <w:pStyle w:val="Table"/>
              <w:keepNext/>
              <w:keepLines/>
            </w:pPr>
            <w:r>
              <w:t>Regulatory policies</w:t>
            </w:r>
          </w:p>
          <w:p w14:paraId="6C0E32B1" w14:textId="77777777" w:rsidR="001A7A20" w:rsidRDefault="001A7A20" w:rsidP="006F140C">
            <w:pPr>
              <w:pStyle w:val="Table"/>
              <w:keepNext/>
              <w:keepLines/>
            </w:pPr>
            <w:r>
              <w:t>Expectations*</w:t>
            </w:r>
          </w:p>
          <w:p w14:paraId="77BBAF87" w14:textId="55FCBD56" w:rsidR="001A7A20" w:rsidRDefault="001A7A20" w:rsidP="006F140C">
            <w:pPr>
              <w:keepNext/>
              <w:keepLines/>
              <w:spacing w:after="0"/>
              <w:rPr>
                <w:rFonts w:eastAsiaTheme="minorHAnsi" w:cstheme="minorBidi"/>
                <w:sz w:val="20"/>
                <w:szCs w:val="20"/>
                <w:lang w:eastAsia="en-US"/>
              </w:rPr>
            </w:pPr>
            <w:r w:rsidRPr="00F6006B">
              <w:rPr>
                <w:rFonts w:eastAsiaTheme="minorHAnsi" w:cstheme="minorBidi"/>
                <w:sz w:val="20"/>
                <w:szCs w:val="20"/>
                <w:lang w:eastAsia="en-US"/>
              </w:rPr>
              <w:t>Encouragements</w:t>
            </w:r>
            <w:r>
              <w:rPr>
                <w:rFonts w:eastAsiaTheme="minorHAnsi" w:cstheme="minorBidi"/>
                <w:sz w:val="20"/>
                <w:szCs w:val="20"/>
                <w:lang w:eastAsia="en-US"/>
              </w:rPr>
              <w:t>*</w:t>
            </w:r>
          </w:p>
          <w:p w14:paraId="5AC9D591" w14:textId="15797A7E" w:rsidR="001A7A20" w:rsidRPr="009F4D91" w:rsidRDefault="009F4D91" w:rsidP="006F140C">
            <w:pPr>
              <w:keepNext/>
              <w:keepLines/>
              <w:spacing w:after="0"/>
              <w:rPr>
                <w:rFonts w:eastAsiaTheme="minorHAnsi" w:cstheme="minorBidi"/>
                <w:sz w:val="20"/>
                <w:szCs w:val="20"/>
                <w:lang w:eastAsia="en-US"/>
              </w:rPr>
            </w:pPr>
            <w:r>
              <w:rPr>
                <w:rFonts w:eastAsiaTheme="minorHAnsi" w:cstheme="minorBidi"/>
                <w:sz w:val="20"/>
                <w:szCs w:val="20"/>
                <w:lang w:eastAsia="en-US"/>
              </w:rPr>
              <w:t>Commitments*</w:t>
            </w:r>
          </w:p>
        </w:tc>
        <w:tc>
          <w:tcPr>
            <w:tcW w:w="6930" w:type="dxa"/>
            <w:tcBorders>
              <w:bottom w:val="single" w:sz="4" w:space="0" w:color="auto"/>
            </w:tcBorders>
          </w:tcPr>
          <w:p w14:paraId="0C13107E" w14:textId="0E11397F" w:rsidR="001A7A20" w:rsidRDefault="001A7A20" w:rsidP="006F140C">
            <w:pPr>
              <w:pStyle w:val="Table"/>
              <w:keepNext/>
              <w:keepLines/>
            </w:pPr>
            <w:r>
              <w:t>None</w:t>
            </w:r>
          </w:p>
        </w:tc>
      </w:tr>
      <w:tr w:rsidR="00A415BB" w14:paraId="1ABFAAFF" w14:textId="77777777" w:rsidTr="00281297">
        <w:tc>
          <w:tcPr>
            <w:tcW w:w="9990" w:type="dxa"/>
            <w:gridSpan w:val="2"/>
            <w:tcBorders>
              <w:bottom w:val="single" w:sz="4" w:space="0" w:color="auto"/>
            </w:tcBorders>
          </w:tcPr>
          <w:p w14:paraId="09FBC4F5" w14:textId="464ACB5E" w:rsidR="00A415BB" w:rsidRPr="00A415BB" w:rsidRDefault="00A415BB" w:rsidP="006F140C">
            <w:pPr>
              <w:pStyle w:val="Table"/>
              <w:keepNext/>
              <w:keepLines/>
              <w:rPr>
                <w:b/>
                <w:bCs/>
              </w:rPr>
            </w:pPr>
            <w:r>
              <w:rPr>
                <w:b/>
                <w:bCs/>
              </w:rPr>
              <w:t xml:space="preserve">Telecommunications </w:t>
            </w:r>
          </w:p>
        </w:tc>
      </w:tr>
      <w:tr w:rsidR="0059614C" w14:paraId="3E9CA6F8" w14:textId="77777777" w:rsidTr="00281297">
        <w:tc>
          <w:tcPr>
            <w:tcW w:w="3060" w:type="dxa"/>
            <w:vMerge w:val="restart"/>
          </w:tcPr>
          <w:p w14:paraId="799FF943" w14:textId="40BEEDE8" w:rsidR="0059614C" w:rsidRDefault="0059614C" w:rsidP="006F140C">
            <w:pPr>
              <w:pStyle w:val="Table"/>
              <w:keepNext/>
              <w:keepLines/>
            </w:pPr>
            <w:r>
              <w:t>Decisions</w:t>
            </w:r>
          </w:p>
        </w:tc>
        <w:tc>
          <w:tcPr>
            <w:tcW w:w="6930" w:type="dxa"/>
            <w:tcBorders>
              <w:bottom w:val="single" w:sz="4" w:space="0" w:color="auto"/>
            </w:tcBorders>
          </w:tcPr>
          <w:p w14:paraId="092A80D2" w14:textId="1D376CB2" w:rsidR="0059614C" w:rsidRDefault="0059614C" w:rsidP="006F140C">
            <w:pPr>
              <w:pStyle w:val="Table"/>
              <w:keepNext/>
              <w:keepLines/>
            </w:pPr>
            <w:r>
              <w:t>62 CRTC may review, vary or rescind any decision made by it, or may re-hear any matter before rendering a decision</w:t>
            </w:r>
          </w:p>
        </w:tc>
      </w:tr>
      <w:tr w:rsidR="0059614C" w14:paraId="2BCCCC5B" w14:textId="77777777" w:rsidTr="00281297">
        <w:tc>
          <w:tcPr>
            <w:tcW w:w="3060" w:type="dxa"/>
            <w:vMerge/>
          </w:tcPr>
          <w:p w14:paraId="5683ADB7" w14:textId="6249FCAD" w:rsidR="0059614C" w:rsidRDefault="0059614C" w:rsidP="006F140C">
            <w:pPr>
              <w:pStyle w:val="Table"/>
              <w:keepNext/>
              <w:keepLines/>
            </w:pPr>
          </w:p>
        </w:tc>
        <w:tc>
          <w:tcPr>
            <w:tcW w:w="6930" w:type="dxa"/>
            <w:tcBorders>
              <w:bottom w:val="single" w:sz="4" w:space="0" w:color="auto"/>
            </w:tcBorders>
          </w:tcPr>
          <w:p w14:paraId="14AC29D0" w14:textId="6CEE84F2" w:rsidR="0059614C" w:rsidRDefault="0059614C" w:rsidP="006F140C">
            <w:pPr>
              <w:pStyle w:val="Table"/>
              <w:keepNext/>
              <w:keepLines/>
            </w:pPr>
            <w:r>
              <w:t>64(1) Federal Court of Appeal may hear appeals of CRTC decisions</w:t>
            </w:r>
          </w:p>
        </w:tc>
      </w:tr>
      <w:tr w:rsidR="0059614C" w14:paraId="6FD656BA" w14:textId="77777777" w:rsidTr="00A415BB">
        <w:tc>
          <w:tcPr>
            <w:tcW w:w="3060" w:type="dxa"/>
            <w:vMerge/>
            <w:tcBorders>
              <w:bottom w:val="single" w:sz="4" w:space="0" w:color="auto"/>
            </w:tcBorders>
          </w:tcPr>
          <w:p w14:paraId="7E67526A" w14:textId="77777777" w:rsidR="0059614C" w:rsidRDefault="0059614C" w:rsidP="006F140C">
            <w:pPr>
              <w:pStyle w:val="Table"/>
              <w:keepNext/>
              <w:keepLines/>
            </w:pPr>
          </w:p>
        </w:tc>
        <w:tc>
          <w:tcPr>
            <w:tcW w:w="6930" w:type="dxa"/>
            <w:tcBorders>
              <w:bottom w:val="single" w:sz="4" w:space="0" w:color="auto"/>
            </w:tcBorders>
          </w:tcPr>
          <w:p w14:paraId="5CD1988E" w14:textId="3B8ED0F8" w:rsidR="0059614C" w:rsidRDefault="0059614C" w:rsidP="006F140C">
            <w:pPr>
              <w:pStyle w:val="Table"/>
              <w:keepNext/>
              <w:keepLines/>
            </w:pPr>
            <w:r>
              <w:t>12(1) Cabinet may vary, rescind or refer decisions of the CRTC</w:t>
            </w:r>
          </w:p>
        </w:tc>
      </w:tr>
      <w:tr w:rsidR="0059614C" w14:paraId="0DEDC6CF" w14:textId="77777777" w:rsidTr="00A415BB">
        <w:tc>
          <w:tcPr>
            <w:tcW w:w="3060" w:type="dxa"/>
            <w:tcBorders>
              <w:bottom w:val="single" w:sz="4" w:space="0" w:color="auto"/>
            </w:tcBorders>
          </w:tcPr>
          <w:p w14:paraId="1A571CBE" w14:textId="32F03780" w:rsidR="0059614C" w:rsidRDefault="0059614C" w:rsidP="006F140C">
            <w:pPr>
              <w:pStyle w:val="Table"/>
              <w:keepNext/>
              <w:keepLines/>
            </w:pPr>
            <w:r>
              <w:t>Guidelines (58)</w:t>
            </w:r>
          </w:p>
          <w:p w14:paraId="3671485E" w14:textId="2331AFD2" w:rsidR="0059614C" w:rsidRDefault="0059614C" w:rsidP="006F140C">
            <w:pPr>
              <w:pStyle w:val="Table"/>
              <w:keepNext/>
              <w:keepLines/>
            </w:pPr>
            <w:r>
              <w:t>Statements (58)</w:t>
            </w:r>
          </w:p>
        </w:tc>
        <w:tc>
          <w:tcPr>
            <w:tcW w:w="6930" w:type="dxa"/>
            <w:tcBorders>
              <w:bottom w:val="single" w:sz="4" w:space="0" w:color="auto"/>
            </w:tcBorders>
          </w:tcPr>
          <w:p w14:paraId="32F22121" w14:textId="4CB2A5C3" w:rsidR="0059614C" w:rsidRDefault="0059614C" w:rsidP="006F140C">
            <w:pPr>
              <w:pStyle w:val="Table"/>
              <w:keepNext/>
              <w:keepLines/>
            </w:pPr>
            <w:r>
              <w:t>None</w:t>
            </w:r>
          </w:p>
        </w:tc>
      </w:tr>
      <w:tr w:rsidR="0059614C" w14:paraId="057042E0" w14:textId="4D0389D3" w:rsidTr="009F4D91">
        <w:tc>
          <w:tcPr>
            <w:tcW w:w="9990" w:type="dxa"/>
            <w:gridSpan w:val="2"/>
            <w:tcBorders>
              <w:left w:val="nil"/>
              <w:bottom w:val="nil"/>
              <w:right w:val="nil"/>
            </w:tcBorders>
          </w:tcPr>
          <w:p w14:paraId="07027F4B" w14:textId="77777777" w:rsidR="0059614C" w:rsidRDefault="0059614C" w:rsidP="006F140C">
            <w:pPr>
              <w:pStyle w:val="Table"/>
              <w:keepNext/>
              <w:keepLines/>
            </w:pPr>
            <w:r>
              <w:t xml:space="preserve">* See </w:t>
            </w:r>
            <w:r>
              <w:rPr>
                <w:i/>
                <w:iCs/>
              </w:rPr>
              <w:t>e.g.</w:t>
            </w:r>
            <w:r>
              <w:t xml:space="preserve"> </w:t>
            </w:r>
            <w:r w:rsidRPr="009F4D91">
              <w:t>English-language AM radio station in Montréal</w:t>
            </w:r>
            <w:r>
              <w:t>,</w:t>
            </w:r>
            <w:r>
              <w:rPr>
                <w:i/>
                <w:iCs/>
              </w:rPr>
              <w:t xml:space="preserve"> </w:t>
            </w:r>
            <w:hyperlink r:id="rId24" w:history="1">
              <w:r w:rsidRPr="009F4D91">
                <w:rPr>
                  <w:rStyle w:val="Hyperlink"/>
                </w:rPr>
                <w:t>Broadcasting Decision CRTC 2012-621</w:t>
              </w:r>
            </w:hyperlink>
            <w:r>
              <w:t xml:space="preserve"> (Ottawa</w:t>
            </w:r>
            <w:proofErr w:type="gramStart"/>
            <w:r>
              <w:t>, )</w:t>
            </w:r>
            <w:proofErr w:type="gramEnd"/>
            <w:r>
              <w:t>, Appendix to Broadcasting Decision CRTC 2012-621, “Terms, conditions of licence, commitment, expectation and encouragement for the English-language commercial AM radio programming undertaking in Montréal, Quebec”:</w:t>
            </w:r>
          </w:p>
          <w:p w14:paraId="35FA83A5" w14:textId="77777777" w:rsidR="0059614C" w:rsidRPr="00652C42" w:rsidRDefault="0059614C" w:rsidP="006F140C">
            <w:pPr>
              <w:pStyle w:val="Table"/>
              <w:keepNext/>
              <w:keepLines/>
              <w:rPr>
                <w:sz w:val="18"/>
                <w:szCs w:val="18"/>
              </w:rPr>
            </w:pPr>
            <w:r w:rsidRPr="00652C42">
              <w:rPr>
                <w:sz w:val="18"/>
                <w:szCs w:val="18"/>
              </w:rPr>
              <w:t>Conditions of licence</w:t>
            </w:r>
          </w:p>
          <w:p w14:paraId="66990F34" w14:textId="77777777" w:rsidR="0059614C" w:rsidRPr="00652C42" w:rsidRDefault="0059614C" w:rsidP="006F140C">
            <w:pPr>
              <w:pStyle w:val="Table"/>
              <w:keepNext/>
              <w:keepLines/>
              <w:rPr>
                <w:sz w:val="18"/>
                <w:szCs w:val="18"/>
              </w:rPr>
            </w:pPr>
            <w:r w:rsidRPr="00652C42">
              <w:rPr>
                <w:sz w:val="18"/>
                <w:szCs w:val="18"/>
              </w:rPr>
              <w:t>1. The licensee shall adhere to the conditions set out in Conditions of licence for commercial AM and FM radio stations, Broadcasting Regulatory Policy CRTC 2009-62, 11 February 2009.</w:t>
            </w:r>
          </w:p>
          <w:p w14:paraId="46AC9424" w14:textId="77777777" w:rsidR="0059614C" w:rsidRPr="00652C42" w:rsidRDefault="0059614C" w:rsidP="006F140C">
            <w:pPr>
              <w:pStyle w:val="Table"/>
              <w:keepNext/>
              <w:keepLines/>
              <w:rPr>
                <w:sz w:val="18"/>
                <w:szCs w:val="18"/>
              </w:rPr>
            </w:pPr>
            <w:r w:rsidRPr="00652C42">
              <w:rPr>
                <w:sz w:val="18"/>
                <w:szCs w:val="18"/>
              </w:rPr>
              <w:t>Commitment</w:t>
            </w:r>
          </w:p>
          <w:p w14:paraId="65BC06E3" w14:textId="77777777" w:rsidR="0059614C" w:rsidRPr="00652C42" w:rsidRDefault="0059614C" w:rsidP="006F140C">
            <w:pPr>
              <w:pStyle w:val="Table"/>
              <w:keepNext/>
              <w:keepLines/>
              <w:rPr>
                <w:sz w:val="18"/>
                <w:szCs w:val="18"/>
              </w:rPr>
            </w:pPr>
            <w:r w:rsidRPr="00652C42">
              <w:rPr>
                <w:sz w:val="18"/>
                <w:szCs w:val="18"/>
              </w:rPr>
              <w:t>The licensee commits to ensuring that all of its programming (100%) broadcast during each broadcast week is local programming.</w:t>
            </w:r>
          </w:p>
          <w:p w14:paraId="1D834298" w14:textId="77777777" w:rsidR="0059614C" w:rsidRPr="00652C42" w:rsidRDefault="0059614C" w:rsidP="006F140C">
            <w:pPr>
              <w:pStyle w:val="Table"/>
              <w:keepNext/>
              <w:keepLines/>
              <w:rPr>
                <w:sz w:val="18"/>
                <w:szCs w:val="18"/>
              </w:rPr>
            </w:pPr>
            <w:r w:rsidRPr="00652C42">
              <w:rPr>
                <w:sz w:val="18"/>
                <w:szCs w:val="18"/>
              </w:rPr>
              <w:t>Expectation</w:t>
            </w:r>
          </w:p>
          <w:p w14:paraId="4F9E7D16" w14:textId="77777777" w:rsidR="0059614C" w:rsidRPr="00652C42" w:rsidRDefault="0059614C" w:rsidP="006F140C">
            <w:pPr>
              <w:pStyle w:val="Table"/>
              <w:keepNext/>
              <w:keepLines/>
              <w:rPr>
                <w:sz w:val="18"/>
                <w:szCs w:val="18"/>
              </w:rPr>
            </w:pPr>
            <w:r w:rsidRPr="00652C42">
              <w:rPr>
                <w:sz w:val="18"/>
                <w:szCs w:val="18"/>
              </w:rPr>
              <w:t>The Commission expects the licensee to ensure that its open-line programs meet the Commission’s policy regarding open-line programming at all times.</w:t>
            </w:r>
          </w:p>
          <w:p w14:paraId="1F01EA63" w14:textId="77777777" w:rsidR="0059614C" w:rsidRPr="00652C42" w:rsidRDefault="0059614C" w:rsidP="006F140C">
            <w:pPr>
              <w:pStyle w:val="Table"/>
              <w:keepNext/>
              <w:keepLines/>
              <w:rPr>
                <w:sz w:val="18"/>
                <w:szCs w:val="18"/>
              </w:rPr>
            </w:pPr>
            <w:r w:rsidRPr="00652C42">
              <w:rPr>
                <w:sz w:val="18"/>
                <w:szCs w:val="18"/>
              </w:rPr>
              <w:t>Encouragement</w:t>
            </w:r>
          </w:p>
          <w:p w14:paraId="2789A9CA" w14:textId="77777777" w:rsidR="0059614C" w:rsidRPr="00652C42" w:rsidRDefault="0059614C" w:rsidP="006F140C">
            <w:pPr>
              <w:pStyle w:val="Table"/>
              <w:keepNext/>
              <w:keepLines/>
              <w:rPr>
                <w:sz w:val="18"/>
                <w:szCs w:val="18"/>
              </w:rPr>
            </w:pPr>
            <w:r w:rsidRPr="00652C42">
              <w:rPr>
                <w:sz w:val="18"/>
                <w:szCs w:val="18"/>
              </w:rPr>
              <w:t>Employment equity</w:t>
            </w:r>
          </w:p>
          <w:p w14:paraId="1BCB4104" w14:textId="67436B58" w:rsidR="0059614C" w:rsidRPr="001A7A20" w:rsidRDefault="0059614C" w:rsidP="006F140C">
            <w:pPr>
              <w:pStyle w:val="Table"/>
              <w:keepNext/>
              <w:keepLines/>
            </w:pPr>
            <w:r w:rsidRPr="00652C42">
              <w:rPr>
                <w:sz w:val="18"/>
                <w:szCs w:val="18"/>
              </w:rPr>
              <w:t>In accordance with Implementation of an employment equity policy, Public Notice CRTC 1992-59, 1 September 1992, the Commission encourages the licensee to consider employment equity issues in its hiring practices and in all other aspects of its management of human resources.</w:t>
            </w:r>
          </w:p>
        </w:tc>
      </w:tr>
    </w:tbl>
    <w:p w14:paraId="7809E23C" w14:textId="77777777" w:rsidR="005D7977" w:rsidRDefault="005D7977" w:rsidP="006F140C">
      <w:pPr>
        <w:spacing w:after="0"/>
      </w:pPr>
    </w:p>
    <w:p w14:paraId="65E0D9FF" w14:textId="79241386" w:rsidR="008873BB" w:rsidRDefault="00197C5D" w:rsidP="00CC2BFD">
      <w:pPr>
        <w:spacing w:after="120"/>
      </w:pPr>
      <w:r>
        <w:t xml:space="preserve">As for asking the CRTC to exercise its authority, the </w:t>
      </w:r>
      <w:r w:rsidR="004A5E77" w:rsidRPr="00553B9D">
        <w:rPr>
          <w:i/>
          <w:iCs/>
        </w:rPr>
        <w:t>Broadcasting Act</w:t>
      </w:r>
      <w:r w:rsidR="004A5E77">
        <w:t xml:space="preserve"> and the </w:t>
      </w:r>
      <w:r w:rsidR="004A5E77" w:rsidRPr="00233212">
        <w:rPr>
          <w:i/>
          <w:iCs/>
        </w:rPr>
        <w:t>Telecommunications Act</w:t>
      </w:r>
      <w:r w:rsidR="004A5E77" w:rsidRPr="00233212">
        <w:t xml:space="preserve"> </w:t>
      </w:r>
      <w:r>
        <w:t>set out four routes or mechanisms</w:t>
      </w:r>
      <w:r w:rsidR="006F140C">
        <w:t xml:space="preserve"> available to interested parties</w:t>
      </w:r>
      <w:r>
        <w:t xml:space="preserve">:  </w:t>
      </w:r>
      <w:r w:rsidR="00165CF3" w:rsidRPr="00165CF3">
        <w:t>applications, representations, interventions and complaints</w:t>
      </w:r>
      <w:r w:rsidR="00B36CFB">
        <w:t xml:space="preserve">:  </w:t>
      </w:r>
      <w:r w:rsidR="00B36CFB">
        <w:fldChar w:fldCharType="begin"/>
      </w:r>
      <w:r w:rsidR="00B36CFB">
        <w:instrText xml:space="preserve"> REF _Ref58739044 \h </w:instrText>
      </w:r>
      <w:r w:rsidR="00B36CFB">
        <w:fldChar w:fldCharType="separate"/>
      </w:r>
      <w:r w:rsidR="006861A2">
        <w:t xml:space="preserve">Table </w:t>
      </w:r>
      <w:r w:rsidR="006861A2">
        <w:rPr>
          <w:noProof/>
        </w:rPr>
        <w:t>3</w:t>
      </w:r>
      <w:r w:rsidR="00B36CFB">
        <w:fldChar w:fldCharType="end"/>
      </w:r>
      <w:r w:rsidR="00165CF3" w:rsidRPr="00165CF3">
        <w:t xml:space="preserve">.  </w:t>
      </w:r>
      <w:r w:rsidR="00405F25">
        <w:t xml:space="preserve">Neither statute defines </w:t>
      </w:r>
      <w:r w:rsidR="00405F25">
        <w:lastRenderedPageBreak/>
        <w:t>these terms</w:t>
      </w:r>
      <w:r w:rsidR="00405F25">
        <w:rPr>
          <w:rStyle w:val="FootnoteReference"/>
        </w:rPr>
        <w:footnoteReference w:id="29"/>
      </w:r>
      <w:r w:rsidR="004A5E77">
        <w:t xml:space="preserve"> </w:t>
      </w:r>
      <w:r w:rsidR="00823320">
        <w:t>n</w:t>
      </w:r>
      <w:r w:rsidR="004A5E77">
        <w:t>or uses them consistently</w:t>
      </w:r>
      <w:r w:rsidR="00823320">
        <w:t xml:space="preserve">:  complaints are mentioned only in the </w:t>
      </w:r>
      <w:r w:rsidR="00823320" w:rsidRPr="00553B9D">
        <w:rPr>
          <w:i/>
          <w:iCs/>
        </w:rPr>
        <w:t>Broadcasting Act</w:t>
      </w:r>
      <w:r w:rsidR="00823320">
        <w:t>, for instance</w:t>
      </w:r>
      <w:r w:rsidR="008873BB">
        <w:t xml:space="preserve">, </w:t>
      </w:r>
      <w:r w:rsidR="008873BB" w:rsidRPr="008873BB">
        <w:t>in the context of the CRTC’s broadcasting authority to set rules and also to investigate matters</w:t>
      </w:r>
      <w:r w:rsidR="006F140C">
        <w:t>.  W</w:t>
      </w:r>
      <w:r w:rsidR="008873BB" w:rsidRPr="008873BB">
        <w:t>hile this investigatory authority exists in telecommunications, it involves applications</w:t>
      </w:r>
      <w:r w:rsidR="008873BB">
        <w:t xml:space="preserve">.  </w:t>
      </w:r>
      <w:r w:rsidR="0051787B">
        <w:t xml:space="preserve">As for interventions, </w:t>
      </w:r>
      <w:r w:rsidR="008873BB">
        <w:t>submitted to the CRTC in nearly every proceeding</w:t>
      </w:r>
      <w:r w:rsidR="0051787B">
        <w:t>, these</w:t>
      </w:r>
      <w:r w:rsidR="008873BB">
        <w:t xml:space="preserve"> are not mentioned in the </w:t>
      </w:r>
      <w:r w:rsidR="008873BB" w:rsidRPr="00233212">
        <w:rPr>
          <w:i/>
          <w:iCs/>
        </w:rPr>
        <w:t xml:space="preserve">Telecommunications </w:t>
      </w:r>
      <w:r w:rsidR="0051787B" w:rsidRPr="0051787B">
        <w:rPr>
          <w:i/>
          <w:iCs/>
        </w:rPr>
        <w:t>Act</w:t>
      </w:r>
      <w:r w:rsidR="0051787B">
        <w:t xml:space="preserve">, </w:t>
      </w:r>
      <w:r w:rsidR="008873BB">
        <w:t xml:space="preserve">and in the </w:t>
      </w:r>
      <w:proofErr w:type="gramStart"/>
      <w:r w:rsidR="008873BB" w:rsidRPr="00553B9D">
        <w:rPr>
          <w:i/>
          <w:iCs/>
        </w:rPr>
        <w:t>Broadcasting</w:t>
      </w:r>
      <w:proofErr w:type="gramEnd"/>
      <w:r w:rsidR="008873BB" w:rsidRPr="00553B9D">
        <w:rPr>
          <w:i/>
          <w:iCs/>
        </w:rPr>
        <w:t xml:space="preserve"> Act</w:t>
      </w:r>
      <w:r w:rsidR="008873BB">
        <w:t xml:space="preserve"> are mentioned just once, in connection with Cabinet’s power to issue directions to the CRTC.</w:t>
      </w:r>
      <w:r w:rsidR="008873BB">
        <w:rPr>
          <w:rStyle w:val="FootnoteReference"/>
        </w:rPr>
        <w:footnoteReference w:id="30"/>
      </w:r>
      <w:r w:rsidR="008873BB">
        <w:t xml:space="preserve"> </w:t>
      </w:r>
    </w:p>
    <w:p w14:paraId="5A2AF5D0" w14:textId="1A227CF8" w:rsidR="00823320" w:rsidRDefault="00823320" w:rsidP="00876E90">
      <w:pPr>
        <w:pStyle w:val="Caption"/>
      </w:pPr>
      <w:bookmarkStart w:id="40" w:name="_Ref58739044"/>
      <w:bookmarkStart w:id="41" w:name="_Toc62824273"/>
      <w:r>
        <w:t xml:space="preserve">Table </w:t>
      </w:r>
      <w:fldSimple w:instr=" SEQ Table \* ARABIC ">
        <w:r w:rsidR="006861A2">
          <w:rPr>
            <w:noProof/>
          </w:rPr>
          <w:t>3</w:t>
        </w:r>
      </w:fldSimple>
      <w:bookmarkEnd w:id="40"/>
      <w:r>
        <w:tab/>
        <w:t>References to applications, interventions, representations and complaints in the broadcasting and telecommunications statutes</w:t>
      </w:r>
      <w:bookmarkEnd w:id="41"/>
    </w:p>
    <w:tbl>
      <w:tblPr>
        <w:tblStyle w:val="TableGrid"/>
        <w:tblpPr w:leftFromText="180" w:rightFromText="180" w:vertAnchor="text" w:horzAnchor="margin" w:tblpX="-630" w:tblpY="27"/>
        <w:tblW w:w="109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5403"/>
      </w:tblGrid>
      <w:tr w:rsidR="003B03D4" w14:paraId="2829DFB3" w14:textId="77777777" w:rsidTr="0051787B">
        <w:trPr>
          <w:tblHeader/>
        </w:trPr>
        <w:tc>
          <w:tcPr>
            <w:tcW w:w="5580" w:type="dxa"/>
          </w:tcPr>
          <w:p w14:paraId="0147446F" w14:textId="77777777" w:rsidR="003B03D4" w:rsidRPr="00D258AD" w:rsidRDefault="003B03D4" w:rsidP="00A966E9">
            <w:pPr>
              <w:pStyle w:val="Table"/>
              <w:keepNext/>
              <w:keepLines/>
              <w:rPr>
                <w:b/>
                <w:bCs/>
              </w:rPr>
            </w:pPr>
            <w:r w:rsidRPr="00D258AD">
              <w:rPr>
                <w:b/>
                <w:bCs/>
              </w:rPr>
              <w:t>Broadcasting</w:t>
            </w:r>
          </w:p>
        </w:tc>
        <w:tc>
          <w:tcPr>
            <w:tcW w:w="5400" w:type="dxa"/>
          </w:tcPr>
          <w:p w14:paraId="26190036" w14:textId="77777777" w:rsidR="003B03D4" w:rsidRPr="00D258AD" w:rsidRDefault="003B03D4" w:rsidP="00A966E9">
            <w:pPr>
              <w:pStyle w:val="Table"/>
              <w:keepNext/>
              <w:keepLines/>
              <w:rPr>
                <w:b/>
                <w:bCs/>
              </w:rPr>
            </w:pPr>
            <w:r w:rsidRPr="00D258AD">
              <w:rPr>
                <w:b/>
                <w:bCs/>
              </w:rPr>
              <w:t xml:space="preserve">Telecommunications </w:t>
            </w:r>
          </w:p>
        </w:tc>
      </w:tr>
      <w:tr w:rsidR="003B03D4" w14:paraId="2FDAB6CD" w14:textId="77777777" w:rsidTr="00A966E9">
        <w:tc>
          <w:tcPr>
            <w:tcW w:w="10983" w:type="dxa"/>
            <w:gridSpan w:val="2"/>
          </w:tcPr>
          <w:p w14:paraId="6977B153" w14:textId="77777777" w:rsidR="003B03D4" w:rsidRPr="00D0605A" w:rsidRDefault="003B03D4" w:rsidP="00A966E9">
            <w:pPr>
              <w:pStyle w:val="Table"/>
              <w:rPr>
                <w:b/>
                <w:bCs/>
              </w:rPr>
            </w:pPr>
            <w:r w:rsidRPr="00D0605A">
              <w:rPr>
                <w:b/>
                <w:bCs/>
              </w:rPr>
              <w:t xml:space="preserve">Applications </w:t>
            </w:r>
            <w:r>
              <w:rPr>
                <w:b/>
                <w:bCs/>
              </w:rPr>
              <w:t>to</w:t>
            </w:r>
            <w:r w:rsidRPr="00D0605A">
              <w:rPr>
                <w:b/>
                <w:bCs/>
              </w:rPr>
              <w:t xml:space="preserve"> the CRTC</w:t>
            </w:r>
            <w:r>
              <w:rPr>
                <w:b/>
                <w:bCs/>
              </w:rPr>
              <w:t xml:space="preserve"> mentioned 12 times in relation </w:t>
            </w:r>
            <w:r w:rsidRPr="00D0605A">
              <w:rPr>
                <w:b/>
                <w:bCs/>
              </w:rPr>
              <w:t>to</w:t>
            </w:r>
          </w:p>
        </w:tc>
      </w:tr>
      <w:tr w:rsidR="003B03D4" w14:paraId="67AA67C3" w14:textId="77777777" w:rsidTr="00A966E9">
        <w:tc>
          <w:tcPr>
            <w:tcW w:w="5580" w:type="dxa"/>
          </w:tcPr>
          <w:p w14:paraId="74A39902" w14:textId="77777777" w:rsidR="003B03D4" w:rsidRPr="00CF54F1" w:rsidRDefault="003B03D4" w:rsidP="00A966E9">
            <w:pPr>
              <w:pStyle w:val="Table"/>
            </w:pPr>
            <w:r w:rsidRPr="00D0605A">
              <w:t>Issue, amend, renew, suspend or revoke broadcasting licences</w:t>
            </w:r>
            <w:r>
              <w:t xml:space="preserve"> </w:t>
            </w:r>
            <w:r w:rsidRPr="00E354F3">
              <w:rPr>
                <w:vertAlign w:val="superscript"/>
              </w:rPr>
              <w:t>sections 9, 19, 21, 24, 26</w:t>
            </w:r>
          </w:p>
        </w:tc>
        <w:tc>
          <w:tcPr>
            <w:tcW w:w="5400" w:type="dxa"/>
          </w:tcPr>
          <w:p w14:paraId="4331C6F4" w14:textId="77777777" w:rsidR="003B03D4" w:rsidRPr="00CF54F1" w:rsidRDefault="003B03D4" w:rsidP="00A966E9">
            <w:pPr>
              <w:pStyle w:val="Table"/>
            </w:pPr>
            <w:r>
              <w:t xml:space="preserve">Issue, amend, renew, suspend or revoke international telecommunications service licences </w:t>
            </w:r>
            <w:r w:rsidRPr="005414FE">
              <w:rPr>
                <w:vertAlign w:val="superscript"/>
              </w:rPr>
              <w:t>sections 16, 18</w:t>
            </w:r>
          </w:p>
        </w:tc>
      </w:tr>
      <w:tr w:rsidR="00823320" w14:paraId="230879BE" w14:textId="77777777" w:rsidTr="00A966E9">
        <w:tc>
          <w:tcPr>
            <w:tcW w:w="5580" w:type="dxa"/>
          </w:tcPr>
          <w:p w14:paraId="341DFA0A" w14:textId="77777777" w:rsidR="00823320" w:rsidRPr="00D0605A" w:rsidRDefault="00823320" w:rsidP="00A966E9">
            <w:pPr>
              <w:pStyle w:val="Table"/>
            </w:pPr>
          </w:p>
        </w:tc>
        <w:tc>
          <w:tcPr>
            <w:tcW w:w="5400" w:type="dxa"/>
          </w:tcPr>
          <w:p w14:paraId="7D0E2759" w14:textId="2D30CE9C" w:rsidR="00823320" w:rsidRDefault="00823320" w:rsidP="00A966E9">
            <w:pPr>
              <w:pStyle w:val="Table"/>
            </w:pPr>
            <w:r>
              <w:t xml:space="preserve">Grant full or partial relief </w:t>
            </w:r>
            <w:r w:rsidRPr="005414FE">
              <w:rPr>
                <w:vertAlign w:val="superscript"/>
              </w:rPr>
              <w:t>section 60</w:t>
            </w:r>
          </w:p>
        </w:tc>
      </w:tr>
      <w:tr w:rsidR="00823320" w14:paraId="6104B242" w14:textId="77777777" w:rsidTr="00A966E9">
        <w:tc>
          <w:tcPr>
            <w:tcW w:w="5580" w:type="dxa"/>
          </w:tcPr>
          <w:p w14:paraId="5ED6009F" w14:textId="77777777" w:rsidR="00823320" w:rsidRPr="00D0605A" w:rsidRDefault="00823320" w:rsidP="00A966E9">
            <w:pPr>
              <w:pStyle w:val="Table"/>
            </w:pPr>
          </w:p>
        </w:tc>
        <w:tc>
          <w:tcPr>
            <w:tcW w:w="5400" w:type="dxa"/>
          </w:tcPr>
          <w:p w14:paraId="52E2C74D" w14:textId="5D8107EB" w:rsidR="00823320" w:rsidRDefault="00823320" w:rsidP="00A966E9">
            <w:pPr>
              <w:pStyle w:val="Table"/>
            </w:pPr>
            <w:r>
              <w:t xml:space="preserve">Orders to carriers/distributors about transmission lines/routes </w:t>
            </w:r>
            <w:r w:rsidRPr="005414FE">
              <w:rPr>
                <w:vertAlign w:val="superscript"/>
              </w:rPr>
              <w:t>section 44</w:t>
            </w:r>
          </w:p>
        </w:tc>
      </w:tr>
      <w:tr w:rsidR="003B03D4" w14:paraId="690BA764" w14:textId="77777777" w:rsidTr="00A966E9">
        <w:tc>
          <w:tcPr>
            <w:tcW w:w="5580" w:type="dxa"/>
          </w:tcPr>
          <w:p w14:paraId="0F5B9DFA" w14:textId="77777777" w:rsidR="003B03D4" w:rsidRPr="00CF54F1" w:rsidRDefault="003B03D4" w:rsidP="00A966E9">
            <w:pPr>
              <w:pStyle w:val="Table"/>
            </w:pPr>
            <w:r w:rsidRPr="00CF54F1">
              <w:t>Reconsider decisions or findings when a panel issues an order after any inquiry</w:t>
            </w:r>
            <w:r>
              <w:t xml:space="preserve"> </w:t>
            </w:r>
            <w:r w:rsidRPr="005414FE">
              <w:rPr>
                <w:vertAlign w:val="superscript"/>
              </w:rPr>
              <w:t>section 12</w:t>
            </w:r>
          </w:p>
        </w:tc>
        <w:tc>
          <w:tcPr>
            <w:tcW w:w="5400" w:type="dxa"/>
          </w:tcPr>
          <w:p w14:paraId="48C83625" w14:textId="77777777" w:rsidR="003B03D4" w:rsidRDefault="003B03D4" w:rsidP="00A966E9">
            <w:pPr>
              <w:pStyle w:val="Table"/>
            </w:pPr>
            <w:r>
              <w:t xml:space="preserve">Re-hear any matter before deciding </w:t>
            </w:r>
            <w:r>
              <w:rPr>
                <w:vertAlign w:val="superscript"/>
              </w:rPr>
              <w:t>section 62</w:t>
            </w:r>
          </w:p>
          <w:p w14:paraId="43D1F75E" w14:textId="77777777" w:rsidR="003B03D4" w:rsidRDefault="003B03D4" w:rsidP="00A966E9">
            <w:pPr>
              <w:pStyle w:val="Table"/>
            </w:pPr>
            <w:r>
              <w:t xml:space="preserve">Review, rescind or vary decisions </w:t>
            </w:r>
            <w:r w:rsidRPr="005414FE">
              <w:rPr>
                <w:vertAlign w:val="superscript"/>
              </w:rPr>
              <w:t>section 62</w:t>
            </w:r>
          </w:p>
        </w:tc>
      </w:tr>
      <w:tr w:rsidR="003B03D4" w14:paraId="2D3530E3" w14:textId="77777777" w:rsidTr="00A966E9">
        <w:tc>
          <w:tcPr>
            <w:tcW w:w="5580" w:type="dxa"/>
          </w:tcPr>
          <w:p w14:paraId="7F2183C9" w14:textId="77777777" w:rsidR="003B03D4" w:rsidRPr="00CF54F1" w:rsidRDefault="003B03D4" w:rsidP="00A966E9">
            <w:pPr>
              <w:pStyle w:val="Table"/>
            </w:pPr>
          </w:p>
        </w:tc>
        <w:tc>
          <w:tcPr>
            <w:tcW w:w="5400" w:type="dxa"/>
          </w:tcPr>
          <w:p w14:paraId="43C9BBC4" w14:textId="77777777" w:rsidR="003B03D4" w:rsidRDefault="003B03D4" w:rsidP="00A966E9">
            <w:pPr>
              <w:pStyle w:val="Table"/>
            </w:pPr>
            <w:r>
              <w:t xml:space="preserve">Provide advice </w:t>
            </w:r>
            <w:r w:rsidRPr="005414FE">
              <w:rPr>
                <w:vertAlign w:val="superscript"/>
              </w:rPr>
              <w:t>section 59</w:t>
            </w:r>
          </w:p>
        </w:tc>
      </w:tr>
      <w:tr w:rsidR="003B03D4" w14:paraId="49BD93D1" w14:textId="77777777" w:rsidTr="00A966E9">
        <w:tc>
          <w:tcPr>
            <w:tcW w:w="5580" w:type="dxa"/>
          </w:tcPr>
          <w:p w14:paraId="6CA13068" w14:textId="77777777" w:rsidR="003B03D4" w:rsidRPr="00CF54F1" w:rsidRDefault="003B03D4" w:rsidP="00A966E9">
            <w:pPr>
              <w:pStyle w:val="Table"/>
            </w:pPr>
          </w:p>
        </w:tc>
        <w:tc>
          <w:tcPr>
            <w:tcW w:w="5400" w:type="dxa"/>
          </w:tcPr>
          <w:p w14:paraId="7ECAEB9B" w14:textId="77777777" w:rsidR="003B03D4" w:rsidRPr="000B5814" w:rsidRDefault="003B03D4" w:rsidP="00A966E9">
            <w:pPr>
              <w:pStyle w:val="Table"/>
              <w:rPr>
                <w:i/>
                <w:iCs/>
              </w:rPr>
            </w:pPr>
            <w:r w:rsidRPr="000B5814">
              <w:rPr>
                <w:i/>
                <w:iCs/>
              </w:rPr>
              <w:t xml:space="preserve">Inquire into &amp; make determinations about anything prohibited, required or permitted under Part II or the Accessible Canada </w:t>
            </w:r>
            <w:r w:rsidRPr="000B5814">
              <w:rPr>
                <w:i/>
                <w:iCs/>
                <w:sz w:val="22"/>
              </w:rPr>
              <w:t>Act</w:t>
            </w:r>
            <w:r w:rsidRPr="000B5814">
              <w:rPr>
                <w:i/>
                <w:iCs/>
              </w:rPr>
              <w:t xml:space="preserve"> </w:t>
            </w:r>
            <w:r w:rsidRPr="000B5814">
              <w:rPr>
                <w:i/>
                <w:iCs/>
                <w:vertAlign w:val="superscript"/>
              </w:rPr>
              <w:t>section 48</w:t>
            </w:r>
          </w:p>
        </w:tc>
      </w:tr>
      <w:tr w:rsidR="003B03D4" w14:paraId="12D55791" w14:textId="77777777" w:rsidTr="00A966E9">
        <w:tc>
          <w:tcPr>
            <w:tcW w:w="10983" w:type="dxa"/>
            <w:gridSpan w:val="2"/>
          </w:tcPr>
          <w:p w14:paraId="57CA9C27" w14:textId="77777777" w:rsidR="003B03D4" w:rsidRPr="00D0605A" w:rsidRDefault="003B03D4" w:rsidP="00A966E9">
            <w:pPr>
              <w:pStyle w:val="Table"/>
              <w:rPr>
                <w:b/>
                <w:bCs/>
              </w:rPr>
            </w:pPr>
            <w:r w:rsidRPr="00D0605A">
              <w:rPr>
                <w:b/>
                <w:bCs/>
              </w:rPr>
              <w:t xml:space="preserve">Interventions for the CRTC </w:t>
            </w:r>
            <w:r>
              <w:rPr>
                <w:b/>
                <w:bCs/>
              </w:rPr>
              <w:t xml:space="preserve">mentioned once </w:t>
            </w:r>
            <w:r w:rsidRPr="00D0605A">
              <w:rPr>
                <w:b/>
                <w:bCs/>
              </w:rPr>
              <w:t xml:space="preserve">in relation to </w:t>
            </w:r>
          </w:p>
        </w:tc>
      </w:tr>
      <w:tr w:rsidR="003B03D4" w14:paraId="5DCCB033" w14:textId="77777777" w:rsidTr="00A966E9">
        <w:tc>
          <w:tcPr>
            <w:tcW w:w="5580" w:type="dxa"/>
          </w:tcPr>
          <w:p w14:paraId="1D8D0F86" w14:textId="2977CBBB" w:rsidR="003B03D4" w:rsidRPr="00CF54F1" w:rsidRDefault="003B03D4" w:rsidP="00A966E9">
            <w:pPr>
              <w:pStyle w:val="Table"/>
              <w:rPr>
                <w:sz w:val="22"/>
              </w:rPr>
            </w:pPr>
            <w:r>
              <w:t xml:space="preserve">Licensing matters </w:t>
            </w:r>
            <w:r w:rsidRPr="005414FE">
              <w:rPr>
                <w:vertAlign w:val="superscript"/>
              </w:rPr>
              <w:t>section 7</w:t>
            </w:r>
          </w:p>
        </w:tc>
        <w:tc>
          <w:tcPr>
            <w:tcW w:w="5400" w:type="dxa"/>
          </w:tcPr>
          <w:p w14:paraId="479943D9" w14:textId="77777777" w:rsidR="003B03D4" w:rsidRPr="00CF54F1" w:rsidRDefault="003B03D4" w:rsidP="00A966E9">
            <w:pPr>
              <w:pStyle w:val="Table"/>
            </w:pPr>
          </w:p>
        </w:tc>
      </w:tr>
      <w:tr w:rsidR="003B03D4" w14:paraId="12EEFAE8" w14:textId="77777777" w:rsidTr="00A966E9">
        <w:tc>
          <w:tcPr>
            <w:tcW w:w="10983" w:type="dxa"/>
            <w:gridSpan w:val="2"/>
          </w:tcPr>
          <w:p w14:paraId="1090829A" w14:textId="77777777" w:rsidR="003B03D4" w:rsidRPr="00D0605A" w:rsidRDefault="003B03D4" w:rsidP="00A966E9">
            <w:pPr>
              <w:pStyle w:val="Table"/>
              <w:rPr>
                <w:b/>
                <w:bCs/>
              </w:rPr>
            </w:pPr>
            <w:r w:rsidRPr="00D0605A">
              <w:rPr>
                <w:b/>
                <w:bCs/>
              </w:rPr>
              <w:t xml:space="preserve">Representations </w:t>
            </w:r>
            <w:r>
              <w:rPr>
                <w:b/>
                <w:bCs/>
              </w:rPr>
              <w:t xml:space="preserve">to the CRTC mentioned 17 times in relation to </w:t>
            </w:r>
            <w:r w:rsidRPr="00D0605A">
              <w:rPr>
                <w:b/>
                <w:bCs/>
              </w:rPr>
              <w:t xml:space="preserve">CRTC’s regulations, licensing, </w:t>
            </w:r>
          </w:p>
        </w:tc>
      </w:tr>
      <w:tr w:rsidR="003B03D4" w14:paraId="0B096139" w14:textId="77777777" w:rsidTr="00A966E9">
        <w:tc>
          <w:tcPr>
            <w:tcW w:w="5580" w:type="dxa"/>
          </w:tcPr>
          <w:p w14:paraId="751C4928" w14:textId="33456014" w:rsidR="003B03D4" w:rsidRPr="00CF54F1" w:rsidRDefault="003B03D4" w:rsidP="00A966E9">
            <w:pPr>
              <w:pStyle w:val="Table"/>
            </w:pPr>
            <w:r>
              <w:t xml:space="preserve">Proposed regulations </w:t>
            </w:r>
            <w:r w:rsidRPr="00C643A2">
              <w:rPr>
                <w:vertAlign w:val="superscript"/>
              </w:rPr>
              <w:t>sections 10, 11</w:t>
            </w:r>
          </w:p>
        </w:tc>
        <w:tc>
          <w:tcPr>
            <w:tcW w:w="5400" w:type="dxa"/>
          </w:tcPr>
          <w:p w14:paraId="592F6A2F" w14:textId="77777777" w:rsidR="003B03D4" w:rsidRPr="00CF54F1" w:rsidRDefault="003B03D4" w:rsidP="00A966E9">
            <w:pPr>
              <w:pStyle w:val="Table"/>
            </w:pPr>
            <w:r>
              <w:t xml:space="preserve">Proposed regulations </w:t>
            </w:r>
            <w:r w:rsidRPr="00C643A2">
              <w:rPr>
                <w:vertAlign w:val="superscript"/>
              </w:rPr>
              <w:t>section 69</w:t>
            </w:r>
          </w:p>
        </w:tc>
      </w:tr>
      <w:tr w:rsidR="003B03D4" w14:paraId="35F93EC3" w14:textId="77777777" w:rsidTr="00A966E9">
        <w:tc>
          <w:tcPr>
            <w:tcW w:w="5580" w:type="dxa"/>
          </w:tcPr>
          <w:p w14:paraId="01E37A83" w14:textId="77777777" w:rsidR="003B03D4" w:rsidRPr="000B5814" w:rsidRDefault="003B03D4" w:rsidP="00A966E9">
            <w:pPr>
              <w:pStyle w:val="Table"/>
              <w:rPr>
                <w:i/>
                <w:iCs/>
              </w:rPr>
            </w:pPr>
            <w:r w:rsidRPr="000B5814">
              <w:rPr>
                <w:i/>
                <w:iCs/>
              </w:rPr>
              <w:t xml:space="preserve">Request that CRTC hold public hearing, report, issue decision and give any approval </w:t>
            </w:r>
            <w:r w:rsidRPr="000B5814">
              <w:rPr>
                <w:i/>
                <w:iCs/>
                <w:vertAlign w:val="superscript"/>
              </w:rPr>
              <w:t>section 18</w:t>
            </w:r>
          </w:p>
        </w:tc>
        <w:tc>
          <w:tcPr>
            <w:tcW w:w="5400" w:type="dxa"/>
          </w:tcPr>
          <w:p w14:paraId="0EDFACEA" w14:textId="77777777" w:rsidR="003B03D4" w:rsidRDefault="003B03D4" w:rsidP="00A966E9">
            <w:pPr>
              <w:pStyle w:val="Table"/>
            </w:pPr>
          </w:p>
        </w:tc>
      </w:tr>
      <w:tr w:rsidR="003B03D4" w14:paraId="073625CC" w14:textId="77777777" w:rsidTr="00A966E9">
        <w:tc>
          <w:tcPr>
            <w:tcW w:w="5580" w:type="dxa"/>
          </w:tcPr>
          <w:p w14:paraId="35E9A0B2" w14:textId="77777777" w:rsidR="003B03D4" w:rsidRDefault="003B03D4" w:rsidP="00A966E9">
            <w:pPr>
              <w:pStyle w:val="Table"/>
            </w:pPr>
            <w:r>
              <w:t xml:space="preserve">Licence suspension or revocation </w:t>
            </w:r>
            <w:r w:rsidRPr="00C643A2">
              <w:rPr>
                <w:vertAlign w:val="superscript"/>
              </w:rPr>
              <w:t>section 24</w:t>
            </w:r>
          </w:p>
        </w:tc>
        <w:tc>
          <w:tcPr>
            <w:tcW w:w="5400" w:type="dxa"/>
          </w:tcPr>
          <w:p w14:paraId="5EC6AF0B" w14:textId="77777777" w:rsidR="003B03D4" w:rsidRDefault="003B03D4" w:rsidP="00A966E9">
            <w:pPr>
              <w:pStyle w:val="Table"/>
            </w:pPr>
            <w:r>
              <w:t xml:space="preserve">International telecommunications service licences before these are suspend or revoked </w:t>
            </w:r>
            <w:r w:rsidRPr="00C643A2">
              <w:rPr>
                <w:vertAlign w:val="superscript"/>
              </w:rPr>
              <w:t>section 16.4</w:t>
            </w:r>
          </w:p>
        </w:tc>
      </w:tr>
      <w:tr w:rsidR="003B03D4" w14:paraId="09C00D15" w14:textId="77777777" w:rsidTr="00A966E9">
        <w:tc>
          <w:tcPr>
            <w:tcW w:w="5580" w:type="dxa"/>
          </w:tcPr>
          <w:p w14:paraId="4354ACB2" w14:textId="77777777" w:rsidR="003B03D4" w:rsidRDefault="003B03D4" w:rsidP="00A966E9">
            <w:pPr>
              <w:pStyle w:val="Table"/>
            </w:pPr>
            <w:r>
              <w:t xml:space="preserve">Decisions after public hearing ordered by Cabinet after CRTC made licensing decision </w:t>
            </w:r>
            <w:r w:rsidRPr="00C643A2">
              <w:rPr>
                <w:vertAlign w:val="superscript"/>
              </w:rPr>
              <w:t>section 29</w:t>
            </w:r>
          </w:p>
        </w:tc>
        <w:tc>
          <w:tcPr>
            <w:tcW w:w="5400" w:type="dxa"/>
          </w:tcPr>
          <w:p w14:paraId="2271FB3D" w14:textId="77777777" w:rsidR="003B03D4" w:rsidRDefault="003B03D4" w:rsidP="00A966E9">
            <w:pPr>
              <w:pStyle w:val="Table"/>
            </w:pPr>
            <w:r>
              <w:t xml:space="preserve">Decisions later appealed to Cabinet </w:t>
            </w:r>
            <w:r w:rsidRPr="00C643A2">
              <w:rPr>
                <w:vertAlign w:val="superscript"/>
              </w:rPr>
              <w:t>section 12</w:t>
            </w:r>
          </w:p>
        </w:tc>
      </w:tr>
      <w:tr w:rsidR="003B03D4" w14:paraId="4418A639" w14:textId="77777777" w:rsidTr="00A966E9">
        <w:tc>
          <w:tcPr>
            <w:tcW w:w="5580" w:type="dxa"/>
          </w:tcPr>
          <w:p w14:paraId="27C2A1C4" w14:textId="77777777" w:rsidR="003B03D4" w:rsidRDefault="003B03D4" w:rsidP="00A966E9">
            <w:pPr>
              <w:pStyle w:val="Table"/>
            </w:pPr>
          </w:p>
        </w:tc>
        <w:tc>
          <w:tcPr>
            <w:tcW w:w="5400" w:type="dxa"/>
          </w:tcPr>
          <w:p w14:paraId="70C4AC73" w14:textId="77777777" w:rsidR="003B03D4" w:rsidRDefault="003B03D4" w:rsidP="00A966E9">
            <w:pPr>
              <w:pStyle w:val="Table"/>
            </w:pPr>
            <w:r>
              <w:t xml:space="preserve">Notices of violation and penalties </w:t>
            </w:r>
            <w:r w:rsidRPr="00C643A2">
              <w:rPr>
                <w:vertAlign w:val="superscript"/>
              </w:rPr>
              <w:t>sections 72.005, 72.007, 72.009, 72.08</w:t>
            </w:r>
          </w:p>
        </w:tc>
      </w:tr>
      <w:tr w:rsidR="003B03D4" w14:paraId="212C079B" w14:textId="77777777" w:rsidTr="00A966E9">
        <w:tc>
          <w:tcPr>
            <w:tcW w:w="10983" w:type="dxa"/>
            <w:gridSpan w:val="2"/>
          </w:tcPr>
          <w:p w14:paraId="2CE92DB7" w14:textId="77777777" w:rsidR="007906FC" w:rsidRDefault="007906FC" w:rsidP="00A966E9">
            <w:pPr>
              <w:pStyle w:val="Table"/>
              <w:rPr>
                <w:b/>
                <w:bCs/>
              </w:rPr>
            </w:pPr>
          </w:p>
          <w:p w14:paraId="6F0D02BA" w14:textId="77777777" w:rsidR="007906FC" w:rsidRDefault="007906FC" w:rsidP="00A966E9">
            <w:pPr>
              <w:pStyle w:val="Table"/>
              <w:rPr>
                <w:b/>
                <w:bCs/>
              </w:rPr>
            </w:pPr>
          </w:p>
          <w:p w14:paraId="511F1182" w14:textId="77777777" w:rsidR="007906FC" w:rsidRDefault="007906FC" w:rsidP="00A966E9">
            <w:pPr>
              <w:pStyle w:val="Table"/>
              <w:rPr>
                <w:b/>
                <w:bCs/>
              </w:rPr>
            </w:pPr>
          </w:p>
          <w:p w14:paraId="162C0C02" w14:textId="77777777" w:rsidR="007906FC" w:rsidRDefault="007906FC" w:rsidP="00A966E9">
            <w:pPr>
              <w:pStyle w:val="Table"/>
              <w:rPr>
                <w:b/>
                <w:bCs/>
              </w:rPr>
            </w:pPr>
          </w:p>
          <w:p w14:paraId="00ADA8A9" w14:textId="2FEF9B78" w:rsidR="003B03D4" w:rsidRPr="00D0605A" w:rsidRDefault="003B03D4" w:rsidP="00A966E9">
            <w:pPr>
              <w:pStyle w:val="Table"/>
              <w:rPr>
                <w:b/>
                <w:bCs/>
              </w:rPr>
            </w:pPr>
            <w:r w:rsidRPr="00D0605A">
              <w:rPr>
                <w:b/>
                <w:bCs/>
              </w:rPr>
              <w:lastRenderedPageBreak/>
              <w:t>Complaints</w:t>
            </w:r>
            <w:r>
              <w:rPr>
                <w:b/>
                <w:bCs/>
              </w:rPr>
              <w:t xml:space="preserve"> mentioned twice </w:t>
            </w:r>
          </w:p>
        </w:tc>
      </w:tr>
      <w:tr w:rsidR="003B03D4" w14:paraId="5F43966F" w14:textId="77777777" w:rsidTr="00A966E9">
        <w:tc>
          <w:tcPr>
            <w:tcW w:w="5580" w:type="dxa"/>
          </w:tcPr>
          <w:p w14:paraId="312C7F3B" w14:textId="77777777" w:rsidR="003B03D4" w:rsidRPr="000B5814" w:rsidRDefault="003B03D4" w:rsidP="00A966E9">
            <w:pPr>
              <w:pStyle w:val="Table"/>
              <w:rPr>
                <w:i/>
                <w:iCs/>
                <w:sz w:val="22"/>
              </w:rPr>
            </w:pPr>
            <w:r w:rsidRPr="000B5814">
              <w:rPr>
                <w:i/>
                <w:iCs/>
              </w:rPr>
              <w:lastRenderedPageBreak/>
              <w:t xml:space="preserve">Request that CRTC hold public hearing, report, issue decision and give any approval in connection with a matter within its jurisdiction </w:t>
            </w:r>
            <w:r w:rsidRPr="000B5814">
              <w:rPr>
                <w:i/>
                <w:iCs/>
                <w:vertAlign w:val="superscript"/>
              </w:rPr>
              <w:t>section 18</w:t>
            </w:r>
          </w:p>
        </w:tc>
        <w:tc>
          <w:tcPr>
            <w:tcW w:w="5400" w:type="dxa"/>
          </w:tcPr>
          <w:p w14:paraId="1319C913" w14:textId="77777777" w:rsidR="003B03D4" w:rsidRPr="00CF54F1" w:rsidRDefault="003B03D4" w:rsidP="00A966E9">
            <w:pPr>
              <w:pStyle w:val="Table"/>
            </w:pPr>
          </w:p>
        </w:tc>
      </w:tr>
      <w:tr w:rsidR="003B03D4" w14:paraId="79A3903E" w14:textId="77777777" w:rsidTr="00A966E9">
        <w:tc>
          <w:tcPr>
            <w:tcW w:w="5580" w:type="dxa"/>
          </w:tcPr>
          <w:p w14:paraId="3EEF0F2E" w14:textId="77777777" w:rsidR="003B03D4" w:rsidRPr="00D258AD" w:rsidRDefault="003B03D4" w:rsidP="00A966E9">
            <w:pPr>
              <w:pStyle w:val="Table"/>
            </w:pPr>
            <w:r>
              <w:t xml:space="preserve">CRTC may make rules about applications, representations and complaints </w:t>
            </w:r>
            <w:r w:rsidRPr="00E10C36">
              <w:rPr>
                <w:i/>
                <w:iCs/>
                <w:vertAlign w:val="superscript"/>
              </w:rPr>
              <w:t>section 21</w:t>
            </w:r>
          </w:p>
        </w:tc>
        <w:tc>
          <w:tcPr>
            <w:tcW w:w="5400" w:type="dxa"/>
          </w:tcPr>
          <w:p w14:paraId="74263A9D" w14:textId="77777777" w:rsidR="003B03D4" w:rsidRPr="00CF54F1" w:rsidRDefault="003B03D4" w:rsidP="00A966E9">
            <w:pPr>
              <w:pStyle w:val="Table"/>
            </w:pPr>
          </w:p>
        </w:tc>
      </w:tr>
    </w:tbl>
    <w:p w14:paraId="7DECFCB3" w14:textId="22AEF9EE" w:rsidR="00A25C59" w:rsidRDefault="00A25C59" w:rsidP="00A25C59">
      <w:r>
        <w:t xml:space="preserve">The two statutes </w:t>
      </w:r>
      <w:r w:rsidR="00EE5301">
        <w:t xml:space="preserve">provide few details about </w:t>
      </w:r>
      <w:r>
        <w:t>the procedures</w:t>
      </w:r>
      <w:r w:rsidR="00B36CFB">
        <w:t xml:space="preserve"> the CRTC should </w:t>
      </w:r>
      <w:r>
        <w:t xml:space="preserve">use for </w:t>
      </w:r>
      <w:r w:rsidR="00EE5301">
        <w:t>considering applications, and no details at all about the procedures it should use for complaints, representations and interventions.  It delegates responsibility for delineating such procedures to the CRTC.</w:t>
      </w:r>
      <w:r>
        <w:rPr>
          <w:rStyle w:val="FootnoteReference"/>
        </w:rPr>
        <w:footnoteReference w:id="31"/>
      </w:r>
    </w:p>
    <w:p w14:paraId="4CC1BB80" w14:textId="2638AD92" w:rsidR="0092000B" w:rsidRPr="00E27EB2" w:rsidRDefault="0092000B" w:rsidP="001C3586">
      <w:pPr>
        <w:pStyle w:val="Heading2"/>
      </w:pPr>
      <w:bookmarkStart w:id="42" w:name="_Toc58855930"/>
      <w:bookmarkStart w:id="43" w:name="_Toc62749623"/>
      <w:bookmarkStart w:id="44" w:name="_Toc62824298"/>
      <w:r w:rsidRPr="00E27EB2">
        <w:t xml:space="preserve">CRTC’s </w:t>
      </w:r>
      <w:r w:rsidR="00BC05F0">
        <w:t xml:space="preserve">2010 </w:t>
      </w:r>
      <w:r w:rsidRPr="00E27EB2">
        <w:t>procedural regulations</w:t>
      </w:r>
      <w:bookmarkEnd w:id="42"/>
      <w:bookmarkEnd w:id="43"/>
      <w:bookmarkEnd w:id="44"/>
    </w:p>
    <w:p w14:paraId="5A88183E" w14:textId="4F237C34" w:rsidR="002D1BE4" w:rsidRDefault="0092000B" w:rsidP="00B76097">
      <w:r>
        <w:t xml:space="preserve">The CRTC’s current regulations </w:t>
      </w:r>
      <w:r w:rsidR="005535A3">
        <w:t xml:space="preserve">for its procedures in broadcasting and telecommunications </w:t>
      </w:r>
      <w:r>
        <w:t xml:space="preserve">have evolved </w:t>
      </w:r>
      <w:r w:rsidR="005535A3">
        <w:t>from the 1970s to the early 2000s</w:t>
      </w:r>
      <w:r w:rsidR="00BC05F0">
        <w:t xml:space="preserve"> (see </w:t>
      </w:r>
      <w:r w:rsidR="00BC05F0">
        <w:fldChar w:fldCharType="begin"/>
      </w:r>
      <w:r w:rsidR="00BC05F0">
        <w:instrText xml:space="preserve"> REF _Ref58734415 \h </w:instrText>
      </w:r>
      <w:r w:rsidR="00BC05F0">
        <w:fldChar w:fldCharType="separate"/>
      </w:r>
      <w:r w:rsidR="006861A2">
        <w:t xml:space="preserve">Appendix </w:t>
      </w:r>
      <w:r w:rsidR="006861A2">
        <w:rPr>
          <w:noProof/>
        </w:rPr>
        <w:t>1</w:t>
      </w:r>
      <w:r w:rsidR="00BC05F0">
        <w:fldChar w:fldCharType="end"/>
      </w:r>
      <w:r w:rsidR="00BC05F0">
        <w:t>)</w:t>
      </w:r>
      <w:r>
        <w:t xml:space="preserve">. </w:t>
      </w:r>
      <w:r w:rsidR="005535A3">
        <w:t xml:space="preserve"> In 2009 t</w:t>
      </w:r>
      <w:r w:rsidR="00BC05F0">
        <w:t>he CRTC</w:t>
      </w:r>
      <w:r w:rsidR="00A25C59">
        <w:t xml:space="preserve"> completely rewrote </w:t>
      </w:r>
      <w:r w:rsidR="005535A3">
        <w:t>its procedur</w:t>
      </w:r>
      <w:r w:rsidR="005E4100">
        <w:t>al rules to m</w:t>
      </w:r>
      <w:r w:rsidR="002D1BE4">
        <w:t>eet several objectives</w:t>
      </w:r>
      <w:r w:rsidR="005E4100">
        <w:t xml:space="preserve"> focussed on harmonization and efficiency</w:t>
      </w:r>
      <w:r w:rsidR="00194F89">
        <w:t>,</w:t>
      </w:r>
      <w:r w:rsidR="005E4100">
        <w:rPr>
          <w:rStyle w:val="FootnoteReference"/>
        </w:rPr>
        <w:footnoteReference w:id="32"/>
      </w:r>
      <w:r w:rsidR="005E4100">
        <w:t xml:space="preserve"> </w:t>
      </w:r>
      <w:r w:rsidR="00194F89">
        <w:t>and it enacted these at the end of 2010.</w:t>
      </w:r>
      <w:r w:rsidR="00194F89">
        <w:rPr>
          <w:rStyle w:val="FootnoteReference"/>
        </w:rPr>
        <w:footnoteReference w:id="33"/>
      </w:r>
      <w:r w:rsidR="00194F89">
        <w:t xml:space="preserve"> The</w:t>
      </w:r>
      <w:r w:rsidR="00D8243B">
        <w:t xml:space="preserve">se </w:t>
      </w:r>
      <w:r w:rsidR="00D8243B">
        <w:rPr>
          <w:i/>
          <w:iCs/>
        </w:rPr>
        <w:t>C</w:t>
      </w:r>
      <w:r w:rsidR="002D1BE4" w:rsidRPr="00F35EA7">
        <w:rPr>
          <w:i/>
          <w:iCs/>
        </w:rPr>
        <w:t>anadian Radio-television and Telecommunications Commission Rules of Practice and Procedure</w:t>
      </w:r>
      <w:r w:rsidR="002D1BE4" w:rsidRPr="00F35EA7">
        <w:rPr>
          <w:vertAlign w:val="superscript"/>
        </w:rPr>
        <w:footnoteReference w:id="34"/>
      </w:r>
      <w:r w:rsidR="002D1BE4" w:rsidRPr="00F35EA7">
        <w:rPr>
          <w:i/>
          <w:iCs/>
        </w:rPr>
        <w:t xml:space="preserve"> </w:t>
      </w:r>
      <w:r w:rsidR="002D1BE4" w:rsidRPr="00F35EA7">
        <w:t>(</w:t>
      </w:r>
      <w:r w:rsidR="002D1BE4">
        <w:rPr>
          <w:i/>
          <w:iCs/>
        </w:rPr>
        <w:t xml:space="preserve">CRTC </w:t>
      </w:r>
      <w:r w:rsidR="002D1BE4" w:rsidRPr="00F35EA7">
        <w:rPr>
          <w:i/>
          <w:iCs/>
        </w:rPr>
        <w:t>Rules</w:t>
      </w:r>
      <w:r w:rsidR="002D1BE4" w:rsidRPr="00F35EA7">
        <w:t>)</w:t>
      </w:r>
      <w:r w:rsidR="00194F89">
        <w:t xml:space="preserve"> </w:t>
      </w:r>
      <w:r w:rsidR="002D1BE4">
        <w:t xml:space="preserve">apply to </w:t>
      </w:r>
      <w:r w:rsidR="005E4100">
        <w:t>most</w:t>
      </w:r>
      <w:r w:rsidR="002D1BE4">
        <w:t xml:space="preserve"> CRTC proceedings</w:t>
      </w:r>
      <w:r w:rsidR="005E4100">
        <w:t>.</w:t>
      </w:r>
      <w:r w:rsidR="005E4100">
        <w:rPr>
          <w:rStyle w:val="FootnoteReference"/>
        </w:rPr>
        <w:footnoteReference w:id="35"/>
      </w:r>
      <w:r w:rsidR="005E4100">
        <w:t xml:space="preserve"> </w:t>
      </w:r>
    </w:p>
    <w:p w14:paraId="6CF25D11" w14:textId="1BDE0D46" w:rsidR="00483E74" w:rsidRDefault="002D1BE4" w:rsidP="00A25C59">
      <w:r>
        <w:t xml:space="preserve">The Commission explained that </w:t>
      </w:r>
      <w:r w:rsidR="0087535F">
        <w:t>its</w:t>
      </w:r>
      <w:r>
        <w:t xml:space="preserve"> new procedur</w:t>
      </w:r>
      <w:r w:rsidR="0087535F">
        <w:t xml:space="preserve">al regulations </w:t>
      </w:r>
      <w:r>
        <w:t xml:space="preserve">– constituting “significant change both for itself and for participants in Commission proceedings” – would meet the needs </w:t>
      </w:r>
      <w:r>
        <w:lastRenderedPageBreak/>
        <w:t>of convergence, competition and rapid process.</w:t>
      </w:r>
      <w:r>
        <w:rPr>
          <w:rStyle w:val="FootnoteReference"/>
        </w:rPr>
        <w:footnoteReference w:id="36"/>
      </w:r>
      <w:r>
        <w:t xml:space="preserve"> The CRTC also pointed to the importance of ensuring “regulatory predictability and certainty”, explaining that it had included “deadline</w:t>
      </w:r>
      <w:r w:rsidR="00194F89">
        <w:t>s</w:t>
      </w:r>
      <w:r>
        <w:t xml:space="preserve"> for the filing of review and vary applications” for that reason.</w:t>
      </w:r>
      <w:r>
        <w:rPr>
          <w:rStyle w:val="FootnoteReference"/>
        </w:rPr>
        <w:footnoteReference w:id="37"/>
      </w:r>
      <w:r>
        <w:t xml:space="preserve">  It added that it considered it “important that the Rules of Procedure be applied on a consistent basis across its proceeding to minimize the length and confusion of the transition” from its then-current rules to the 2010 </w:t>
      </w:r>
      <w:r w:rsidRPr="004E7361">
        <w:rPr>
          <w:i/>
          <w:iCs/>
        </w:rPr>
        <w:t>Rules</w:t>
      </w:r>
      <w:r>
        <w:t>.</w:t>
      </w:r>
      <w:r>
        <w:rPr>
          <w:rStyle w:val="FootnoteReference"/>
        </w:rPr>
        <w:footnoteReference w:id="38"/>
      </w:r>
      <w:r>
        <w:t xml:space="preserve"> </w:t>
      </w:r>
    </w:p>
    <w:p w14:paraId="012B188D" w14:textId="598A3014" w:rsidR="006600B4" w:rsidRDefault="002D1BE4" w:rsidP="00510D95">
      <w:r w:rsidRPr="00B76097">
        <w:t xml:space="preserve">The </w:t>
      </w:r>
      <w:r w:rsidR="001B146B" w:rsidRPr="00B76097">
        <w:t xml:space="preserve">current </w:t>
      </w:r>
      <w:r w:rsidRPr="00B11615">
        <w:rPr>
          <w:i/>
          <w:iCs/>
        </w:rPr>
        <w:t>CRTC Rules</w:t>
      </w:r>
      <w:r w:rsidR="007D6DE9">
        <w:t xml:space="preserve"> generally</w:t>
      </w:r>
      <w:r w:rsidR="007D6DE9">
        <w:rPr>
          <w:rStyle w:val="FootnoteReference"/>
        </w:rPr>
        <w:footnoteReference w:id="39"/>
      </w:r>
      <w:r w:rsidR="00D8243B">
        <w:t xml:space="preserve"> </w:t>
      </w:r>
      <w:r w:rsidR="00CA2AB5">
        <w:t>address complaints, interventions and applications</w:t>
      </w:r>
      <w:r w:rsidR="008C4B9E" w:rsidRPr="009B322A">
        <w:rPr>
          <w:rStyle w:val="FootnoteReference"/>
        </w:rPr>
        <w:footnoteReference w:id="40"/>
      </w:r>
      <w:r w:rsidRPr="00B76097">
        <w:t xml:space="preserve"> </w:t>
      </w:r>
      <w:r w:rsidR="00194F89">
        <w:t>but not</w:t>
      </w:r>
      <w:r w:rsidR="00BC05F0">
        <w:t xml:space="preserve"> </w:t>
      </w:r>
      <w:r w:rsidR="00B13E50">
        <w:t xml:space="preserve">representations.  </w:t>
      </w:r>
      <w:r w:rsidR="00483E74">
        <w:t>A</w:t>
      </w:r>
      <w:r w:rsidR="006600B4">
        <w:t xml:space="preserve">s shown in </w:t>
      </w:r>
      <w:r w:rsidR="006600B4">
        <w:fldChar w:fldCharType="begin"/>
      </w:r>
      <w:r w:rsidR="006600B4">
        <w:instrText xml:space="preserve"> REF _Ref58060566 \h </w:instrText>
      </w:r>
      <w:r w:rsidR="006600B4">
        <w:fldChar w:fldCharType="separate"/>
      </w:r>
      <w:r w:rsidR="006861A2">
        <w:t xml:space="preserve">Table </w:t>
      </w:r>
      <w:r w:rsidR="006861A2">
        <w:rPr>
          <w:noProof/>
        </w:rPr>
        <w:t>4</w:t>
      </w:r>
      <w:r w:rsidR="006600B4">
        <w:fldChar w:fldCharType="end"/>
      </w:r>
      <w:r w:rsidR="006600B4">
        <w:t>,</w:t>
      </w:r>
      <w:r w:rsidR="00510D95">
        <w:t xml:space="preserve"> </w:t>
      </w:r>
      <w:r w:rsidR="008C4B9E" w:rsidRPr="00B76097">
        <w:t xml:space="preserve">Part 1 </w:t>
      </w:r>
      <w:r w:rsidR="00B11615">
        <w:t xml:space="preserve">of the </w:t>
      </w:r>
      <w:r w:rsidR="00B11615" w:rsidRPr="00365A26">
        <w:rPr>
          <w:i/>
          <w:iCs/>
        </w:rPr>
        <w:t>Rules</w:t>
      </w:r>
      <w:r w:rsidR="00B11615">
        <w:t xml:space="preserve"> </w:t>
      </w:r>
      <w:r w:rsidR="008C4B9E" w:rsidRPr="00B76097">
        <w:t xml:space="preserve">sets out general rules that apply to all proceedings, </w:t>
      </w:r>
      <w:r w:rsidR="00B13E50">
        <w:t xml:space="preserve">describes the requirements for interventions and applications, and </w:t>
      </w:r>
      <w:r w:rsidR="008C4B9E" w:rsidRPr="00B76097">
        <w:t>governs complaints filed by public interest and industry associations as well as applications filed by telecommunications service providers and broadcasters for assistance with dispute resolution.</w:t>
      </w:r>
      <w:r w:rsidR="00C37D3A" w:rsidRPr="00B76097">
        <w:t xml:space="preserve">  </w:t>
      </w:r>
    </w:p>
    <w:p w14:paraId="1F85E00E" w14:textId="3371ECD4" w:rsidR="006600B4" w:rsidRDefault="00C37D3A" w:rsidP="00510D95">
      <w:r w:rsidRPr="00B76097">
        <w:t xml:space="preserve">Part 2 </w:t>
      </w:r>
      <w:r w:rsidR="00B11615">
        <w:t xml:space="preserve">of the </w:t>
      </w:r>
      <w:r w:rsidR="00B11615" w:rsidRPr="00365A26">
        <w:rPr>
          <w:i/>
          <w:iCs/>
        </w:rPr>
        <w:t>Rules</w:t>
      </w:r>
      <w:r w:rsidR="00B11615">
        <w:t xml:space="preserve"> </w:t>
      </w:r>
      <w:r w:rsidRPr="00B76097">
        <w:t xml:space="preserve">sets out the procedures for consumers to make complaints about the services they receive from telecommunications or broadcasting companies, </w:t>
      </w:r>
      <w:r w:rsidR="00510D95">
        <w:t xml:space="preserve">and for </w:t>
      </w:r>
      <w:r w:rsidRPr="00B76097">
        <w:t>alternative dispute resolution procedures</w:t>
      </w:r>
      <w:r w:rsidR="00510D95">
        <w:t xml:space="preserve"> available to licensees and companies.  </w:t>
      </w:r>
      <w:r w:rsidRPr="00B76097">
        <w:t xml:space="preserve"> </w:t>
      </w:r>
    </w:p>
    <w:p w14:paraId="35AC0336" w14:textId="39F7D0E2" w:rsidR="004C03F4" w:rsidRDefault="00C37D3A" w:rsidP="00510D95">
      <w:r w:rsidRPr="00B76097">
        <w:t xml:space="preserve">Part 3 </w:t>
      </w:r>
      <w:r w:rsidR="00B11615">
        <w:t xml:space="preserve">of the </w:t>
      </w:r>
      <w:r w:rsidR="00B11615" w:rsidRPr="00365A26">
        <w:rPr>
          <w:i/>
          <w:iCs/>
        </w:rPr>
        <w:t>Rules</w:t>
      </w:r>
      <w:r w:rsidR="00B11615">
        <w:t xml:space="preserve"> </w:t>
      </w:r>
      <w:r w:rsidR="00233420" w:rsidRPr="00B76097">
        <w:t>describes the procedures for broadcasters to apply for new licences, licence renewals or changes in ownership</w:t>
      </w:r>
      <w:r w:rsidR="00510D95">
        <w:t xml:space="preserve">, while </w:t>
      </w:r>
      <w:r w:rsidR="00233420" w:rsidRPr="00B76097">
        <w:t>Part 4 sets out rules governing telecom matters with respect to ownership, tariffs, costs in telecom proceedings and interrogatories.</w:t>
      </w:r>
    </w:p>
    <w:p w14:paraId="4D64C18F" w14:textId="116BE136" w:rsidR="006600B4" w:rsidRPr="006600B4" w:rsidRDefault="006600B4" w:rsidP="006600B4">
      <w:pPr>
        <w:pStyle w:val="Caption"/>
      </w:pPr>
      <w:bookmarkStart w:id="46" w:name="_Ref58060566"/>
      <w:bookmarkStart w:id="47" w:name="_Toc62824274"/>
      <w:r>
        <w:t xml:space="preserve">Table </w:t>
      </w:r>
      <w:fldSimple w:instr=" SEQ Table \* ARABIC ">
        <w:r w:rsidR="006861A2">
          <w:rPr>
            <w:noProof/>
          </w:rPr>
          <w:t>4</w:t>
        </w:r>
      </w:fldSimple>
      <w:bookmarkEnd w:id="46"/>
      <w:r>
        <w:tab/>
        <w:t xml:space="preserve">The four parts of the CRTC’s 2010 </w:t>
      </w:r>
      <w:r>
        <w:rPr>
          <w:i/>
          <w:iCs/>
        </w:rPr>
        <w:t>Rules of Practice and Procedure</w:t>
      </w:r>
      <w:bookmarkEnd w:id="47"/>
    </w:p>
    <w:tbl>
      <w:tblPr>
        <w:tblStyle w:val="TableGrid"/>
        <w:tblW w:w="10800" w:type="dxa"/>
        <w:tblInd w:w="-725" w:type="dxa"/>
        <w:tblLook w:val="04A0" w:firstRow="1" w:lastRow="0" w:firstColumn="1" w:lastColumn="0" w:noHBand="0" w:noVBand="1"/>
      </w:tblPr>
      <w:tblGrid>
        <w:gridCol w:w="2070"/>
        <w:gridCol w:w="2880"/>
        <w:gridCol w:w="2880"/>
        <w:gridCol w:w="1774"/>
        <w:gridCol w:w="1196"/>
      </w:tblGrid>
      <w:tr w:rsidR="00FF12BE" w:rsidRPr="004C03F4" w14:paraId="6E7060D3" w14:textId="1315BC53" w:rsidTr="00BC05F0">
        <w:trPr>
          <w:trHeight w:val="290"/>
          <w:tblHeader/>
        </w:trPr>
        <w:tc>
          <w:tcPr>
            <w:tcW w:w="2070" w:type="dxa"/>
            <w:tcBorders>
              <w:bottom w:val="single" w:sz="4" w:space="0" w:color="auto"/>
            </w:tcBorders>
            <w:noWrap/>
            <w:hideMark/>
          </w:tcPr>
          <w:p w14:paraId="2A48654D" w14:textId="60431C26" w:rsidR="00FF12BE" w:rsidRPr="006600B4" w:rsidRDefault="006600B4" w:rsidP="00A25C59">
            <w:pPr>
              <w:pStyle w:val="Table"/>
              <w:rPr>
                <w:b/>
                <w:bCs/>
              </w:rPr>
            </w:pPr>
            <w:r w:rsidRPr="006600B4">
              <w:rPr>
                <w:b/>
                <w:bCs/>
              </w:rPr>
              <w:t>Parts (and their regulatory sections)</w:t>
            </w:r>
          </w:p>
        </w:tc>
        <w:tc>
          <w:tcPr>
            <w:tcW w:w="2880" w:type="dxa"/>
            <w:noWrap/>
            <w:hideMark/>
          </w:tcPr>
          <w:p w14:paraId="1EDD28A4" w14:textId="404C535C" w:rsidR="00FF12BE" w:rsidRPr="001A7B4C" w:rsidRDefault="00FF12BE" w:rsidP="00A25C59">
            <w:pPr>
              <w:pStyle w:val="Table"/>
              <w:rPr>
                <w:b/>
                <w:bCs/>
              </w:rPr>
            </w:pPr>
            <w:r w:rsidRPr="001A7B4C">
              <w:rPr>
                <w:b/>
                <w:bCs/>
              </w:rPr>
              <w:t>Complaints</w:t>
            </w:r>
          </w:p>
        </w:tc>
        <w:tc>
          <w:tcPr>
            <w:tcW w:w="2880" w:type="dxa"/>
            <w:noWrap/>
            <w:hideMark/>
          </w:tcPr>
          <w:p w14:paraId="256CD13B" w14:textId="77777777" w:rsidR="00FF12BE" w:rsidRPr="001A7B4C" w:rsidRDefault="00FF12BE" w:rsidP="00A25C59">
            <w:pPr>
              <w:pStyle w:val="Table"/>
              <w:rPr>
                <w:b/>
                <w:bCs/>
              </w:rPr>
            </w:pPr>
            <w:r w:rsidRPr="001A7B4C">
              <w:rPr>
                <w:b/>
                <w:bCs/>
              </w:rPr>
              <w:t>Applications</w:t>
            </w:r>
          </w:p>
        </w:tc>
        <w:tc>
          <w:tcPr>
            <w:tcW w:w="1774" w:type="dxa"/>
            <w:noWrap/>
            <w:hideMark/>
          </w:tcPr>
          <w:p w14:paraId="433F4CC1" w14:textId="5B368A77" w:rsidR="00FF12BE" w:rsidRPr="001A7B4C" w:rsidRDefault="00FF12BE" w:rsidP="00A25C59">
            <w:pPr>
              <w:pStyle w:val="Table"/>
              <w:rPr>
                <w:b/>
                <w:bCs/>
              </w:rPr>
            </w:pPr>
            <w:r w:rsidRPr="001A7B4C">
              <w:rPr>
                <w:b/>
                <w:bCs/>
              </w:rPr>
              <w:t>Interventions</w:t>
            </w:r>
          </w:p>
        </w:tc>
        <w:tc>
          <w:tcPr>
            <w:tcW w:w="1196" w:type="dxa"/>
          </w:tcPr>
          <w:p w14:paraId="43E684AF" w14:textId="55DAC5BE" w:rsidR="00FF12BE" w:rsidRPr="001A7B4C" w:rsidRDefault="00FF12BE" w:rsidP="00A25C59">
            <w:pPr>
              <w:pStyle w:val="Table"/>
              <w:rPr>
                <w:b/>
                <w:bCs/>
              </w:rPr>
            </w:pPr>
            <w:r w:rsidRPr="001A7B4C">
              <w:rPr>
                <w:b/>
                <w:bCs/>
              </w:rPr>
              <w:t>Represent</w:t>
            </w:r>
            <w:r w:rsidR="00385040">
              <w:rPr>
                <w:b/>
                <w:bCs/>
              </w:rPr>
              <w:t>-</w:t>
            </w:r>
            <w:proofErr w:type="spellStart"/>
            <w:r w:rsidRPr="001A7B4C">
              <w:rPr>
                <w:b/>
                <w:bCs/>
              </w:rPr>
              <w:t>ations</w:t>
            </w:r>
            <w:proofErr w:type="spellEnd"/>
          </w:p>
        </w:tc>
      </w:tr>
      <w:tr w:rsidR="0015190F" w:rsidRPr="004C03F4" w14:paraId="71E6AC40" w14:textId="77777777" w:rsidTr="00B373D8">
        <w:trPr>
          <w:trHeight w:val="290"/>
        </w:trPr>
        <w:tc>
          <w:tcPr>
            <w:tcW w:w="10800" w:type="dxa"/>
            <w:gridSpan w:val="5"/>
            <w:tcBorders>
              <w:bottom w:val="nil"/>
            </w:tcBorders>
            <w:noWrap/>
          </w:tcPr>
          <w:p w14:paraId="24A53B75" w14:textId="7EF77FDC" w:rsidR="0015190F" w:rsidRDefault="0015190F" w:rsidP="00A25C59">
            <w:pPr>
              <w:pStyle w:val="Table"/>
            </w:pPr>
            <w:r w:rsidRPr="001A7B4C">
              <w:t xml:space="preserve">Part 1:  </w:t>
            </w:r>
            <w:r w:rsidR="00101D3A">
              <w:t>general rules applicable to all CRTC proceedings, and for consumer advocacy groups/industry associations to file complaints on behalf of others through a part 1 proceeding</w:t>
            </w:r>
          </w:p>
        </w:tc>
      </w:tr>
      <w:tr w:rsidR="001A7B4C" w:rsidRPr="004C03F4" w14:paraId="07DDA38F" w14:textId="7D7D00D1" w:rsidTr="0015190F">
        <w:trPr>
          <w:trHeight w:val="290"/>
        </w:trPr>
        <w:tc>
          <w:tcPr>
            <w:tcW w:w="2070" w:type="dxa"/>
            <w:tcBorders>
              <w:top w:val="nil"/>
            </w:tcBorders>
            <w:noWrap/>
            <w:hideMark/>
          </w:tcPr>
          <w:p w14:paraId="423D46A5" w14:textId="4844C6D9" w:rsidR="001A7B4C" w:rsidRPr="001A7B4C" w:rsidRDefault="001A7B4C" w:rsidP="00A25C59">
            <w:pPr>
              <w:pStyle w:val="Table"/>
            </w:pPr>
            <w:r w:rsidRPr="001A7B4C">
              <w:t>ss. 4-44</w:t>
            </w:r>
          </w:p>
          <w:p w14:paraId="683F8140" w14:textId="715B488E" w:rsidR="001A7B4C" w:rsidRPr="001A7B4C" w:rsidRDefault="001A7B4C" w:rsidP="00A25C59">
            <w:pPr>
              <w:pStyle w:val="Table"/>
            </w:pPr>
            <w:r w:rsidRPr="001A7B4C">
              <w:t>Broadcasting and Telecommunications</w:t>
            </w:r>
          </w:p>
        </w:tc>
        <w:tc>
          <w:tcPr>
            <w:tcW w:w="2880" w:type="dxa"/>
            <w:noWrap/>
          </w:tcPr>
          <w:p w14:paraId="7FA22528" w14:textId="77777777" w:rsidR="001A7B4C" w:rsidRPr="001A7B4C" w:rsidRDefault="001A7B4C" w:rsidP="00A25C59">
            <w:pPr>
              <w:pStyle w:val="Table"/>
            </w:pPr>
            <w:r w:rsidRPr="001A7B4C">
              <w:t>8: complaints must comply with Rules</w:t>
            </w:r>
          </w:p>
          <w:p w14:paraId="24D73E42" w14:textId="7376D907" w:rsidR="001A7B4C" w:rsidRPr="001A7B4C" w:rsidRDefault="001A7B4C" w:rsidP="00A25C59">
            <w:pPr>
              <w:pStyle w:val="Table"/>
            </w:pPr>
            <w:r w:rsidRPr="001A7B4C">
              <w:t>9. CRTC must not dismiss complaints due to defect in form</w:t>
            </w:r>
          </w:p>
        </w:tc>
        <w:tc>
          <w:tcPr>
            <w:tcW w:w="2880" w:type="dxa"/>
            <w:noWrap/>
            <w:hideMark/>
          </w:tcPr>
          <w:p w14:paraId="0E6ED043" w14:textId="77777777" w:rsidR="001A7B4C" w:rsidRPr="001A7B4C" w:rsidRDefault="001A7B4C" w:rsidP="00A25C59">
            <w:pPr>
              <w:pStyle w:val="Table"/>
            </w:pPr>
            <w:r w:rsidRPr="001A7B4C">
              <w:t>8: applications must comply with Rules</w:t>
            </w:r>
          </w:p>
          <w:p w14:paraId="001AE001" w14:textId="77777777" w:rsidR="001A7B4C" w:rsidRDefault="001A7B4C" w:rsidP="00A25C59">
            <w:pPr>
              <w:pStyle w:val="Table"/>
            </w:pPr>
            <w:r w:rsidRPr="001A7B4C">
              <w:t>9. CRTC must not dismiss applications due to defect in form</w:t>
            </w:r>
          </w:p>
          <w:p w14:paraId="5D1E4060" w14:textId="58D3F13E" w:rsidR="00B13E50" w:rsidRDefault="00B13E50" w:rsidP="00A25C59">
            <w:pPr>
              <w:pStyle w:val="Table"/>
            </w:pPr>
            <w:r>
              <w:lastRenderedPageBreak/>
              <w:t xml:space="preserve">22(2) </w:t>
            </w:r>
            <w:r w:rsidR="00385040">
              <w:t xml:space="preserve">must use CRTC form or meet stated </w:t>
            </w:r>
            <w:proofErr w:type="gramStart"/>
            <w:r w:rsidR="00385040">
              <w:t>application  requirements</w:t>
            </w:r>
            <w:proofErr w:type="gramEnd"/>
            <w:r w:rsidR="00385040">
              <w:t xml:space="preserve"> </w:t>
            </w:r>
          </w:p>
          <w:p w14:paraId="335432D6" w14:textId="77777777" w:rsidR="00385040" w:rsidRDefault="00385040" w:rsidP="00A25C59">
            <w:pPr>
              <w:pStyle w:val="Table"/>
            </w:pPr>
            <w:r>
              <w:t>23 CRTC must post applications that meet section 22 requirements</w:t>
            </w:r>
          </w:p>
          <w:p w14:paraId="3A9AB9A4" w14:textId="77777777" w:rsidR="00385040" w:rsidRDefault="00385040" w:rsidP="00A25C59">
            <w:pPr>
              <w:pStyle w:val="Table"/>
            </w:pPr>
            <w:r>
              <w:t>24 applications cannot be amended or supplemented after posted on CRTC’s website</w:t>
            </w:r>
          </w:p>
          <w:p w14:paraId="707C3880" w14:textId="1C69C291" w:rsidR="00385040" w:rsidRPr="001A7B4C" w:rsidRDefault="00385040" w:rsidP="00A25C59">
            <w:pPr>
              <w:pStyle w:val="Table"/>
            </w:pPr>
            <w:r>
              <w:t>25 answers to applications</w:t>
            </w:r>
          </w:p>
        </w:tc>
        <w:tc>
          <w:tcPr>
            <w:tcW w:w="1774" w:type="dxa"/>
            <w:noWrap/>
            <w:hideMark/>
          </w:tcPr>
          <w:p w14:paraId="67889790" w14:textId="77777777" w:rsidR="001A7B4C" w:rsidRPr="001A7B4C" w:rsidRDefault="001A7B4C" w:rsidP="00A25C59">
            <w:pPr>
              <w:pStyle w:val="Table"/>
            </w:pPr>
            <w:r w:rsidRPr="001A7B4C">
              <w:lastRenderedPageBreak/>
              <w:t>21(2): CRTC must set out deadline for intervening in notices of consultation</w:t>
            </w:r>
          </w:p>
          <w:p w14:paraId="7D9C243A" w14:textId="77777777" w:rsidR="001A7B4C" w:rsidRPr="001A7B4C" w:rsidRDefault="001A7B4C" w:rsidP="00A25C59">
            <w:pPr>
              <w:spacing w:after="0"/>
              <w:rPr>
                <w:sz w:val="20"/>
                <w:szCs w:val="20"/>
                <w:lang w:eastAsia="en-US"/>
              </w:rPr>
            </w:pPr>
            <w:r w:rsidRPr="001A7B4C">
              <w:rPr>
                <w:sz w:val="20"/>
                <w:szCs w:val="20"/>
                <w:lang w:eastAsia="en-US"/>
              </w:rPr>
              <w:lastRenderedPageBreak/>
              <w:t>26: intervention deadline, content</w:t>
            </w:r>
          </w:p>
          <w:p w14:paraId="68906E20" w14:textId="3B4501E8" w:rsidR="001A7B4C" w:rsidRPr="001A7B4C" w:rsidRDefault="001A7B4C" w:rsidP="00A25C59">
            <w:pPr>
              <w:spacing w:after="0"/>
              <w:rPr>
                <w:sz w:val="20"/>
                <w:szCs w:val="20"/>
                <w:lang w:eastAsia="en-US"/>
              </w:rPr>
            </w:pPr>
            <w:r w:rsidRPr="001A7B4C">
              <w:rPr>
                <w:sz w:val="20"/>
                <w:szCs w:val="20"/>
                <w:lang w:eastAsia="en-US"/>
              </w:rPr>
              <w:t>27: reply to interventions</w:t>
            </w:r>
          </w:p>
        </w:tc>
        <w:tc>
          <w:tcPr>
            <w:tcW w:w="1196" w:type="dxa"/>
            <w:vMerge w:val="restart"/>
          </w:tcPr>
          <w:p w14:paraId="3F954A90" w14:textId="0A9CECE6" w:rsidR="001A7B4C" w:rsidRPr="001A7B4C" w:rsidRDefault="001A7B4C" w:rsidP="00A25C59">
            <w:pPr>
              <w:pStyle w:val="Table"/>
            </w:pPr>
            <w:r>
              <w:lastRenderedPageBreak/>
              <w:t>Not mentioned</w:t>
            </w:r>
          </w:p>
        </w:tc>
      </w:tr>
      <w:tr w:rsidR="001A7B4C" w:rsidRPr="004C03F4" w14:paraId="00B92921" w14:textId="5D5A3ADF" w:rsidTr="00385040">
        <w:trPr>
          <w:trHeight w:val="290"/>
        </w:trPr>
        <w:tc>
          <w:tcPr>
            <w:tcW w:w="2070" w:type="dxa"/>
            <w:noWrap/>
            <w:hideMark/>
          </w:tcPr>
          <w:p w14:paraId="27D1A32B" w14:textId="36587528" w:rsidR="001A7B4C" w:rsidRPr="001A7B4C" w:rsidRDefault="001A7B4C" w:rsidP="00A25C59">
            <w:pPr>
              <w:pStyle w:val="Table"/>
            </w:pPr>
            <w:r w:rsidRPr="001A7B4C">
              <w:t>Part 2:  ss. 45 - 52</w:t>
            </w:r>
          </w:p>
          <w:p w14:paraId="5CD867EF" w14:textId="5FF6D69B" w:rsidR="001A7B4C" w:rsidRPr="001A7B4C" w:rsidRDefault="001A7B4C" w:rsidP="00A25C59">
            <w:pPr>
              <w:pStyle w:val="Table"/>
            </w:pPr>
            <w:r w:rsidRPr="001A7B4C">
              <w:t>Complaints and dispute resolution</w:t>
            </w:r>
          </w:p>
        </w:tc>
        <w:tc>
          <w:tcPr>
            <w:tcW w:w="2880" w:type="dxa"/>
            <w:noWrap/>
            <w:hideMark/>
          </w:tcPr>
          <w:p w14:paraId="18794D31" w14:textId="77777777" w:rsidR="001A7B4C" w:rsidRPr="001A7B4C" w:rsidRDefault="001A7B4C" w:rsidP="00A25C59">
            <w:pPr>
              <w:pStyle w:val="Table"/>
            </w:pPr>
            <w:r w:rsidRPr="001A7B4C">
              <w:t>45: Form and content of complaints</w:t>
            </w:r>
          </w:p>
          <w:p w14:paraId="0093021C" w14:textId="3DB9B37A" w:rsidR="001A7B4C" w:rsidRPr="001A7B4C" w:rsidRDefault="001A7B4C" w:rsidP="00A25C59">
            <w:pPr>
              <w:pStyle w:val="Table"/>
            </w:pPr>
            <w:r w:rsidRPr="001A7B4C">
              <w:t xml:space="preserve">46: CRTC may require complainant to file complaint as application or intervention </w:t>
            </w:r>
          </w:p>
          <w:p w14:paraId="22C48D38" w14:textId="77777777" w:rsidR="001A7B4C" w:rsidRPr="001A7B4C" w:rsidRDefault="001A7B4C" w:rsidP="00A25C59">
            <w:pPr>
              <w:pStyle w:val="Table"/>
            </w:pPr>
            <w:r w:rsidRPr="001A7B4C">
              <w:t>47: if CRTC considers complaint it must send to subject of complaint</w:t>
            </w:r>
          </w:p>
          <w:p w14:paraId="696A54CA" w14:textId="6B60E192" w:rsidR="001A7B4C" w:rsidRPr="001A7B4C" w:rsidRDefault="001A7B4C" w:rsidP="00A25C59">
            <w:pPr>
              <w:pStyle w:val="Table"/>
            </w:pPr>
            <w:r w:rsidRPr="001A7B4C">
              <w:t>48: subject of complaint may respond</w:t>
            </w:r>
          </w:p>
          <w:p w14:paraId="7EBA8703" w14:textId="05A4028F" w:rsidR="001A7B4C" w:rsidRPr="001A7B4C" w:rsidRDefault="001A7B4C" w:rsidP="00A25C59">
            <w:pPr>
              <w:spacing w:after="0"/>
              <w:rPr>
                <w:rFonts w:eastAsiaTheme="minorHAnsi" w:cstheme="minorBidi"/>
                <w:sz w:val="20"/>
                <w:szCs w:val="20"/>
                <w:lang w:eastAsia="en-US"/>
              </w:rPr>
            </w:pPr>
            <w:r w:rsidRPr="001A7B4C">
              <w:rPr>
                <w:rFonts w:eastAsiaTheme="minorHAnsi" w:cstheme="minorBidi"/>
                <w:sz w:val="20"/>
                <w:szCs w:val="20"/>
                <w:lang w:eastAsia="en-US"/>
              </w:rPr>
              <w:t>50 CRTC may place copy of complaint against licensee and licensee’s response on licensee’s file for consideration at licence renewal</w:t>
            </w:r>
          </w:p>
          <w:p w14:paraId="2F43BE9C" w14:textId="77777777" w:rsidR="001A7B4C" w:rsidRPr="001A7B4C" w:rsidRDefault="001A7B4C" w:rsidP="00A25C59">
            <w:pPr>
              <w:pStyle w:val="Table"/>
            </w:pPr>
            <w:r w:rsidRPr="001A7B4C">
              <w:t>51: complaint seeking emergency relief in telecom can be made verbally</w:t>
            </w:r>
          </w:p>
          <w:p w14:paraId="57349ADD" w14:textId="447C3814" w:rsidR="001A7B4C" w:rsidRPr="001A7B4C" w:rsidRDefault="001A7B4C" w:rsidP="00A25C59">
            <w:pPr>
              <w:pStyle w:val="Table"/>
            </w:pPr>
          </w:p>
        </w:tc>
        <w:tc>
          <w:tcPr>
            <w:tcW w:w="2880" w:type="dxa"/>
            <w:noWrap/>
            <w:hideMark/>
          </w:tcPr>
          <w:p w14:paraId="3154B3E0" w14:textId="77777777" w:rsidR="001A7B4C" w:rsidRPr="001A7B4C" w:rsidRDefault="001A7B4C" w:rsidP="00A25C59">
            <w:pPr>
              <w:pStyle w:val="Table"/>
            </w:pPr>
            <w:r w:rsidRPr="001A7B4C">
              <w:t>52: application for ADR must follow Information Bulletin 2013-637</w:t>
            </w:r>
          </w:p>
        </w:tc>
        <w:tc>
          <w:tcPr>
            <w:tcW w:w="1774" w:type="dxa"/>
          </w:tcPr>
          <w:p w14:paraId="1825E46F" w14:textId="07430648" w:rsidR="001A7B4C" w:rsidRPr="001A7B4C" w:rsidRDefault="001A7B4C" w:rsidP="00A25C59">
            <w:pPr>
              <w:pStyle w:val="Table"/>
            </w:pPr>
          </w:p>
        </w:tc>
        <w:tc>
          <w:tcPr>
            <w:tcW w:w="1196" w:type="dxa"/>
            <w:vMerge/>
          </w:tcPr>
          <w:p w14:paraId="69915E91" w14:textId="77777777" w:rsidR="001A7B4C" w:rsidRPr="001A7B4C" w:rsidRDefault="001A7B4C" w:rsidP="00A25C59">
            <w:pPr>
              <w:pStyle w:val="Table"/>
            </w:pPr>
          </w:p>
        </w:tc>
      </w:tr>
      <w:tr w:rsidR="001A7B4C" w:rsidRPr="004C03F4" w14:paraId="1735F480" w14:textId="77777777" w:rsidTr="00385040">
        <w:trPr>
          <w:trHeight w:val="290"/>
        </w:trPr>
        <w:tc>
          <w:tcPr>
            <w:tcW w:w="2070" w:type="dxa"/>
            <w:noWrap/>
            <w:hideMark/>
          </w:tcPr>
          <w:p w14:paraId="1275DC05" w14:textId="0F11CE49" w:rsidR="001A7B4C" w:rsidRPr="001A7B4C" w:rsidRDefault="001A7B4C" w:rsidP="00A25C59">
            <w:pPr>
              <w:pStyle w:val="Table"/>
            </w:pPr>
            <w:r w:rsidRPr="001A7B4C">
              <w:t>Part 3:  ss. 53-57</w:t>
            </w:r>
          </w:p>
          <w:p w14:paraId="5A6B904F" w14:textId="474A3417" w:rsidR="001A7B4C" w:rsidRPr="001A7B4C" w:rsidRDefault="001A7B4C" w:rsidP="00A25C59">
            <w:pPr>
              <w:pStyle w:val="Table"/>
            </w:pPr>
            <w:r w:rsidRPr="001A7B4C">
              <w:t>Certain broadcasting applications</w:t>
            </w:r>
          </w:p>
        </w:tc>
        <w:tc>
          <w:tcPr>
            <w:tcW w:w="2880" w:type="dxa"/>
            <w:noWrap/>
            <w:hideMark/>
          </w:tcPr>
          <w:p w14:paraId="558123F4" w14:textId="77777777" w:rsidR="001A7B4C" w:rsidRPr="001A7B4C" w:rsidRDefault="001A7B4C" w:rsidP="00A25C59">
            <w:pPr>
              <w:pStyle w:val="Table"/>
            </w:pPr>
          </w:p>
        </w:tc>
        <w:tc>
          <w:tcPr>
            <w:tcW w:w="2880" w:type="dxa"/>
            <w:noWrap/>
            <w:hideMark/>
          </w:tcPr>
          <w:p w14:paraId="454C349A" w14:textId="5E47F6EC" w:rsidR="001A7B4C" w:rsidRPr="001A7B4C" w:rsidRDefault="001A7B4C" w:rsidP="00A25C59">
            <w:pPr>
              <w:pStyle w:val="Table"/>
            </w:pPr>
            <w:r w:rsidRPr="001A7B4C">
              <w:t>53: CRTC must post notice of consultation re issuance of broadcast licence or change in its ownership/control</w:t>
            </w:r>
          </w:p>
          <w:p w14:paraId="7E41C7EB" w14:textId="13034072" w:rsidR="001A7B4C" w:rsidRPr="001A7B4C" w:rsidRDefault="001A7B4C" w:rsidP="00A25C59">
            <w:pPr>
              <w:pStyle w:val="Table"/>
            </w:pPr>
            <w:r w:rsidRPr="001A7B4C">
              <w:t xml:space="preserve">56: if CRTC initiates s. 12 broadcast proceeding to inquire into, hear &amp; determine matter, licensee is an applicant in respect of ss. 27 [Trade agreements], 35 [Part III definitions of CBC] &amp; </w:t>
            </w:r>
            <w:proofErr w:type="gramStart"/>
            <w:r w:rsidRPr="001A7B4C">
              <w:t>40  [</w:t>
            </w:r>
            <w:proofErr w:type="gramEnd"/>
            <w:r w:rsidRPr="001A7B4C">
              <w:t>CBC accountability to Parliament]</w:t>
            </w:r>
          </w:p>
          <w:p w14:paraId="564D22FA" w14:textId="467E5FF2" w:rsidR="001A7B4C" w:rsidRPr="001A7B4C" w:rsidRDefault="001A7B4C" w:rsidP="00A25C59">
            <w:pPr>
              <w:spacing w:after="0"/>
              <w:rPr>
                <w:rFonts w:eastAsiaTheme="minorHAnsi"/>
                <w:sz w:val="20"/>
                <w:szCs w:val="20"/>
                <w:lang w:eastAsia="en-US"/>
              </w:rPr>
            </w:pPr>
          </w:p>
        </w:tc>
        <w:tc>
          <w:tcPr>
            <w:tcW w:w="1774" w:type="dxa"/>
          </w:tcPr>
          <w:p w14:paraId="730B4AC6" w14:textId="7933A193" w:rsidR="001A7B4C" w:rsidRPr="001A7B4C" w:rsidRDefault="001A7B4C" w:rsidP="00A25C59">
            <w:pPr>
              <w:pStyle w:val="Table"/>
            </w:pPr>
            <w:r w:rsidRPr="001A7B4C">
              <w:t>54: competing applications for licence may be considered intervention about other applications</w:t>
            </w:r>
          </w:p>
        </w:tc>
        <w:tc>
          <w:tcPr>
            <w:tcW w:w="1196" w:type="dxa"/>
            <w:vMerge/>
            <w:noWrap/>
            <w:hideMark/>
          </w:tcPr>
          <w:p w14:paraId="662E3F0E" w14:textId="08E5CD8D" w:rsidR="001A7B4C" w:rsidRPr="001A7B4C" w:rsidRDefault="001A7B4C" w:rsidP="00A25C59">
            <w:pPr>
              <w:pStyle w:val="Table"/>
            </w:pPr>
          </w:p>
        </w:tc>
      </w:tr>
      <w:tr w:rsidR="001A7B4C" w:rsidRPr="004C03F4" w14:paraId="08A96372" w14:textId="77777777" w:rsidTr="00385040">
        <w:trPr>
          <w:trHeight w:val="290"/>
        </w:trPr>
        <w:tc>
          <w:tcPr>
            <w:tcW w:w="2070" w:type="dxa"/>
            <w:noWrap/>
            <w:hideMark/>
          </w:tcPr>
          <w:p w14:paraId="212615E2" w14:textId="53CD5D77" w:rsidR="001A7B4C" w:rsidRPr="001A7B4C" w:rsidRDefault="001A7B4C" w:rsidP="00A25C59">
            <w:pPr>
              <w:pStyle w:val="Table"/>
            </w:pPr>
            <w:r w:rsidRPr="001A7B4C">
              <w:t>Part 4: ss. 58-76</w:t>
            </w:r>
          </w:p>
          <w:p w14:paraId="0BF18202" w14:textId="08877FCA" w:rsidR="001A7B4C" w:rsidRPr="001A7B4C" w:rsidRDefault="001A7B4C" w:rsidP="00A25C59">
            <w:pPr>
              <w:pStyle w:val="Table"/>
            </w:pPr>
            <w:r w:rsidRPr="001A7B4C">
              <w:t>Certain Telecommunications Applications</w:t>
            </w:r>
          </w:p>
        </w:tc>
        <w:tc>
          <w:tcPr>
            <w:tcW w:w="2880" w:type="dxa"/>
            <w:noWrap/>
            <w:hideMark/>
          </w:tcPr>
          <w:p w14:paraId="38D18EBD" w14:textId="77777777" w:rsidR="001A7B4C" w:rsidRPr="001A7B4C" w:rsidRDefault="001A7B4C" w:rsidP="00A25C59">
            <w:pPr>
              <w:pStyle w:val="Table"/>
            </w:pPr>
          </w:p>
        </w:tc>
        <w:tc>
          <w:tcPr>
            <w:tcW w:w="2880" w:type="dxa"/>
            <w:noWrap/>
            <w:hideMark/>
          </w:tcPr>
          <w:p w14:paraId="6EA2DBED" w14:textId="77777777" w:rsidR="001A7B4C" w:rsidRPr="001A7B4C" w:rsidRDefault="001A7B4C" w:rsidP="00A25C59">
            <w:pPr>
              <w:pStyle w:val="Table"/>
            </w:pPr>
            <w:r w:rsidRPr="001A7B4C">
              <w:t>58:  Canadian ownership &amp; control of telecommunications common carriers</w:t>
            </w:r>
          </w:p>
          <w:p w14:paraId="35EFA962" w14:textId="77777777" w:rsidR="001A7B4C" w:rsidRPr="001A7B4C" w:rsidRDefault="001A7B4C" w:rsidP="00A25C59">
            <w:pPr>
              <w:pStyle w:val="Table"/>
            </w:pPr>
            <w:r w:rsidRPr="001A7B4C">
              <w:t>60-64:  interim costs application</w:t>
            </w:r>
          </w:p>
          <w:p w14:paraId="1231BE28" w14:textId="77777777" w:rsidR="001A7B4C" w:rsidRPr="001A7B4C" w:rsidRDefault="001A7B4C" w:rsidP="00A25C59">
            <w:pPr>
              <w:pStyle w:val="Table"/>
            </w:pPr>
            <w:r w:rsidRPr="001A7B4C">
              <w:t>65-70:  final costs applications</w:t>
            </w:r>
          </w:p>
          <w:p w14:paraId="5A5DAF3E" w14:textId="290F54A4" w:rsidR="001A7B4C" w:rsidRPr="001A7B4C" w:rsidRDefault="001A7B4C" w:rsidP="00A25C59">
            <w:pPr>
              <w:pStyle w:val="Table"/>
            </w:pPr>
            <w:r w:rsidRPr="001A7B4C">
              <w:t xml:space="preserve">71: </w:t>
            </w:r>
            <w:proofErr w:type="spellStart"/>
            <w:r w:rsidRPr="001A7B4C">
              <w:t>appl’n</w:t>
            </w:r>
            <w:proofErr w:type="spellEnd"/>
            <w:r w:rsidRPr="001A7B4C">
              <w:t xml:space="preserve"> to review, rescind or vary CRTC decision under s. 62 of </w:t>
            </w:r>
            <w:proofErr w:type="spellStart"/>
            <w:r w:rsidRPr="001A7B4C">
              <w:t>T’ns</w:t>
            </w:r>
            <w:proofErr w:type="spellEnd"/>
            <w:r w:rsidRPr="001A7B4C">
              <w:t xml:space="preserve"> Act</w:t>
            </w:r>
          </w:p>
        </w:tc>
        <w:tc>
          <w:tcPr>
            <w:tcW w:w="1774" w:type="dxa"/>
          </w:tcPr>
          <w:p w14:paraId="2CE493C2" w14:textId="77777777" w:rsidR="001A7B4C" w:rsidRPr="001A7B4C" w:rsidRDefault="001A7B4C" w:rsidP="00A25C59">
            <w:pPr>
              <w:pStyle w:val="Table"/>
            </w:pPr>
          </w:p>
        </w:tc>
        <w:tc>
          <w:tcPr>
            <w:tcW w:w="1196" w:type="dxa"/>
            <w:vMerge/>
            <w:noWrap/>
            <w:hideMark/>
          </w:tcPr>
          <w:p w14:paraId="59D983FD" w14:textId="134082BF" w:rsidR="001A7B4C" w:rsidRPr="001A7B4C" w:rsidRDefault="001A7B4C" w:rsidP="00A25C59">
            <w:pPr>
              <w:pStyle w:val="Table"/>
            </w:pPr>
          </w:p>
        </w:tc>
      </w:tr>
    </w:tbl>
    <w:p w14:paraId="750F207A" w14:textId="77777777" w:rsidR="006600B4" w:rsidRDefault="006600B4" w:rsidP="00A25C59"/>
    <w:p w14:paraId="2DABE70C" w14:textId="4DF82E1D" w:rsidR="00C93462" w:rsidRDefault="00C93462" w:rsidP="00C93462">
      <w:pPr>
        <w:pStyle w:val="Heading1"/>
      </w:pPr>
      <w:bookmarkStart w:id="48" w:name="_Toc62749624"/>
      <w:bookmarkStart w:id="49" w:name="_Toc58855931"/>
      <w:bookmarkStart w:id="50" w:name="_Toc62824299"/>
      <w:r>
        <w:lastRenderedPageBreak/>
        <w:t xml:space="preserve">Evaluating </w:t>
      </w:r>
      <w:r w:rsidR="00D848D2">
        <w:t xml:space="preserve">procedural fairness at the </w:t>
      </w:r>
      <w:r>
        <w:t>CRTC</w:t>
      </w:r>
      <w:bookmarkEnd w:id="48"/>
      <w:bookmarkEnd w:id="50"/>
      <w:r>
        <w:t xml:space="preserve"> </w:t>
      </w:r>
      <w:bookmarkEnd w:id="49"/>
    </w:p>
    <w:p w14:paraId="44E51C24" w14:textId="49D62E8A" w:rsidR="00D848D2" w:rsidRPr="00D848D2" w:rsidRDefault="00D01DCE" w:rsidP="00D848D2">
      <w:r>
        <w:t xml:space="preserve">The CRTC publishes information related to its processing of applications in </w:t>
      </w:r>
      <w:r w:rsidR="00D848D2">
        <w:t xml:space="preserve">annual reports </w:t>
      </w:r>
      <w:r>
        <w:t xml:space="preserve">and on </w:t>
      </w:r>
      <w:r w:rsidR="000118A4">
        <w:t>its website.</w:t>
      </w:r>
      <w:r w:rsidR="00D848D2">
        <w:t xml:space="preserve"> </w:t>
      </w:r>
    </w:p>
    <w:p w14:paraId="661753F7" w14:textId="588F765C" w:rsidR="00D848D2" w:rsidRDefault="000118A4" w:rsidP="00D848D2">
      <w:pPr>
        <w:pStyle w:val="Heading2"/>
      </w:pPr>
      <w:bookmarkStart w:id="51" w:name="_Toc62749625"/>
      <w:bookmarkStart w:id="52" w:name="_Toc62824300"/>
      <w:r>
        <w:t>Annual r</w:t>
      </w:r>
      <w:r w:rsidR="00D848D2">
        <w:t>eports by the CRTC</w:t>
      </w:r>
      <w:bookmarkEnd w:id="51"/>
      <w:bookmarkEnd w:id="52"/>
      <w:r w:rsidR="00D848D2">
        <w:t xml:space="preserve"> </w:t>
      </w:r>
    </w:p>
    <w:p w14:paraId="6ACAA0AE" w14:textId="6C572445" w:rsidR="00EE3F4F" w:rsidRPr="00EE3F4F" w:rsidRDefault="00C46AA3" w:rsidP="00EE3F4F">
      <w:r>
        <w:t>T</w:t>
      </w:r>
      <w:r w:rsidR="00C93462">
        <w:t>he CRTC provided some information about its work</w:t>
      </w:r>
      <w:r>
        <w:t xml:space="preserve"> until the early 1990s</w:t>
      </w:r>
      <w:r w:rsidR="00C93462">
        <w:t xml:space="preserve">.  </w:t>
      </w:r>
      <w:r w:rsidR="00EE3F4F" w:rsidRPr="00EE3F4F">
        <w:t xml:space="preserve">For instance, according to its 1986/87 </w:t>
      </w:r>
      <w:r w:rsidR="00EE3F4F" w:rsidRPr="00EE3F4F">
        <w:rPr>
          <w:i/>
          <w:iCs/>
        </w:rPr>
        <w:t xml:space="preserve">Annual Report </w:t>
      </w:r>
      <w:r w:rsidR="00EE3F4F" w:rsidRPr="00EE3F4F">
        <w:t xml:space="preserve">the CRTC  </w:t>
      </w:r>
    </w:p>
    <w:p w14:paraId="7A832A45" w14:textId="77777777" w:rsidR="00EE3F4F" w:rsidRPr="00EE3F4F" w:rsidRDefault="00EE3F4F" w:rsidP="00C021CD">
      <w:pPr>
        <w:numPr>
          <w:ilvl w:val="0"/>
          <w:numId w:val="14"/>
        </w:numPr>
        <w:spacing w:after="0"/>
      </w:pPr>
      <w:r w:rsidRPr="00EE3F4F">
        <w:t>Heard 301 broadcasting applications in public hearings</w:t>
      </w:r>
      <w:r w:rsidRPr="00EE3F4F">
        <w:rPr>
          <w:vertAlign w:val="superscript"/>
        </w:rPr>
        <w:footnoteReference w:id="41"/>
      </w:r>
    </w:p>
    <w:p w14:paraId="14F98B09" w14:textId="77777777" w:rsidR="00EE3F4F" w:rsidRPr="00EE3F4F" w:rsidRDefault="00EE3F4F" w:rsidP="00C021CD">
      <w:pPr>
        <w:numPr>
          <w:ilvl w:val="0"/>
          <w:numId w:val="14"/>
        </w:numPr>
        <w:spacing w:after="0"/>
      </w:pPr>
      <w:r w:rsidRPr="00EE3F4F">
        <w:t>Heard 10,143 interveners at broadcasting hearings</w:t>
      </w:r>
      <w:r w:rsidRPr="00EE3F4F">
        <w:rPr>
          <w:vertAlign w:val="superscript"/>
        </w:rPr>
        <w:footnoteReference w:id="42"/>
      </w:r>
    </w:p>
    <w:p w14:paraId="44579663" w14:textId="77777777" w:rsidR="00EE3F4F" w:rsidRPr="00EE3F4F" w:rsidRDefault="00EE3F4F" w:rsidP="00C021CD">
      <w:pPr>
        <w:numPr>
          <w:ilvl w:val="0"/>
          <w:numId w:val="14"/>
        </w:numPr>
        <w:spacing w:after="0"/>
      </w:pPr>
      <w:r w:rsidRPr="00EE3F4F">
        <w:t>Considered 3,079 broadcasting applications (to issue, amend, renew radio, television and distribution undertakings or to change their ownership)</w:t>
      </w:r>
      <w:r w:rsidRPr="00EE3F4F">
        <w:rPr>
          <w:vertAlign w:val="superscript"/>
        </w:rPr>
        <w:footnoteReference w:id="43"/>
      </w:r>
    </w:p>
    <w:p w14:paraId="6F311DB1" w14:textId="77777777" w:rsidR="00EE3F4F" w:rsidRPr="00EE3F4F" w:rsidRDefault="00EE3F4F" w:rsidP="00C021CD">
      <w:pPr>
        <w:numPr>
          <w:ilvl w:val="0"/>
          <w:numId w:val="14"/>
        </w:numPr>
        <w:spacing w:after="0"/>
      </w:pPr>
      <w:r w:rsidRPr="00EE3F4F">
        <w:t>“received over 14,000 calls from the public concerning both broadcasting and telecommunications”</w:t>
      </w:r>
      <w:r w:rsidRPr="00EE3F4F">
        <w:rPr>
          <w:vertAlign w:val="superscript"/>
        </w:rPr>
        <w:footnoteReference w:id="44"/>
      </w:r>
      <w:r w:rsidRPr="00EE3F4F">
        <w:t xml:space="preserve"> and</w:t>
      </w:r>
    </w:p>
    <w:p w14:paraId="4A4D0550" w14:textId="77777777" w:rsidR="00EE3F4F" w:rsidRPr="00EE3F4F" w:rsidRDefault="00EE3F4F" w:rsidP="00C021CD">
      <w:pPr>
        <w:numPr>
          <w:ilvl w:val="0"/>
          <w:numId w:val="14"/>
        </w:numPr>
      </w:pPr>
      <w:r w:rsidRPr="00EE3F4F">
        <w:t xml:space="preserve"> Answered “1,940 verbal and 3,038 written complaints and requests for inquiries [sic] about telecommunications”</w:t>
      </w:r>
      <w:r w:rsidRPr="00EE3F4F">
        <w:rPr>
          <w:vertAlign w:val="superscript"/>
        </w:rPr>
        <w:footnoteReference w:id="45"/>
      </w:r>
    </w:p>
    <w:p w14:paraId="36CB7421" w14:textId="66436FAB" w:rsidR="00C93462" w:rsidRDefault="004C51D7" w:rsidP="00C93462">
      <w:r>
        <w:t xml:space="preserve">The </w:t>
      </w:r>
      <w:r w:rsidR="00C93462">
        <w:t xml:space="preserve">1987 </w:t>
      </w:r>
      <w:r w:rsidR="00C93462">
        <w:rPr>
          <w:i/>
          <w:iCs/>
        </w:rPr>
        <w:t xml:space="preserve">Annual Report </w:t>
      </w:r>
      <w:r>
        <w:t xml:space="preserve">also </w:t>
      </w:r>
      <w:r w:rsidR="00C93462">
        <w:t xml:space="preserve">offered a detailed breakdown of the 3,079 broadcasting applications it processed in 1986/87:  </w:t>
      </w:r>
      <w:r w:rsidR="00C93462">
        <w:fldChar w:fldCharType="begin"/>
      </w:r>
      <w:r w:rsidR="00C93462">
        <w:instrText xml:space="preserve"> REF _Ref56160085 \h </w:instrText>
      </w:r>
      <w:r w:rsidR="00C93462">
        <w:fldChar w:fldCharType="separate"/>
      </w:r>
      <w:r w:rsidR="006861A2">
        <w:t xml:space="preserve">Figure </w:t>
      </w:r>
      <w:r w:rsidR="006861A2">
        <w:rPr>
          <w:noProof/>
        </w:rPr>
        <w:t>3</w:t>
      </w:r>
      <w:r w:rsidR="00C93462">
        <w:fldChar w:fldCharType="end"/>
      </w:r>
      <w:r w:rsidR="00C93462">
        <w:t>.</w:t>
      </w:r>
    </w:p>
    <w:p w14:paraId="6CF69B8C" w14:textId="4BBA3202" w:rsidR="00D87F24" w:rsidRDefault="00D87F24" w:rsidP="00C93462"/>
    <w:p w14:paraId="411D6326" w14:textId="259A881B" w:rsidR="00D87F24" w:rsidRDefault="00D87F24" w:rsidP="00D87F24">
      <w:pPr>
        <w:jc w:val="center"/>
      </w:pPr>
      <w:bookmarkStart w:id="53" w:name="_Hlk62823224"/>
      <w:r>
        <w:t>[remainder of page intentionally blank]</w:t>
      </w:r>
    </w:p>
    <w:p w14:paraId="3632D561" w14:textId="68065CC7" w:rsidR="00C93462" w:rsidRPr="00427C20" w:rsidRDefault="00C93462" w:rsidP="00C93462">
      <w:pPr>
        <w:pStyle w:val="Caption"/>
      </w:pPr>
      <w:bookmarkStart w:id="54" w:name="_Ref56160085"/>
      <w:bookmarkStart w:id="55" w:name="_Toc62824261"/>
      <w:bookmarkEnd w:id="53"/>
      <w:r>
        <w:lastRenderedPageBreak/>
        <w:t xml:space="preserve">Figure </w:t>
      </w:r>
      <w:fldSimple w:instr=" SEQ Figure \* ARABIC ">
        <w:r w:rsidR="006861A2">
          <w:rPr>
            <w:noProof/>
          </w:rPr>
          <w:t>3</w:t>
        </w:r>
      </w:fldSimple>
      <w:bookmarkEnd w:id="54"/>
      <w:r>
        <w:tab/>
        <w:t xml:space="preserve">CRTC statistics about applications from its 1987 </w:t>
      </w:r>
      <w:r>
        <w:rPr>
          <w:i/>
          <w:iCs/>
        </w:rPr>
        <w:t>Annual Report</w:t>
      </w:r>
      <w:bookmarkEnd w:id="55"/>
      <w:r>
        <w:rPr>
          <w:i/>
          <w:iCs/>
        </w:rPr>
        <w:t xml:space="preserve"> </w:t>
      </w:r>
    </w:p>
    <w:p w14:paraId="5730B757" w14:textId="2B57A67A" w:rsidR="00C93462" w:rsidRDefault="00C93462" w:rsidP="00C93462">
      <w:r w:rsidRPr="00427C20">
        <w:rPr>
          <w:noProof/>
        </w:rPr>
        <w:drawing>
          <wp:inline distT="0" distB="0" distL="0" distR="0" wp14:anchorId="3701971B" wp14:editId="658AD3A1">
            <wp:extent cx="6541473" cy="52017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56214" cy="5213451"/>
                    </a:xfrm>
                    <a:prstGeom prst="rect">
                      <a:avLst/>
                    </a:prstGeom>
                    <a:noFill/>
                    <a:ln>
                      <a:noFill/>
                    </a:ln>
                  </pic:spPr>
                </pic:pic>
              </a:graphicData>
            </a:graphic>
          </wp:inline>
        </w:drawing>
      </w:r>
    </w:p>
    <w:p w14:paraId="04D0527C" w14:textId="77777777" w:rsidR="00A24844" w:rsidRPr="00A24844" w:rsidRDefault="00A24844" w:rsidP="00A24844">
      <w:pPr>
        <w:jc w:val="center"/>
      </w:pPr>
      <w:r w:rsidRPr="00A24844">
        <w:t>[remainder of page intentionally blank]</w:t>
      </w:r>
    </w:p>
    <w:p w14:paraId="5C9A53C3" w14:textId="48A1B78D" w:rsidR="00A24844" w:rsidRDefault="00A24844" w:rsidP="00C93462"/>
    <w:p w14:paraId="46F1AEA6" w14:textId="2B420241" w:rsidR="00081A02" w:rsidRDefault="00EE3F4F" w:rsidP="00C93462">
      <w:r w:rsidRPr="00EE3F4F">
        <w:lastRenderedPageBreak/>
        <w:t xml:space="preserve">The CRTC </w:t>
      </w:r>
      <w:r w:rsidR="004C51D7">
        <w:t xml:space="preserve">has not published </w:t>
      </w:r>
      <w:r w:rsidR="00957B98">
        <w:t xml:space="preserve">this type of information </w:t>
      </w:r>
      <w:r w:rsidR="004C51D7">
        <w:t>since 1993.</w:t>
      </w:r>
      <w:r w:rsidRPr="00EE3F4F">
        <w:rPr>
          <w:vertAlign w:val="superscript"/>
        </w:rPr>
        <w:footnoteReference w:id="46"/>
      </w:r>
      <w:r w:rsidRPr="00EE3F4F">
        <w:t xml:space="preserve"> </w:t>
      </w:r>
      <w:r w:rsidR="004C51D7">
        <w:t xml:space="preserve"> </w:t>
      </w:r>
      <w:r w:rsidRPr="00EE3F4F">
        <w:t>In 2000</w:t>
      </w:r>
      <w:r w:rsidR="00C46AA3">
        <w:t>,</w:t>
      </w:r>
      <w:r w:rsidRPr="00EE3F4F">
        <w:t xml:space="preserve"> it published the first of eight annual </w:t>
      </w:r>
      <w:r w:rsidRPr="00EE3F4F">
        <w:rPr>
          <w:i/>
          <w:iCs/>
        </w:rPr>
        <w:t>Broadcast Policy Monitoring Reports</w:t>
      </w:r>
      <w:r w:rsidRPr="00EE3F4F">
        <w:rPr>
          <w:i/>
          <w:iCs/>
          <w:vertAlign w:val="superscript"/>
        </w:rPr>
        <w:footnoteReference w:id="47"/>
      </w:r>
      <w:r w:rsidRPr="00EE3F4F">
        <w:rPr>
          <w:i/>
          <w:iCs/>
        </w:rPr>
        <w:t xml:space="preserve"> </w:t>
      </w:r>
      <w:r w:rsidRPr="00EE3F4F">
        <w:t>and</w:t>
      </w:r>
      <w:r w:rsidR="00D87F24">
        <w:t xml:space="preserve"> </w:t>
      </w:r>
      <w:r w:rsidRPr="00EE3F4F">
        <w:t>in 2001</w:t>
      </w:r>
      <w:r w:rsidR="00C46AA3">
        <w:t>,</w:t>
      </w:r>
      <w:r w:rsidRPr="00EE3F4F">
        <w:t xml:space="preserve"> the first of seven annual reports “addressing the Status of Competition in Canadian Telecommunications Markets and the Deployment and Accessibility of Advanced Telecommunications Infrastructure and Services.”</w:t>
      </w:r>
      <w:r w:rsidRPr="00EE3F4F">
        <w:rPr>
          <w:vertAlign w:val="superscript"/>
        </w:rPr>
        <w:footnoteReference w:id="48"/>
      </w:r>
      <w:r w:rsidRPr="00EE3F4F">
        <w:t xml:space="preserve">  In 2008</w:t>
      </w:r>
      <w:r w:rsidR="00C46AA3">
        <w:t>,</w:t>
      </w:r>
      <w:r w:rsidRPr="00EE3F4F">
        <w:t xml:space="preserve"> the CRTC combined the two reports and published its first annual </w:t>
      </w:r>
      <w:r w:rsidRPr="00EE3F4F">
        <w:rPr>
          <w:i/>
          <w:iCs/>
        </w:rPr>
        <w:t>Communications Monitoring Report</w:t>
      </w:r>
      <w:r w:rsidRPr="00EE3F4F">
        <w:t>.</w:t>
      </w:r>
      <w:r w:rsidRPr="00EE3F4F">
        <w:rPr>
          <w:i/>
          <w:iCs/>
        </w:rPr>
        <w:t xml:space="preserve">  </w:t>
      </w:r>
      <w:r w:rsidR="000118A4">
        <w:t xml:space="preserve">The CRTC’s 2018/19 </w:t>
      </w:r>
      <w:r w:rsidR="000118A4">
        <w:rPr>
          <w:i/>
          <w:iCs/>
        </w:rPr>
        <w:t>Monitoring Report</w:t>
      </w:r>
      <w:r w:rsidR="00B3194F">
        <w:rPr>
          <w:i/>
          <w:iCs/>
        </w:rPr>
        <w:t xml:space="preserve"> </w:t>
      </w:r>
      <w:r w:rsidR="00B3194F">
        <w:t xml:space="preserve">as well as this year’s 2019/20 </w:t>
      </w:r>
      <w:r w:rsidR="00B3194F">
        <w:rPr>
          <w:i/>
          <w:iCs/>
        </w:rPr>
        <w:t xml:space="preserve">Report </w:t>
      </w:r>
      <w:r w:rsidR="00534DE8">
        <w:t xml:space="preserve">did not include any information about complaints, </w:t>
      </w:r>
      <w:r w:rsidR="00B3194F">
        <w:t xml:space="preserve">interventions, applications or representations:  </w:t>
      </w:r>
      <w:r w:rsidR="00DF6B1D">
        <w:fldChar w:fldCharType="begin"/>
      </w:r>
      <w:r w:rsidR="00DF6B1D">
        <w:instrText xml:space="preserve"> REF _Ref61354660 \h </w:instrText>
      </w:r>
      <w:r w:rsidR="00DF6B1D">
        <w:fldChar w:fldCharType="separate"/>
      </w:r>
      <w:r w:rsidR="006861A2">
        <w:t xml:space="preserve">Appendix </w:t>
      </w:r>
      <w:r w:rsidR="006861A2">
        <w:rPr>
          <w:noProof/>
        </w:rPr>
        <w:t>14</w:t>
      </w:r>
      <w:r w:rsidR="00DF6B1D">
        <w:fldChar w:fldCharType="end"/>
      </w:r>
      <w:r w:rsidR="0038531D">
        <w:t xml:space="preserve">. </w:t>
      </w:r>
    </w:p>
    <w:p w14:paraId="79F5BC87" w14:textId="20002F1C" w:rsidR="00150162" w:rsidRDefault="00150162" w:rsidP="00150162">
      <w:bookmarkStart w:id="56" w:name="_Toc58855932"/>
      <w:r>
        <w:t xml:space="preserve">We looked for statistics about requests received by the CRTC in its monitoring reports </w:t>
      </w:r>
      <w:r w:rsidR="00E677EA">
        <w:t xml:space="preserve">and its </w:t>
      </w:r>
      <w:r w:rsidR="00E677EA">
        <w:rPr>
          <w:i/>
          <w:iCs/>
        </w:rPr>
        <w:t xml:space="preserve">Departmental Results Reports </w:t>
      </w:r>
      <w:r>
        <w:t>for 2018/19 and 2019/20</w:t>
      </w:r>
      <w:r w:rsidR="00E677EA">
        <w:t xml:space="preserve">.  </w:t>
      </w:r>
      <w:r>
        <w:t>They did not provide statistics about the numbers of complaints, representations, interventions or applications submitted to the CRTC, nor did they provide any information about due process or procedural fairness in connection with these types of requests that the CRTC exercise its authority.</w:t>
      </w:r>
    </w:p>
    <w:p w14:paraId="634E8E23" w14:textId="77777777" w:rsidR="00150162" w:rsidRPr="00977A32" w:rsidRDefault="00150162" w:rsidP="001E5611">
      <w:pPr>
        <w:pStyle w:val="Heading3"/>
      </w:pPr>
      <w:bookmarkStart w:id="57" w:name="_Toc62749626"/>
      <w:bookmarkStart w:id="58" w:name="_Toc62824301"/>
      <w:r w:rsidRPr="00977A32">
        <w:t>Complaints</w:t>
      </w:r>
      <w:bookmarkEnd w:id="57"/>
      <w:bookmarkEnd w:id="58"/>
    </w:p>
    <w:p w14:paraId="57AFC1BC" w14:textId="15D2F62C" w:rsidR="00150162" w:rsidRDefault="00430EFA" w:rsidP="00150162">
      <w:r>
        <w:t xml:space="preserve">The CRTC’s 2019 </w:t>
      </w:r>
      <w:r>
        <w:rPr>
          <w:i/>
          <w:iCs/>
        </w:rPr>
        <w:t xml:space="preserve">Departmental Results Report </w:t>
      </w:r>
      <w:r>
        <w:t xml:space="preserve">refers to complaints, but only in the context of mentioning “the increasing number of complaints about Internet services”.  </w:t>
      </w:r>
      <w:r w:rsidR="00150162">
        <w:t xml:space="preserve">The CRTC’s </w:t>
      </w:r>
      <w:r w:rsidR="00150162">
        <w:rPr>
          <w:i/>
          <w:iCs/>
        </w:rPr>
        <w:t>Communications Monitoring Repor</w:t>
      </w:r>
      <w:r>
        <w:rPr>
          <w:i/>
          <w:iCs/>
        </w:rPr>
        <w:t xml:space="preserve">ts </w:t>
      </w:r>
      <w:r>
        <w:t xml:space="preserve">for 2018/19 and 2019/20 did </w:t>
      </w:r>
      <w:r w:rsidR="00150162">
        <w:t xml:space="preserve">not provide any statistical information (or references) to ‘complaints’ it received in 2019 or any other year.  </w:t>
      </w:r>
    </w:p>
    <w:p w14:paraId="0CA82E27" w14:textId="4AC7116B" w:rsidR="00150162" w:rsidRPr="009546D0" w:rsidRDefault="00150162" w:rsidP="00150162">
      <w:pPr>
        <w:rPr>
          <w:b/>
          <w:bCs/>
        </w:rPr>
      </w:pPr>
      <w:r>
        <w:t xml:space="preserve">It is unclear why the CRTC’s </w:t>
      </w:r>
      <w:r w:rsidR="00430EFA">
        <w:t>current and previous</w:t>
      </w:r>
      <w:r>
        <w:t xml:space="preserve"> </w:t>
      </w:r>
      <w:r>
        <w:rPr>
          <w:i/>
          <w:iCs/>
        </w:rPr>
        <w:t xml:space="preserve">Communications Monitoring Reports </w:t>
      </w:r>
      <w:r>
        <w:t xml:space="preserve">provide no information about the complaints it receives about broadcasting and telecommunications, as it published this information from 2008 to 2018:  </w:t>
      </w:r>
      <w:r>
        <w:fldChar w:fldCharType="begin"/>
      </w:r>
      <w:r>
        <w:instrText xml:space="preserve"> REF _Ref58742945 \h </w:instrText>
      </w:r>
      <w:r>
        <w:fldChar w:fldCharType="separate"/>
      </w:r>
      <w:r w:rsidR="006861A2" w:rsidRPr="00B465BE">
        <w:t xml:space="preserve">Table </w:t>
      </w:r>
      <w:r w:rsidR="006861A2">
        <w:rPr>
          <w:noProof/>
        </w:rPr>
        <w:t>5</w:t>
      </w:r>
      <w:r>
        <w:fldChar w:fldCharType="end"/>
      </w:r>
      <w:r>
        <w:t>.</w:t>
      </w:r>
      <w:r w:rsidR="00606976">
        <w:t xml:space="preserve">  An example of the information provided by the CRTC is set out in </w:t>
      </w:r>
      <w:r w:rsidR="00606976">
        <w:fldChar w:fldCharType="begin"/>
      </w:r>
      <w:r w:rsidR="00606976">
        <w:instrText xml:space="preserve"> REF _Ref61601414 \h </w:instrText>
      </w:r>
      <w:r w:rsidR="00606976">
        <w:fldChar w:fldCharType="separate"/>
      </w:r>
      <w:r w:rsidR="006861A2">
        <w:t xml:space="preserve">Appendix </w:t>
      </w:r>
      <w:r w:rsidR="006861A2">
        <w:rPr>
          <w:noProof/>
        </w:rPr>
        <w:t>13</w:t>
      </w:r>
      <w:r w:rsidR="00606976">
        <w:fldChar w:fldCharType="end"/>
      </w:r>
      <w:r w:rsidR="00606976">
        <w:t>.</w:t>
      </w:r>
    </w:p>
    <w:p w14:paraId="2AFF5461" w14:textId="0C3C1E98" w:rsidR="00150162" w:rsidRPr="00B465BE" w:rsidRDefault="00150162" w:rsidP="00150162">
      <w:pPr>
        <w:pStyle w:val="Caption"/>
      </w:pPr>
      <w:bookmarkStart w:id="59" w:name="_Ref58742945"/>
      <w:bookmarkStart w:id="60" w:name="_Toc62824275"/>
      <w:r w:rsidRPr="00B465BE">
        <w:lastRenderedPageBreak/>
        <w:t xml:space="preserve">Table </w:t>
      </w:r>
      <w:fldSimple w:instr=" SEQ Table \* ARABIC ">
        <w:r w:rsidR="006861A2">
          <w:rPr>
            <w:noProof/>
          </w:rPr>
          <w:t>5</w:t>
        </w:r>
      </w:fldSimple>
      <w:bookmarkEnd w:id="59"/>
      <w:r w:rsidRPr="00B465BE">
        <w:t xml:space="preserve">  </w:t>
      </w:r>
      <w:r>
        <w:tab/>
      </w:r>
      <w:r w:rsidRPr="00B465BE">
        <w:t xml:space="preserve">CRTC </w:t>
      </w:r>
      <w:r w:rsidRPr="00F6467C">
        <w:rPr>
          <w:i/>
          <w:iCs/>
        </w:rPr>
        <w:t>Communications Monitoring Reports</w:t>
      </w:r>
      <w:r w:rsidRPr="00B465BE">
        <w:t xml:space="preserve"> and complaints</w:t>
      </w:r>
      <w:bookmarkEnd w:id="60"/>
    </w:p>
    <w:tbl>
      <w:tblPr>
        <w:tblStyle w:val="TableGrid"/>
        <w:tblW w:w="0" w:type="auto"/>
        <w:tblLook w:val="04A0" w:firstRow="1" w:lastRow="0" w:firstColumn="1" w:lastColumn="0" w:noHBand="0" w:noVBand="1"/>
      </w:tblPr>
      <w:tblGrid>
        <w:gridCol w:w="805"/>
        <w:gridCol w:w="1800"/>
        <w:gridCol w:w="1170"/>
        <w:gridCol w:w="2148"/>
        <w:gridCol w:w="826"/>
      </w:tblGrid>
      <w:tr w:rsidR="00150162" w:rsidRPr="00B465BE" w14:paraId="66549BCD" w14:textId="77777777" w:rsidTr="003665EA">
        <w:trPr>
          <w:trHeight w:val="20"/>
          <w:tblHeader/>
        </w:trPr>
        <w:tc>
          <w:tcPr>
            <w:tcW w:w="805" w:type="dxa"/>
            <w:vMerge w:val="restart"/>
            <w:noWrap/>
            <w:hideMark/>
          </w:tcPr>
          <w:p w14:paraId="2054C849" w14:textId="77777777" w:rsidR="00150162" w:rsidRPr="00B465BE" w:rsidRDefault="00150162" w:rsidP="003665EA">
            <w:pPr>
              <w:pStyle w:val="Table"/>
            </w:pPr>
            <w:r w:rsidRPr="00B465BE">
              <w:t>Year</w:t>
            </w:r>
          </w:p>
        </w:tc>
        <w:tc>
          <w:tcPr>
            <w:tcW w:w="5944" w:type="dxa"/>
            <w:gridSpan w:val="4"/>
            <w:noWrap/>
            <w:hideMark/>
          </w:tcPr>
          <w:p w14:paraId="6F945116" w14:textId="77777777" w:rsidR="00150162" w:rsidRPr="00B465BE" w:rsidRDefault="00150162" w:rsidP="003665EA">
            <w:pPr>
              <w:pStyle w:val="Table"/>
            </w:pPr>
            <w:r w:rsidRPr="00B465BE">
              <w:t>Dissatisfaction (complaints):</w:t>
            </w:r>
          </w:p>
          <w:p w14:paraId="27F7BE84" w14:textId="77777777" w:rsidR="00150162" w:rsidRPr="00B465BE" w:rsidRDefault="00150162" w:rsidP="003665EA">
            <w:pPr>
              <w:pStyle w:val="Table"/>
            </w:pPr>
            <w:r w:rsidRPr="00B465BE">
              <w:t>number of tables, charts and infographics</w:t>
            </w:r>
          </w:p>
        </w:tc>
      </w:tr>
      <w:tr w:rsidR="00150162" w:rsidRPr="00B465BE" w14:paraId="75EB4281" w14:textId="77777777" w:rsidTr="003665EA">
        <w:trPr>
          <w:trHeight w:val="20"/>
          <w:tblHeader/>
        </w:trPr>
        <w:tc>
          <w:tcPr>
            <w:tcW w:w="805" w:type="dxa"/>
            <w:vMerge/>
            <w:noWrap/>
            <w:hideMark/>
          </w:tcPr>
          <w:p w14:paraId="56E9FD1C" w14:textId="77777777" w:rsidR="00150162" w:rsidRPr="00B465BE" w:rsidRDefault="00150162" w:rsidP="003665EA">
            <w:pPr>
              <w:pStyle w:val="Table"/>
            </w:pPr>
          </w:p>
        </w:tc>
        <w:tc>
          <w:tcPr>
            <w:tcW w:w="1800" w:type="dxa"/>
            <w:noWrap/>
            <w:hideMark/>
          </w:tcPr>
          <w:p w14:paraId="699FFBC1" w14:textId="77777777" w:rsidR="00150162" w:rsidRPr="00B465BE" w:rsidRDefault="00150162" w:rsidP="003665EA">
            <w:pPr>
              <w:pStyle w:val="Table"/>
            </w:pPr>
            <w:r w:rsidRPr="00B465BE">
              <w:t>Broadcasting</w:t>
            </w:r>
          </w:p>
        </w:tc>
        <w:tc>
          <w:tcPr>
            <w:tcW w:w="1170" w:type="dxa"/>
            <w:noWrap/>
            <w:hideMark/>
          </w:tcPr>
          <w:p w14:paraId="3989FA20" w14:textId="77777777" w:rsidR="00150162" w:rsidRPr="00B465BE" w:rsidRDefault="00150162" w:rsidP="003665EA">
            <w:pPr>
              <w:pStyle w:val="Table"/>
            </w:pPr>
            <w:r w:rsidRPr="00B465BE">
              <w:t>Telecom</w:t>
            </w:r>
          </w:p>
        </w:tc>
        <w:tc>
          <w:tcPr>
            <w:tcW w:w="2148" w:type="dxa"/>
            <w:noWrap/>
            <w:hideMark/>
          </w:tcPr>
          <w:p w14:paraId="7D4D5D63" w14:textId="77777777" w:rsidR="00150162" w:rsidRPr="00B465BE" w:rsidRDefault="00150162" w:rsidP="003665EA">
            <w:pPr>
              <w:pStyle w:val="Table"/>
            </w:pPr>
            <w:r w:rsidRPr="00B465BE">
              <w:t>Communications</w:t>
            </w:r>
          </w:p>
        </w:tc>
        <w:tc>
          <w:tcPr>
            <w:tcW w:w="826" w:type="dxa"/>
            <w:noWrap/>
            <w:hideMark/>
          </w:tcPr>
          <w:p w14:paraId="1C048EE9" w14:textId="77777777" w:rsidR="00150162" w:rsidRPr="00B465BE" w:rsidRDefault="00150162" w:rsidP="003665EA">
            <w:pPr>
              <w:pStyle w:val="Table"/>
            </w:pPr>
            <w:r w:rsidRPr="00B465BE">
              <w:t>Total</w:t>
            </w:r>
          </w:p>
        </w:tc>
      </w:tr>
      <w:tr w:rsidR="00150162" w:rsidRPr="00B465BE" w14:paraId="6F111BAA" w14:textId="77777777" w:rsidTr="003665EA">
        <w:trPr>
          <w:trHeight w:val="20"/>
        </w:trPr>
        <w:tc>
          <w:tcPr>
            <w:tcW w:w="805" w:type="dxa"/>
            <w:noWrap/>
            <w:hideMark/>
          </w:tcPr>
          <w:p w14:paraId="5D63421A" w14:textId="77777777" w:rsidR="00150162" w:rsidRPr="00B465BE" w:rsidRDefault="00150162" w:rsidP="003665EA">
            <w:pPr>
              <w:pStyle w:val="Table"/>
            </w:pPr>
            <w:r w:rsidRPr="00B465BE">
              <w:t>2008</w:t>
            </w:r>
          </w:p>
        </w:tc>
        <w:tc>
          <w:tcPr>
            <w:tcW w:w="1800" w:type="dxa"/>
            <w:noWrap/>
            <w:hideMark/>
          </w:tcPr>
          <w:p w14:paraId="43EBC75F" w14:textId="77777777" w:rsidR="00150162" w:rsidRPr="00B465BE" w:rsidRDefault="00150162" w:rsidP="004370EA">
            <w:pPr>
              <w:pStyle w:val="Table"/>
              <w:jc w:val="right"/>
            </w:pPr>
            <w:r w:rsidRPr="00B465BE">
              <w:t>4</w:t>
            </w:r>
          </w:p>
        </w:tc>
        <w:tc>
          <w:tcPr>
            <w:tcW w:w="1170" w:type="dxa"/>
            <w:noWrap/>
            <w:hideMark/>
          </w:tcPr>
          <w:p w14:paraId="474C5EE1" w14:textId="77777777" w:rsidR="00150162" w:rsidRPr="00B465BE" w:rsidRDefault="00150162" w:rsidP="004370EA">
            <w:pPr>
              <w:pStyle w:val="Table"/>
              <w:jc w:val="right"/>
            </w:pPr>
          </w:p>
        </w:tc>
        <w:tc>
          <w:tcPr>
            <w:tcW w:w="2148" w:type="dxa"/>
            <w:noWrap/>
            <w:hideMark/>
          </w:tcPr>
          <w:p w14:paraId="57E0AFA2" w14:textId="77777777" w:rsidR="00150162" w:rsidRPr="00B465BE" w:rsidRDefault="00150162" w:rsidP="004370EA">
            <w:pPr>
              <w:pStyle w:val="Table"/>
              <w:jc w:val="right"/>
            </w:pPr>
          </w:p>
        </w:tc>
        <w:tc>
          <w:tcPr>
            <w:tcW w:w="826" w:type="dxa"/>
            <w:noWrap/>
            <w:hideMark/>
          </w:tcPr>
          <w:p w14:paraId="61BEC825" w14:textId="77777777" w:rsidR="00150162" w:rsidRPr="00B465BE" w:rsidRDefault="00150162" w:rsidP="004370EA">
            <w:pPr>
              <w:pStyle w:val="Table"/>
              <w:jc w:val="right"/>
            </w:pPr>
            <w:r w:rsidRPr="00B465BE">
              <w:t>4</w:t>
            </w:r>
          </w:p>
        </w:tc>
      </w:tr>
      <w:tr w:rsidR="00150162" w:rsidRPr="00B465BE" w14:paraId="05CDF0E1" w14:textId="77777777" w:rsidTr="003665EA">
        <w:trPr>
          <w:trHeight w:val="20"/>
        </w:trPr>
        <w:tc>
          <w:tcPr>
            <w:tcW w:w="805" w:type="dxa"/>
            <w:noWrap/>
            <w:hideMark/>
          </w:tcPr>
          <w:p w14:paraId="7E5F3BFE" w14:textId="77777777" w:rsidR="00150162" w:rsidRPr="00B465BE" w:rsidRDefault="00150162" w:rsidP="003665EA">
            <w:pPr>
              <w:pStyle w:val="Table"/>
            </w:pPr>
            <w:r w:rsidRPr="00B465BE">
              <w:t>2009</w:t>
            </w:r>
          </w:p>
        </w:tc>
        <w:tc>
          <w:tcPr>
            <w:tcW w:w="1800" w:type="dxa"/>
            <w:noWrap/>
            <w:hideMark/>
          </w:tcPr>
          <w:p w14:paraId="268D8D90" w14:textId="77777777" w:rsidR="00150162" w:rsidRPr="00B465BE" w:rsidRDefault="00150162" w:rsidP="004370EA">
            <w:pPr>
              <w:pStyle w:val="Table"/>
              <w:jc w:val="right"/>
            </w:pPr>
            <w:r w:rsidRPr="00B465BE">
              <w:t>4</w:t>
            </w:r>
          </w:p>
        </w:tc>
        <w:tc>
          <w:tcPr>
            <w:tcW w:w="1170" w:type="dxa"/>
            <w:noWrap/>
            <w:hideMark/>
          </w:tcPr>
          <w:p w14:paraId="1F7CA4C2" w14:textId="77777777" w:rsidR="00150162" w:rsidRPr="00B465BE" w:rsidRDefault="00150162" w:rsidP="004370EA">
            <w:pPr>
              <w:pStyle w:val="Table"/>
              <w:jc w:val="right"/>
            </w:pPr>
          </w:p>
        </w:tc>
        <w:tc>
          <w:tcPr>
            <w:tcW w:w="2148" w:type="dxa"/>
            <w:noWrap/>
            <w:hideMark/>
          </w:tcPr>
          <w:p w14:paraId="0BC958FB" w14:textId="77777777" w:rsidR="00150162" w:rsidRPr="00B465BE" w:rsidRDefault="00150162" w:rsidP="004370EA">
            <w:pPr>
              <w:pStyle w:val="Table"/>
              <w:jc w:val="right"/>
            </w:pPr>
          </w:p>
        </w:tc>
        <w:tc>
          <w:tcPr>
            <w:tcW w:w="826" w:type="dxa"/>
            <w:noWrap/>
            <w:hideMark/>
          </w:tcPr>
          <w:p w14:paraId="466758FE" w14:textId="77777777" w:rsidR="00150162" w:rsidRPr="00B465BE" w:rsidRDefault="00150162" w:rsidP="004370EA">
            <w:pPr>
              <w:pStyle w:val="Table"/>
              <w:jc w:val="right"/>
            </w:pPr>
            <w:r w:rsidRPr="00B465BE">
              <w:t>4</w:t>
            </w:r>
          </w:p>
        </w:tc>
      </w:tr>
      <w:tr w:rsidR="00150162" w:rsidRPr="00B465BE" w14:paraId="50AE8B81" w14:textId="77777777" w:rsidTr="003665EA">
        <w:trPr>
          <w:trHeight w:val="20"/>
        </w:trPr>
        <w:tc>
          <w:tcPr>
            <w:tcW w:w="805" w:type="dxa"/>
            <w:noWrap/>
            <w:hideMark/>
          </w:tcPr>
          <w:p w14:paraId="489E8ABB" w14:textId="77777777" w:rsidR="00150162" w:rsidRPr="00B465BE" w:rsidRDefault="00150162" w:rsidP="003665EA">
            <w:pPr>
              <w:pStyle w:val="Table"/>
            </w:pPr>
            <w:r w:rsidRPr="00B465BE">
              <w:t>2010</w:t>
            </w:r>
          </w:p>
        </w:tc>
        <w:tc>
          <w:tcPr>
            <w:tcW w:w="1800" w:type="dxa"/>
            <w:noWrap/>
            <w:hideMark/>
          </w:tcPr>
          <w:p w14:paraId="053CFB1C" w14:textId="77777777" w:rsidR="00150162" w:rsidRPr="00B465BE" w:rsidRDefault="00150162" w:rsidP="004370EA">
            <w:pPr>
              <w:pStyle w:val="Table"/>
              <w:jc w:val="right"/>
            </w:pPr>
            <w:r w:rsidRPr="00B465BE">
              <w:t>4</w:t>
            </w:r>
          </w:p>
        </w:tc>
        <w:tc>
          <w:tcPr>
            <w:tcW w:w="1170" w:type="dxa"/>
            <w:noWrap/>
            <w:hideMark/>
          </w:tcPr>
          <w:p w14:paraId="0F7A061D" w14:textId="77777777" w:rsidR="00150162" w:rsidRPr="00B465BE" w:rsidRDefault="00150162" w:rsidP="004370EA">
            <w:pPr>
              <w:pStyle w:val="Table"/>
              <w:jc w:val="right"/>
            </w:pPr>
          </w:p>
        </w:tc>
        <w:tc>
          <w:tcPr>
            <w:tcW w:w="2148" w:type="dxa"/>
            <w:noWrap/>
            <w:hideMark/>
          </w:tcPr>
          <w:p w14:paraId="57494F11" w14:textId="77777777" w:rsidR="00150162" w:rsidRPr="00B465BE" w:rsidRDefault="00150162" w:rsidP="004370EA">
            <w:pPr>
              <w:pStyle w:val="Table"/>
              <w:jc w:val="right"/>
            </w:pPr>
          </w:p>
        </w:tc>
        <w:tc>
          <w:tcPr>
            <w:tcW w:w="826" w:type="dxa"/>
            <w:noWrap/>
            <w:hideMark/>
          </w:tcPr>
          <w:p w14:paraId="326B126C" w14:textId="77777777" w:rsidR="00150162" w:rsidRPr="00B465BE" w:rsidRDefault="00150162" w:rsidP="004370EA">
            <w:pPr>
              <w:pStyle w:val="Table"/>
              <w:jc w:val="right"/>
            </w:pPr>
            <w:r w:rsidRPr="00B465BE">
              <w:t>4</w:t>
            </w:r>
          </w:p>
        </w:tc>
      </w:tr>
      <w:tr w:rsidR="00150162" w:rsidRPr="00B465BE" w14:paraId="620E0580" w14:textId="77777777" w:rsidTr="003665EA">
        <w:trPr>
          <w:trHeight w:val="20"/>
        </w:trPr>
        <w:tc>
          <w:tcPr>
            <w:tcW w:w="805" w:type="dxa"/>
            <w:noWrap/>
            <w:hideMark/>
          </w:tcPr>
          <w:p w14:paraId="532ABEA3" w14:textId="77777777" w:rsidR="00150162" w:rsidRPr="00B465BE" w:rsidRDefault="00150162" w:rsidP="003665EA">
            <w:pPr>
              <w:pStyle w:val="Table"/>
            </w:pPr>
            <w:r w:rsidRPr="00B465BE">
              <w:t>2011</w:t>
            </w:r>
          </w:p>
        </w:tc>
        <w:tc>
          <w:tcPr>
            <w:tcW w:w="1800" w:type="dxa"/>
            <w:noWrap/>
            <w:hideMark/>
          </w:tcPr>
          <w:p w14:paraId="29E046D6" w14:textId="77777777" w:rsidR="00150162" w:rsidRPr="00B465BE" w:rsidRDefault="00150162" w:rsidP="004370EA">
            <w:pPr>
              <w:pStyle w:val="Table"/>
              <w:jc w:val="right"/>
            </w:pPr>
            <w:r w:rsidRPr="00B465BE">
              <w:t>4</w:t>
            </w:r>
          </w:p>
        </w:tc>
        <w:tc>
          <w:tcPr>
            <w:tcW w:w="1170" w:type="dxa"/>
            <w:noWrap/>
            <w:hideMark/>
          </w:tcPr>
          <w:p w14:paraId="1C0A4E7F" w14:textId="77777777" w:rsidR="00150162" w:rsidRPr="00B465BE" w:rsidRDefault="00150162" w:rsidP="004370EA">
            <w:pPr>
              <w:pStyle w:val="Table"/>
              <w:jc w:val="right"/>
            </w:pPr>
          </w:p>
        </w:tc>
        <w:tc>
          <w:tcPr>
            <w:tcW w:w="2148" w:type="dxa"/>
            <w:noWrap/>
            <w:hideMark/>
          </w:tcPr>
          <w:p w14:paraId="52720DF1" w14:textId="77777777" w:rsidR="00150162" w:rsidRPr="00B465BE" w:rsidRDefault="00150162" w:rsidP="004370EA">
            <w:pPr>
              <w:pStyle w:val="Table"/>
              <w:jc w:val="right"/>
            </w:pPr>
          </w:p>
        </w:tc>
        <w:tc>
          <w:tcPr>
            <w:tcW w:w="826" w:type="dxa"/>
            <w:noWrap/>
            <w:hideMark/>
          </w:tcPr>
          <w:p w14:paraId="7C8DAC0A" w14:textId="77777777" w:rsidR="00150162" w:rsidRPr="00B465BE" w:rsidRDefault="00150162" w:rsidP="004370EA">
            <w:pPr>
              <w:pStyle w:val="Table"/>
              <w:jc w:val="right"/>
            </w:pPr>
            <w:r w:rsidRPr="00B465BE">
              <w:t>4</w:t>
            </w:r>
          </w:p>
        </w:tc>
      </w:tr>
      <w:tr w:rsidR="00150162" w:rsidRPr="00B465BE" w14:paraId="7F715411" w14:textId="77777777" w:rsidTr="003665EA">
        <w:trPr>
          <w:trHeight w:val="20"/>
        </w:trPr>
        <w:tc>
          <w:tcPr>
            <w:tcW w:w="805" w:type="dxa"/>
            <w:noWrap/>
            <w:hideMark/>
          </w:tcPr>
          <w:p w14:paraId="4EF5E1BB" w14:textId="77777777" w:rsidR="00150162" w:rsidRPr="00B465BE" w:rsidRDefault="00150162" w:rsidP="003665EA">
            <w:pPr>
              <w:pStyle w:val="Table"/>
            </w:pPr>
            <w:r w:rsidRPr="00B465BE">
              <w:t>2012</w:t>
            </w:r>
          </w:p>
        </w:tc>
        <w:tc>
          <w:tcPr>
            <w:tcW w:w="1800" w:type="dxa"/>
            <w:noWrap/>
            <w:hideMark/>
          </w:tcPr>
          <w:p w14:paraId="49E1A1CB" w14:textId="77777777" w:rsidR="00150162" w:rsidRPr="00B465BE" w:rsidRDefault="00150162" w:rsidP="004370EA">
            <w:pPr>
              <w:pStyle w:val="Table"/>
              <w:jc w:val="right"/>
            </w:pPr>
            <w:r w:rsidRPr="00B465BE">
              <w:t>4</w:t>
            </w:r>
          </w:p>
        </w:tc>
        <w:tc>
          <w:tcPr>
            <w:tcW w:w="1170" w:type="dxa"/>
            <w:noWrap/>
            <w:hideMark/>
          </w:tcPr>
          <w:p w14:paraId="7008C0EF" w14:textId="77777777" w:rsidR="00150162" w:rsidRPr="00B465BE" w:rsidRDefault="00150162" w:rsidP="004370EA">
            <w:pPr>
              <w:pStyle w:val="Table"/>
              <w:jc w:val="right"/>
            </w:pPr>
            <w:r w:rsidRPr="00B465BE">
              <w:t>1</w:t>
            </w:r>
          </w:p>
        </w:tc>
        <w:tc>
          <w:tcPr>
            <w:tcW w:w="2148" w:type="dxa"/>
            <w:noWrap/>
            <w:hideMark/>
          </w:tcPr>
          <w:p w14:paraId="1ADE8903" w14:textId="77777777" w:rsidR="00150162" w:rsidRPr="00B465BE" w:rsidRDefault="00150162" w:rsidP="004370EA">
            <w:pPr>
              <w:pStyle w:val="Table"/>
              <w:jc w:val="right"/>
            </w:pPr>
          </w:p>
        </w:tc>
        <w:tc>
          <w:tcPr>
            <w:tcW w:w="826" w:type="dxa"/>
            <w:noWrap/>
            <w:hideMark/>
          </w:tcPr>
          <w:p w14:paraId="663AF90D" w14:textId="77777777" w:rsidR="00150162" w:rsidRPr="00B465BE" w:rsidRDefault="00150162" w:rsidP="004370EA">
            <w:pPr>
              <w:pStyle w:val="Table"/>
              <w:jc w:val="right"/>
            </w:pPr>
            <w:r w:rsidRPr="00B465BE">
              <w:t>5</w:t>
            </w:r>
          </w:p>
        </w:tc>
      </w:tr>
      <w:tr w:rsidR="00150162" w:rsidRPr="00B465BE" w14:paraId="3A9DACD4" w14:textId="77777777" w:rsidTr="003665EA">
        <w:trPr>
          <w:trHeight w:val="20"/>
        </w:trPr>
        <w:tc>
          <w:tcPr>
            <w:tcW w:w="805" w:type="dxa"/>
            <w:noWrap/>
            <w:hideMark/>
          </w:tcPr>
          <w:p w14:paraId="39B3030B" w14:textId="77777777" w:rsidR="00150162" w:rsidRPr="00B465BE" w:rsidRDefault="00150162" w:rsidP="003665EA">
            <w:pPr>
              <w:pStyle w:val="Table"/>
            </w:pPr>
            <w:r w:rsidRPr="00B465BE">
              <w:t>2013</w:t>
            </w:r>
          </w:p>
        </w:tc>
        <w:tc>
          <w:tcPr>
            <w:tcW w:w="1800" w:type="dxa"/>
            <w:noWrap/>
            <w:hideMark/>
          </w:tcPr>
          <w:p w14:paraId="23888202" w14:textId="77777777" w:rsidR="00150162" w:rsidRPr="00B465BE" w:rsidRDefault="00150162" w:rsidP="004370EA">
            <w:pPr>
              <w:pStyle w:val="Table"/>
              <w:jc w:val="right"/>
            </w:pPr>
            <w:r w:rsidRPr="00B465BE">
              <w:t>7</w:t>
            </w:r>
          </w:p>
        </w:tc>
        <w:tc>
          <w:tcPr>
            <w:tcW w:w="1170" w:type="dxa"/>
            <w:noWrap/>
            <w:hideMark/>
          </w:tcPr>
          <w:p w14:paraId="46F0455E" w14:textId="77777777" w:rsidR="00150162" w:rsidRPr="00B465BE" w:rsidRDefault="00150162" w:rsidP="004370EA">
            <w:pPr>
              <w:pStyle w:val="Table"/>
              <w:jc w:val="right"/>
            </w:pPr>
            <w:r w:rsidRPr="00B465BE">
              <w:t>2</w:t>
            </w:r>
          </w:p>
        </w:tc>
        <w:tc>
          <w:tcPr>
            <w:tcW w:w="2148" w:type="dxa"/>
            <w:noWrap/>
            <w:hideMark/>
          </w:tcPr>
          <w:p w14:paraId="0AA1FB4C" w14:textId="77777777" w:rsidR="00150162" w:rsidRPr="00B465BE" w:rsidRDefault="00150162" w:rsidP="004370EA">
            <w:pPr>
              <w:pStyle w:val="Table"/>
              <w:jc w:val="right"/>
            </w:pPr>
          </w:p>
        </w:tc>
        <w:tc>
          <w:tcPr>
            <w:tcW w:w="826" w:type="dxa"/>
            <w:noWrap/>
            <w:hideMark/>
          </w:tcPr>
          <w:p w14:paraId="0332456A" w14:textId="77777777" w:rsidR="00150162" w:rsidRPr="00B465BE" w:rsidRDefault="00150162" w:rsidP="004370EA">
            <w:pPr>
              <w:pStyle w:val="Table"/>
              <w:jc w:val="right"/>
            </w:pPr>
            <w:r w:rsidRPr="00B465BE">
              <w:t>9</w:t>
            </w:r>
          </w:p>
        </w:tc>
      </w:tr>
      <w:tr w:rsidR="00150162" w:rsidRPr="00B465BE" w14:paraId="0105E930" w14:textId="77777777" w:rsidTr="003665EA">
        <w:trPr>
          <w:trHeight w:val="20"/>
        </w:trPr>
        <w:tc>
          <w:tcPr>
            <w:tcW w:w="805" w:type="dxa"/>
            <w:noWrap/>
            <w:hideMark/>
          </w:tcPr>
          <w:p w14:paraId="4DFC1922" w14:textId="77777777" w:rsidR="00150162" w:rsidRPr="00B465BE" w:rsidRDefault="00150162" w:rsidP="003665EA">
            <w:pPr>
              <w:pStyle w:val="Table"/>
            </w:pPr>
            <w:r w:rsidRPr="00B465BE">
              <w:t>2014</w:t>
            </w:r>
          </w:p>
        </w:tc>
        <w:tc>
          <w:tcPr>
            <w:tcW w:w="1800" w:type="dxa"/>
            <w:noWrap/>
            <w:hideMark/>
          </w:tcPr>
          <w:p w14:paraId="5B5D0F35" w14:textId="77777777" w:rsidR="00150162" w:rsidRPr="00B465BE" w:rsidRDefault="00150162" w:rsidP="004370EA">
            <w:pPr>
              <w:pStyle w:val="Table"/>
              <w:jc w:val="right"/>
            </w:pPr>
            <w:r w:rsidRPr="00B465BE">
              <w:t>10</w:t>
            </w:r>
          </w:p>
        </w:tc>
        <w:tc>
          <w:tcPr>
            <w:tcW w:w="1170" w:type="dxa"/>
            <w:noWrap/>
            <w:hideMark/>
          </w:tcPr>
          <w:p w14:paraId="1C1D46A3" w14:textId="77777777" w:rsidR="00150162" w:rsidRPr="00B465BE" w:rsidRDefault="00150162" w:rsidP="004370EA">
            <w:pPr>
              <w:pStyle w:val="Table"/>
              <w:jc w:val="right"/>
            </w:pPr>
            <w:r w:rsidRPr="00B465BE">
              <w:t>2</w:t>
            </w:r>
          </w:p>
        </w:tc>
        <w:tc>
          <w:tcPr>
            <w:tcW w:w="2148" w:type="dxa"/>
            <w:noWrap/>
            <w:hideMark/>
          </w:tcPr>
          <w:p w14:paraId="2A2BA1A6" w14:textId="77777777" w:rsidR="00150162" w:rsidRPr="00B465BE" w:rsidRDefault="00150162" w:rsidP="004370EA">
            <w:pPr>
              <w:pStyle w:val="Table"/>
              <w:jc w:val="right"/>
            </w:pPr>
          </w:p>
        </w:tc>
        <w:tc>
          <w:tcPr>
            <w:tcW w:w="826" w:type="dxa"/>
            <w:noWrap/>
            <w:hideMark/>
          </w:tcPr>
          <w:p w14:paraId="66E52D40" w14:textId="77777777" w:rsidR="00150162" w:rsidRPr="00B465BE" w:rsidRDefault="00150162" w:rsidP="004370EA">
            <w:pPr>
              <w:pStyle w:val="Table"/>
              <w:jc w:val="right"/>
            </w:pPr>
            <w:r w:rsidRPr="00B465BE">
              <w:t>12</w:t>
            </w:r>
          </w:p>
        </w:tc>
      </w:tr>
      <w:tr w:rsidR="00150162" w:rsidRPr="00B465BE" w14:paraId="4AC8E39E" w14:textId="77777777" w:rsidTr="003665EA">
        <w:trPr>
          <w:trHeight w:val="20"/>
        </w:trPr>
        <w:tc>
          <w:tcPr>
            <w:tcW w:w="805" w:type="dxa"/>
            <w:noWrap/>
            <w:hideMark/>
          </w:tcPr>
          <w:p w14:paraId="5ACF905B" w14:textId="77777777" w:rsidR="00150162" w:rsidRPr="00B465BE" w:rsidRDefault="00150162" w:rsidP="003665EA">
            <w:pPr>
              <w:pStyle w:val="Table"/>
            </w:pPr>
            <w:r w:rsidRPr="00B465BE">
              <w:t>2015</w:t>
            </w:r>
          </w:p>
        </w:tc>
        <w:tc>
          <w:tcPr>
            <w:tcW w:w="1800" w:type="dxa"/>
            <w:noWrap/>
            <w:hideMark/>
          </w:tcPr>
          <w:p w14:paraId="67E1DC8F" w14:textId="77777777" w:rsidR="00150162" w:rsidRPr="00B465BE" w:rsidRDefault="00150162" w:rsidP="004370EA">
            <w:pPr>
              <w:pStyle w:val="Table"/>
              <w:jc w:val="right"/>
            </w:pPr>
            <w:r w:rsidRPr="00B465BE">
              <w:t>9</w:t>
            </w:r>
          </w:p>
        </w:tc>
        <w:tc>
          <w:tcPr>
            <w:tcW w:w="1170" w:type="dxa"/>
            <w:noWrap/>
            <w:hideMark/>
          </w:tcPr>
          <w:p w14:paraId="5ED735A9" w14:textId="77777777" w:rsidR="00150162" w:rsidRPr="00B465BE" w:rsidRDefault="00150162" w:rsidP="004370EA">
            <w:pPr>
              <w:pStyle w:val="Table"/>
              <w:jc w:val="right"/>
            </w:pPr>
            <w:r w:rsidRPr="00B465BE">
              <w:t>2</w:t>
            </w:r>
          </w:p>
        </w:tc>
        <w:tc>
          <w:tcPr>
            <w:tcW w:w="2148" w:type="dxa"/>
            <w:noWrap/>
            <w:hideMark/>
          </w:tcPr>
          <w:p w14:paraId="01327AD3" w14:textId="77777777" w:rsidR="00150162" w:rsidRPr="00B465BE" w:rsidRDefault="00150162" w:rsidP="004370EA">
            <w:pPr>
              <w:pStyle w:val="Table"/>
              <w:jc w:val="right"/>
            </w:pPr>
            <w:r w:rsidRPr="00B465BE">
              <w:t>1</w:t>
            </w:r>
          </w:p>
        </w:tc>
        <w:tc>
          <w:tcPr>
            <w:tcW w:w="826" w:type="dxa"/>
            <w:noWrap/>
            <w:hideMark/>
          </w:tcPr>
          <w:p w14:paraId="089EAFBF" w14:textId="77777777" w:rsidR="00150162" w:rsidRPr="00B465BE" w:rsidRDefault="00150162" w:rsidP="004370EA">
            <w:pPr>
              <w:pStyle w:val="Table"/>
              <w:jc w:val="right"/>
            </w:pPr>
            <w:r w:rsidRPr="00B465BE">
              <w:t>12</w:t>
            </w:r>
          </w:p>
        </w:tc>
      </w:tr>
      <w:tr w:rsidR="00150162" w:rsidRPr="00B465BE" w14:paraId="359838A6" w14:textId="77777777" w:rsidTr="003665EA">
        <w:trPr>
          <w:trHeight w:val="20"/>
        </w:trPr>
        <w:tc>
          <w:tcPr>
            <w:tcW w:w="805" w:type="dxa"/>
            <w:noWrap/>
            <w:hideMark/>
          </w:tcPr>
          <w:p w14:paraId="17D0F057" w14:textId="77777777" w:rsidR="00150162" w:rsidRPr="00B465BE" w:rsidRDefault="00150162" w:rsidP="003665EA">
            <w:pPr>
              <w:pStyle w:val="Table"/>
            </w:pPr>
            <w:r w:rsidRPr="00B465BE">
              <w:t>2016</w:t>
            </w:r>
          </w:p>
        </w:tc>
        <w:tc>
          <w:tcPr>
            <w:tcW w:w="1800" w:type="dxa"/>
            <w:noWrap/>
            <w:hideMark/>
          </w:tcPr>
          <w:p w14:paraId="45A103C9" w14:textId="77777777" w:rsidR="00150162" w:rsidRPr="00B465BE" w:rsidRDefault="00150162" w:rsidP="004370EA">
            <w:pPr>
              <w:pStyle w:val="Table"/>
              <w:jc w:val="right"/>
            </w:pPr>
            <w:r w:rsidRPr="00B465BE">
              <w:t>9</w:t>
            </w:r>
          </w:p>
        </w:tc>
        <w:tc>
          <w:tcPr>
            <w:tcW w:w="1170" w:type="dxa"/>
            <w:noWrap/>
            <w:hideMark/>
          </w:tcPr>
          <w:p w14:paraId="4D1B091D" w14:textId="77777777" w:rsidR="00150162" w:rsidRPr="00B465BE" w:rsidRDefault="00150162" w:rsidP="004370EA">
            <w:pPr>
              <w:pStyle w:val="Table"/>
              <w:jc w:val="right"/>
            </w:pPr>
            <w:r w:rsidRPr="00B465BE">
              <w:t>2</w:t>
            </w:r>
          </w:p>
        </w:tc>
        <w:tc>
          <w:tcPr>
            <w:tcW w:w="2148" w:type="dxa"/>
            <w:noWrap/>
            <w:hideMark/>
          </w:tcPr>
          <w:p w14:paraId="2139883C" w14:textId="77777777" w:rsidR="00150162" w:rsidRPr="00B465BE" w:rsidRDefault="00150162" w:rsidP="004370EA">
            <w:pPr>
              <w:pStyle w:val="Table"/>
              <w:jc w:val="right"/>
            </w:pPr>
            <w:r w:rsidRPr="00B465BE">
              <w:t>1</w:t>
            </w:r>
          </w:p>
        </w:tc>
        <w:tc>
          <w:tcPr>
            <w:tcW w:w="826" w:type="dxa"/>
            <w:noWrap/>
            <w:hideMark/>
          </w:tcPr>
          <w:p w14:paraId="372C3273" w14:textId="77777777" w:rsidR="00150162" w:rsidRPr="00B465BE" w:rsidRDefault="00150162" w:rsidP="004370EA">
            <w:pPr>
              <w:pStyle w:val="Table"/>
              <w:jc w:val="right"/>
            </w:pPr>
            <w:r w:rsidRPr="00B465BE">
              <w:t>12</w:t>
            </w:r>
          </w:p>
        </w:tc>
      </w:tr>
      <w:tr w:rsidR="00150162" w:rsidRPr="00B465BE" w14:paraId="59F3900D" w14:textId="77777777" w:rsidTr="003665EA">
        <w:trPr>
          <w:trHeight w:val="20"/>
        </w:trPr>
        <w:tc>
          <w:tcPr>
            <w:tcW w:w="805" w:type="dxa"/>
            <w:noWrap/>
            <w:hideMark/>
          </w:tcPr>
          <w:p w14:paraId="2BC20E19" w14:textId="77777777" w:rsidR="00150162" w:rsidRPr="00B465BE" w:rsidRDefault="00150162" w:rsidP="003665EA">
            <w:pPr>
              <w:pStyle w:val="Table"/>
            </w:pPr>
            <w:r w:rsidRPr="00B465BE">
              <w:t>2017</w:t>
            </w:r>
          </w:p>
        </w:tc>
        <w:tc>
          <w:tcPr>
            <w:tcW w:w="1800" w:type="dxa"/>
            <w:noWrap/>
            <w:hideMark/>
          </w:tcPr>
          <w:p w14:paraId="4EA3AE19" w14:textId="77777777" w:rsidR="00150162" w:rsidRPr="00B465BE" w:rsidRDefault="00150162" w:rsidP="004370EA">
            <w:pPr>
              <w:pStyle w:val="Table"/>
              <w:jc w:val="right"/>
            </w:pPr>
            <w:r w:rsidRPr="00B465BE">
              <w:t>9</w:t>
            </w:r>
          </w:p>
        </w:tc>
        <w:tc>
          <w:tcPr>
            <w:tcW w:w="1170" w:type="dxa"/>
            <w:noWrap/>
            <w:hideMark/>
          </w:tcPr>
          <w:p w14:paraId="785AC6D3" w14:textId="77777777" w:rsidR="00150162" w:rsidRPr="00B465BE" w:rsidRDefault="00150162" w:rsidP="004370EA">
            <w:pPr>
              <w:pStyle w:val="Table"/>
              <w:jc w:val="right"/>
            </w:pPr>
            <w:r w:rsidRPr="00B465BE">
              <w:t>3</w:t>
            </w:r>
          </w:p>
        </w:tc>
        <w:tc>
          <w:tcPr>
            <w:tcW w:w="2148" w:type="dxa"/>
            <w:noWrap/>
            <w:hideMark/>
          </w:tcPr>
          <w:p w14:paraId="4D8A935F" w14:textId="77777777" w:rsidR="00150162" w:rsidRPr="00B465BE" w:rsidRDefault="00150162" w:rsidP="004370EA">
            <w:pPr>
              <w:pStyle w:val="Table"/>
              <w:jc w:val="right"/>
            </w:pPr>
            <w:r w:rsidRPr="00B465BE">
              <w:t>1</w:t>
            </w:r>
          </w:p>
        </w:tc>
        <w:tc>
          <w:tcPr>
            <w:tcW w:w="826" w:type="dxa"/>
            <w:noWrap/>
            <w:hideMark/>
          </w:tcPr>
          <w:p w14:paraId="58449421" w14:textId="77777777" w:rsidR="00150162" w:rsidRPr="00B465BE" w:rsidRDefault="00150162" w:rsidP="004370EA">
            <w:pPr>
              <w:pStyle w:val="Table"/>
              <w:jc w:val="right"/>
            </w:pPr>
            <w:r w:rsidRPr="00B465BE">
              <w:t>13</w:t>
            </w:r>
          </w:p>
        </w:tc>
      </w:tr>
      <w:tr w:rsidR="00150162" w:rsidRPr="00B465BE" w14:paraId="73DA9469" w14:textId="77777777" w:rsidTr="003665EA">
        <w:trPr>
          <w:trHeight w:val="20"/>
        </w:trPr>
        <w:tc>
          <w:tcPr>
            <w:tcW w:w="805" w:type="dxa"/>
            <w:noWrap/>
            <w:hideMark/>
          </w:tcPr>
          <w:p w14:paraId="6FEA294C" w14:textId="77777777" w:rsidR="00150162" w:rsidRPr="00B465BE" w:rsidRDefault="00150162" w:rsidP="003665EA">
            <w:pPr>
              <w:pStyle w:val="Table"/>
            </w:pPr>
            <w:r w:rsidRPr="00B465BE">
              <w:t>2018</w:t>
            </w:r>
          </w:p>
        </w:tc>
        <w:tc>
          <w:tcPr>
            <w:tcW w:w="1800" w:type="dxa"/>
            <w:noWrap/>
            <w:hideMark/>
          </w:tcPr>
          <w:p w14:paraId="053F3C01" w14:textId="77777777" w:rsidR="00150162" w:rsidRPr="00B465BE" w:rsidRDefault="00150162" w:rsidP="004370EA">
            <w:pPr>
              <w:pStyle w:val="Table"/>
              <w:jc w:val="right"/>
            </w:pPr>
            <w:r w:rsidRPr="00B465BE">
              <w:t>9</w:t>
            </w:r>
          </w:p>
        </w:tc>
        <w:tc>
          <w:tcPr>
            <w:tcW w:w="1170" w:type="dxa"/>
            <w:noWrap/>
            <w:hideMark/>
          </w:tcPr>
          <w:p w14:paraId="65ED9B59" w14:textId="77777777" w:rsidR="00150162" w:rsidRPr="00B465BE" w:rsidRDefault="00150162" w:rsidP="004370EA">
            <w:pPr>
              <w:pStyle w:val="Table"/>
              <w:jc w:val="right"/>
            </w:pPr>
            <w:r w:rsidRPr="00B465BE">
              <w:t>3</w:t>
            </w:r>
          </w:p>
        </w:tc>
        <w:tc>
          <w:tcPr>
            <w:tcW w:w="2148" w:type="dxa"/>
            <w:noWrap/>
            <w:hideMark/>
          </w:tcPr>
          <w:p w14:paraId="676D8CE1" w14:textId="77777777" w:rsidR="00150162" w:rsidRPr="00B465BE" w:rsidRDefault="00150162" w:rsidP="004370EA">
            <w:pPr>
              <w:pStyle w:val="Table"/>
              <w:jc w:val="right"/>
            </w:pPr>
            <w:r w:rsidRPr="00B465BE">
              <w:t>1</w:t>
            </w:r>
          </w:p>
        </w:tc>
        <w:tc>
          <w:tcPr>
            <w:tcW w:w="826" w:type="dxa"/>
            <w:noWrap/>
            <w:hideMark/>
          </w:tcPr>
          <w:p w14:paraId="70C294FD" w14:textId="77777777" w:rsidR="00150162" w:rsidRPr="00B465BE" w:rsidRDefault="00150162" w:rsidP="004370EA">
            <w:pPr>
              <w:pStyle w:val="Table"/>
              <w:jc w:val="right"/>
            </w:pPr>
            <w:r w:rsidRPr="00B465BE">
              <w:t>13</w:t>
            </w:r>
          </w:p>
        </w:tc>
      </w:tr>
      <w:tr w:rsidR="00150162" w:rsidRPr="00B465BE" w14:paraId="3516CF40" w14:textId="77777777" w:rsidTr="003665EA">
        <w:trPr>
          <w:trHeight w:val="20"/>
        </w:trPr>
        <w:tc>
          <w:tcPr>
            <w:tcW w:w="805" w:type="dxa"/>
            <w:noWrap/>
          </w:tcPr>
          <w:p w14:paraId="237C6C91" w14:textId="77777777" w:rsidR="00150162" w:rsidRPr="00B465BE" w:rsidRDefault="00150162" w:rsidP="003665EA">
            <w:pPr>
              <w:pStyle w:val="Table"/>
            </w:pPr>
            <w:r w:rsidRPr="00B465BE">
              <w:t>2019</w:t>
            </w:r>
          </w:p>
        </w:tc>
        <w:tc>
          <w:tcPr>
            <w:tcW w:w="1800" w:type="dxa"/>
            <w:noWrap/>
          </w:tcPr>
          <w:p w14:paraId="775DCA38" w14:textId="77777777" w:rsidR="00150162" w:rsidRPr="00A24844" w:rsidRDefault="00150162" w:rsidP="004370EA">
            <w:pPr>
              <w:pStyle w:val="Table"/>
              <w:jc w:val="right"/>
              <w:rPr>
                <w:b/>
                <w:bCs/>
              </w:rPr>
            </w:pPr>
            <w:r w:rsidRPr="00A24844">
              <w:rPr>
                <w:b/>
                <w:bCs/>
              </w:rPr>
              <w:t>0</w:t>
            </w:r>
          </w:p>
        </w:tc>
        <w:tc>
          <w:tcPr>
            <w:tcW w:w="1170" w:type="dxa"/>
            <w:noWrap/>
          </w:tcPr>
          <w:p w14:paraId="6423B47D" w14:textId="77777777" w:rsidR="00150162" w:rsidRPr="00A24844" w:rsidRDefault="00150162" w:rsidP="004370EA">
            <w:pPr>
              <w:pStyle w:val="Table"/>
              <w:jc w:val="right"/>
              <w:rPr>
                <w:b/>
                <w:bCs/>
              </w:rPr>
            </w:pPr>
            <w:r w:rsidRPr="00A24844">
              <w:rPr>
                <w:b/>
                <w:bCs/>
              </w:rPr>
              <w:t>0</w:t>
            </w:r>
          </w:p>
        </w:tc>
        <w:tc>
          <w:tcPr>
            <w:tcW w:w="2148" w:type="dxa"/>
            <w:noWrap/>
          </w:tcPr>
          <w:p w14:paraId="48CFF9D9" w14:textId="77777777" w:rsidR="00150162" w:rsidRPr="00A24844" w:rsidRDefault="00150162" w:rsidP="004370EA">
            <w:pPr>
              <w:pStyle w:val="Table"/>
              <w:jc w:val="right"/>
              <w:rPr>
                <w:b/>
                <w:bCs/>
              </w:rPr>
            </w:pPr>
            <w:r w:rsidRPr="00A24844">
              <w:rPr>
                <w:b/>
                <w:bCs/>
              </w:rPr>
              <w:t>0</w:t>
            </w:r>
          </w:p>
        </w:tc>
        <w:tc>
          <w:tcPr>
            <w:tcW w:w="826" w:type="dxa"/>
            <w:noWrap/>
          </w:tcPr>
          <w:p w14:paraId="6DB0DCE3" w14:textId="77777777" w:rsidR="00150162" w:rsidRPr="00A24844" w:rsidRDefault="00150162" w:rsidP="004370EA">
            <w:pPr>
              <w:pStyle w:val="Table"/>
              <w:jc w:val="right"/>
              <w:rPr>
                <w:b/>
                <w:bCs/>
              </w:rPr>
            </w:pPr>
            <w:r w:rsidRPr="00A24844">
              <w:rPr>
                <w:b/>
                <w:bCs/>
              </w:rPr>
              <w:t>0</w:t>
            </w:r>
          </w:p>
        </w:tc>
      </w:tr>
      <w:tr w:rsidR="004370EA" w:rsidRPr="00B465BE" w14:paraId="0D1218F4" w14:textId="77777777" w:rsidTr="003665EA">
        <w:trPr>
          <w:trHeight w:val="20"/>
        </w:trPr>
        <w:tc>
          <w:tcPr>
            <w:tcW w:w="805" w:type="dxa"/>
            <w:noWrap/>
          </w:tcPr>
          <w:p w14:paraId="0FB873A0" w14:textId="74047215" w:rsidR="004370EA" w:rsidRPr="00B465BE" w:rsidRDefault="004370EA" w:rsidP="003665EA">
            <w:pPr>
              <w:pStyle w:val="Table"/>
            </w:pPr>
            <w:r>
              <w:t>2020</w:t>
            </w:r>
          </w:p>
        </w:tc>
        <w:tc>
          <w:tcPr>
            <w:tcW w:w="1800" w:type="dxa"/>
            <w:noWrap/>
          </w:tcPr>
          <w:p w14:paraId="3238744D" w14:textId="699981F8" w:rsidR="004370EA" w:rsidRPr="00A24844" w:rsidRDefault="004370EA" w:rsidP="004370EA">
            <w:pPr>
              <w:pStyle w:val="Table"/>
              <w:jc w:val="right"/>
              <w:rPr>
                <w:b/>
                <w:bCs/>
              </w:rPr>
            </w:pPr>
            <w:r w:rsidRPr="00A24844">
              <w:rPr>
                <w:b/>
                <w:bCs/>
              </w:rPr>
              <w:t>0</w:t>
            </w:r>
          </w:p>
        </w:tc>
        <w:tc>
          <w:tcPr>
            <w:tcW w:w="1170" w:type="dxa"/>
            <w:noWrap/>
          </w:tcPr>
          <w:p w14:paraId="3AD28A23" w14:textId="411BE820" w:rsidR="004370EA" w:rsidRPr="00A24844" w:rsidRDefault="004370EA" w:rsidP="004370EA">
            <w:pPr>
              <w:pStyle w:val="Table"/>
              <w:jc w:val="right"/>
              <w:rPr>
                <w:b/>
                <w:bCs/>
              </w:rPr>
            </w:pPr>
            <w:r w:rsidRPr="00A24844">
              <w:rPr>
                <w:b/>
                <w:bCs/>
              </w:rPr>
              <w:t>0</w:t>
            </w:r>
          </w:p>
        </w:tc>
        <w:tc>
          <w:tcPr>
            <w:tcW w:w="2148" w:type="dxa"/>
            <w:noWrap/>
          </w:tcPr>
          <w:p w14:paraId="3A0A243A" w14:textId="66A4F614" w:rsidR="004370EA" w:rsidRPr="00A24844" w:rsidRDefault="004370EA" w:rsidP="004370EA">
            <w:pPr>
              <w:pStyle w:val="Table"/>
              <w:jc w:val="right"/>
              <w:rPr>
                <w:b/>
                <w:bCs/>
              </w:rPr>
            </w:pPr>
            <w:r w:rsidRPr="00A24844">
              <w:rPr>
                <w:b/>
                <w:bCs/>
              </w:rPr>
              <w:t>0</w:t>
            </w:r>
          </w:p>
        </w:tc>
        <w:tc>
          <w:tcPr>
            <w:tcW w:w="826" w:type="dxa"/>
            <w:noWrap/>
          </w:tcPr>
          <w:p w14:paraId="321C91CC" w14:textId="61815107" w:rsidR="004370EA" w:rsidRPr="00A24844" w:rsidRDefault="004370EA" w:rsidP="004370EA">
            <w:pPr>
              <w:pStyle w:val="Table"/>
              <w:jc w:val="right"/>
              <w:rPr>
                <w:b/>
                <w:bCs/>
              </w:rPr>
            </w:pPr>
            <w:r w:rsidRPr="00A24844">
              <w:rPr>
                <w:b/>
                <w:bCs/>
              </w:rPr>
              <w:t>0</w:t>
            </w:r>
          </w:p>
        </w:tc>
      </w:tr>
      <w:tr w:rsidR="00150162" w:rsidRPr="00B465BE" w14:paraId="25B1F6F7" w14:textId="77777777" w:rsidTr="003665EA">
        <w:trPr>
          <w:trHeight w:val="20"/>
        </w:trPr>
        <w:tc>
          <w:tcPr>
            <w:tcW w:w="805" w:type="dxa"/>
            <w:noWrap/>
            <w:hideMark/>
          </w:tcPr>
          <w:p w14:paraId="47199B8C" w14:textId="77777777" w:rsidR="00150162" w:rsidRPr="00B465BE" w:rsidRDefault="00150162" w:rsidP="003665EA">
            <w:pPr>
              <w:pStyle w:val="Table"/>
            </w:pPr>
            <w:r w:rsidRPr="00B465BE">
              <w:t>Total</w:t>
            </w:r>
          </w:p>
        </w:tc>
        <w:tc>
          <w:tcPr>
            <w:tcW w:w="1800" w:type="dxa"/>
            <w:noWrap/>
            <w:hideMark/>
          </w:tcPr>
          <w:p w14:paraId="3C7126C5" w14:textId="77777777" w:rsidR="00150162" w:rsidRPr="00B465BE" w:rsidRDefault="00150162" w:rsidP="004370EA">
            <w:pPr>
              <w:pStyle w:val="Table"/>
              <w:jc w:val="right"/>
            </w:pPr>
            <w:r w:rsidRPr="00B465BE">
              <w:t>73</w:t>
            </w:r>
          </w:p>
        </w:tc>
        <w:tc>
          <w:tcPr>
            <w:tcW w:w="1170" w:type="dxa"/>
            <w:noWrap/>
            <w:hideMark/>
          </w:tcPr>
          <w:p w14:paraId="5BE93665" w14:textId="77777777" w:rsidR="00150162" w:rsidRPr="00B465BE" w:rsidRDefault="00150162" w:rsidP="004370EA">
            <w:pPr>
              <w:pStyle w:val="Table"/>
              <w:jc w:val="right"/>
            </w:pPr>
            <w:r w:rsidRPr="00B465BE">
              <w:t>15</w:t>
            </w:r>
          </w:p>
        </w:tc>
        <w:tc>
          <w:tcPr>
            <w:tcW w:w="2148" w:type="dxa"/>
            <w:noWrap/>
            <w:hideMark/>
          </w:tcPr>
          <w:p w14:paraId="1CD8B0F0" w14:textId="77777777" w:rsidR="00150162" w:rsidRPr="00B465BE" w:rsidRDefault="00150162" w:rsidP="004370EA">
            <w:pPr>
              <w:pStyle w:val="Table"/>
              <w:jc w:val="right"/>
            </w:pPr>
            <w:r w:rsidRPr="00B465BE">
              <w:t>4</w:t>
            </w:r>
          </w:p>
        </w:tc>
        <w:tc>
          <w:tcPr>
            <w:tcW w:w="826" w:type="dxa"/>
            <w:noWrap/>
            <w:hideMark/>
          </w:tcPr>
          <w:p w14:paraId="40089E69" w14:textId="77777777" w:rsidR="00150162" w:rsidRPr="00B465BE" w:rsidRDefault="00150162" w:rsidP="004370EA">
            <w:pPr>
              <w:pStyle w:val="Table"/>
              <w:jc w:val="right"/>
            </w:pPr>
            <w:r w:rsidRPr="00B465BE">
              <w:t>92</w:t>
            </w:r>
          </w:p>
        </w:tc>
      </w:tr>
    </w:tbl>
    <w:p w14:paraId="375C2CE2" w14:textId="77777777" w:rsidR="00150162" w:rsidRDefault="00150162" w:rsidP="00150162"/>
    <w:p w14:paraId="6632BB0F" w14:textId="709F8817" w:rsidR="00150162" w:rsidRPr="00770F01" w:rsidRDefault="00264C15" w:rsidP="00150162">
      <w:r>
        <w:t xml:space="preserve">The Forum notes that the </w:t>
      </w:r>
      <w:r w:rsidR="00150162" w:rsidRPr="00770F01">
        <w:t xml:space="preserve">CRTC’s 2017/18 </w:t>
      </w:r>
      <w:r w:rsidR="00150162" w:rsidRPr="00770F01">
        <w:rPr>
          <w:i/>
          <w:iCs/>
        </w:rPr>
        <w:t xml:space="preserve">Report </w:t>
      </w:r>
      <w:r>
        <w:t xml:space="preserve">stated that </w:t>
      </w:r>
      <w:r w:rsidR="00150162" w:rsidRPr="00770F01">
        <w:t xml:space="preserve">more than 20,000 complaints were made about broadcasting and telecom matters.  The CRTC apparently did not consider any of these complaints, but redirected the 684 complaints it </w:t>
      </w:r>
      <w:r w:rsidR="00150162">
        <w:t xml:space="preserve">said it </w:t>
      </w:r>
      <w:r w:rsidR="00150162" w:rsidRPr="00770F01">
        <w:t xml:space="preserve">received to industry organizations whose establishment it approved:  </w:t>
      </w:r>
      <w:r w:rsidR="00150162">
        <w:fldChar w:fldCharType="begin"/>
      </w:r>
      <w:r w:rsidR="00150162">
        <w:instrText xml:space="preserve"> REF _Ref58743204 \h </w:instrText>
      </w:r>
      <w:r w:rsidR="00150162">
        <w:fldChar w:fldCharType="separate"/>
      </w:r>
      <w:r w:rsidR="006861A2">
        <w:t xml:space="preserve">Appendix </w:t>
      </w:r>
      <w:r w:rsidR="006861A2">
        <w:rPr>
          <w:noProof/>
        </w:rPr>
        <w:t>15</w:t>
      </w:r>
      <w:r w:rsidR="00150162">
        <w:fldChar w:fldCharType="end"/>
      </w:r>
      <w:r w:rsidR="00150162" w:rsidRPr="00770F01">
        <w:t xml:space="preserve">.   </w:t>
      </w:r>
    </w:p>
    <w:p w14:paraId="433F09F0" w14:textId="233A2CC8" w:rsidR="00150162" w:rsidRDefault="00150162" w:rsidP="00150162">
      <w:r>
        <w:t xml:space="preserve">As the CRTC’s 2018/19 and 2019/20 </w:t>
      </w:r>
      <w:r>
        <w:rPr>
          <w:i/>
          <w:iCs/>
        </w:rPr>
        <w:t xml:space="preserve">Communications Monitoring Report </w:t>
      </w:r>
      <w:r>
        <w:t>offered no information about complaints, we searched for CRTC decisions that addressed complaints it received about the matters within its jurisdiction.   The CRTC’s</w:t>
      </w:r>
      <w:r w:rsidRPr="0042059F">
        <w:t xml:space="preserve"> search engine identified </w:t>
      </w:r>
      <w:r>
        <w:t>more than 3,600 English-language decisions that used the term ‘complaint’</w:t>
      </w:r>
      <w:proofErr w:type="gramStart"/>
      <w:r>
        <w:t xml:space="preserve">:  </w:t>
      </w:r>
      <w:r w:rsidRPr="0042059F">
        <w:t>“</w:t>
      </w:r>
      <w:proofErr w:type="gramEnd"/>
      <w:r w:rsidRPr="0042059F">
        <w:t xml:space="preserve">[a]bout 1,260 results” for ‘complaint’ involving broadcasting </w:t>
      </w:r>
      <w:r>
        <w:t xml:space="preserve">decisions </w:t>
      </w:r>
      <w:r w:rsidRPr="0042059F">
        <w:t>for the years from 2003 to 2020</w:t>
      </w:r>
      <w:r>
        <w:t>,</w:t>
      </w:r>
      <w:r w:rsidRPr="0042059F">
        <w:rPr>
          <w:vertAlign w:val="superscript"/>
        </w:rPr>
        <w:footnoteReference w:id="49"/>
      </w:r>
      <w:r w:rsidRPr="0042059F">
        <w:t xml:space="preserve"> </w:t>
      </w:r>
      <w:r>
        <w:t xml:space="preserve">and “about 2,345 results for ‘complaint’” involving telecommunications decisions for the years from 1982 to 2020.  We then </w:t>
      </w:r>
      <w:r w:rsidR="00264C15">
        <w:t>limited</w:t>
      </w:r>
      <w:r>
        <w:t xml:space="preserve"> the results </w:t>
      </w:r>
      <w:r w:rsidR="00264C15">
        <w:t>to</w:t>
      </w:r>
      <w:r>
        <w:t xml:space="preserve"> decisions made</w:t>
      </w:r>
      <w:r w:rsidR="00264C15">
        <w:t xml:space="preserve"> solely</w:t>
      </w:r>
      <w:r>
        <w:t xml:space="preserve"> in 2019.</w:t>
      </w:r>
    </w:p>
    <w:p w14:paraId="646D0DB5" w14:textId="0297D061" w:rsidR="00150162" w:rsidRDefault="00150162" w:rsidP="00150162">
      <w:r>
        <w:t>Of</w:t>
      </w:r>
      <w:r w:rsidR="00C57532">
        <w:t xml:space="preserve"> 246 </w:t>
      </w:r>
      <w:r w:rsidR="00AC3B20">
        <w:t xml:space="preserve">CRTC </w:t>
      </w:r>
      <w:r w:rsidR="00C57532">
        <w:t xml:space="preserve">decisions issued in 2019 29 </w:t>
      </w:r>
      <w:r>
        <w:t>used the term, “complaints”</w:t>
      </w:r>
      <w:r w:rsidR="00C57532">
        <w:t>.  Of these 29 decisions</w:t>
      </w:r>
      <w:r>
        <w:t xml:space="preserve"> 5 referred to specific numbers of complaints received by the CRTC.  These decisions mentioned 285 complaints made to the CRTC, of which 282 involved unsolicited telecommunications:     </w:t>
      </w:r>
    </w:p>
    <w:p w14:paraId="46B3CA92" w14:textId="77777777" w:rsidR="00150162" w:rsidRDefault="00150162" w:rsidP="00C021CD">
      <w:pPr>
        <w:pStyle w:val="ListParagraph"/>
        <w:numPr>
          <w:ilvl w:val="0"/>
          <w:numId w:val="15"/>
        </w:numPr>
      </w:pPr>
      <w:r>
        <w:t xml:space="preserve">Two decisions mentioned complaints made to the CRTC about violations of the </w:t>
      </w:r>
      <w:r w:rsidRPr="00D5575E">
        <w:rPr>
          <w:i/>
          <w:iCs/>
        </w:rPr>
        <w:t>Unsolicited Telecommunications Rules</w:t>
      </w:r>
      <w:r>
        <w:t xml:space="preserve"> (282 complaints)</w:t>
      </w:r>
      <w:r>
        <w:rPr>
          <w:rStyle w:val="FootnoteReference"/>
        </w:rPr>
        <w:footnoteReference w:id="50"/>
      </w:r>
    </w:p>
    <w:p w14:paraId="7A6F1981" w14:textId="77777777" w:rsidR="00150162" w:rsidRDefault="00150162" w:rsidP="00C021CD">
      <w:pPr>
        <w:pStyle w:val="ListParagraph"/>
        <w:numPr>
          <w:ilvl w:val="0"/>
          <w:numId w:val="15"/>
        </w:numPr>
      </w:pPr>
      <w:r>
        <w:lastRenderedPageBreak/>
        <w:t>One broadcasting decision mentioned a complaint about the Bell Fund, and two mentioned complaints involving undue preference or disadvantage.</w:t>
      </w:r>
      <w:r>
        <w:rPr>
          <w:rStyle w:val="FootnoteReference"/>
        </w:rPr>
        <w:footnoteReference w:id="51"/>
      </w:r>
    </w:p>
    <w:p w14:paraId="13325B3C" w14:textId="77777777" w:rsidR="00150162" w:rsidRDefault="00150162" w:rsidP="00150162">
      <w:r>
        <w:t>(</w:t>
      </w:r>
      <w:r w:rsidRPr="0042059F">
        <w:t xml:space="preserve">None of the 12 decisions issued </w:t>
      </w:r>
      <w:r>
        <w:t xml:space="preserve">from January to November 2020 </w:t>
      </w:r>
      <w:r w:rsidRPr="0042059F">
        <w:t>addressed complaints from members of the public, mentioning instead complaints from other broadcasters or the CRTC’s requirement that broadcasters retain recordings of the programming they broadcast for several weeks so that the CRTC may request those logs to investigate complaints from the public.</w:t>
      </w:r>
      <w:r>
        <w:t xml:space="preserve">)  </w:t>
      </w:r>
    </w:p>
    <w:p w14:paraId="0DE2B988" w14:textId="77777777" w:rsidR="00150162" w:rsidRPr="00062440" w:rsidRDefault="00150162" w:rsidP="001E5611">
      <w:pPr>
        <w:pStyle w:val="Heading3"/>
      </w:pPr>
      <w:bookmarkStart w:id="61" w:name="_Toc62749627"/>
      <w:bookmarkStart w:id="62" w:name="_Toc62824302"/>
      <w:r w:rsidRPr="00062440">
        <w:t>Representations</w:t>
      </w:r>
      <w:bookmarkEnd w:id="61"/>
      <w:bookmarkEnd w:id="62"/>
    </w:p>
    <w:p w14:paraId="4DF45ABE" w14:textId="77777777" w:rsidR="00150162" w:rsidRPr="005B7116" w:rsidRDefault="00150162" w:rsidP="00150162">
      <w:pPr>
        <w:rPr>
          <w:i/>
          <w:iCs/>
        </w:rPr>
      </w:pPr>
      <w:r>
        <w:t xml:space="preserve">The CRTC has not published any information about the number of representations it received in its </w:t>
      </w:r>
      <w:r>
        <w:rPr>
          <w:i/>
          <w:iCs/>
        </w:rPr>
        <w:t>Communications Monitoring Reports</w:t>
      </w:r>
      <w:r>
        <w:t xml:space="preserve"> or its </w:t>
      </w:r>
      <w:r>
        <w:rPr>
          <w:i/>
          <w:iCs/>
        </w:rPr>
        <w:t>Departmental Results Reports.</w:t>
      </w:r>
    </w:p>
    <w:p w14:paraId="3249F7AD" w14:textId="77777777" w:rsidR="00150162" w:rsidRDefault="00150162" w:rsidP="00150162">
      <w:r w:rsidRPr="009F1141">
        <w:t>The</w:t>
      </w:r>
      <w:r>
        <w:t xml:space="preserve"> </w:t>
      </w:r>
      <w:r w:rsidRPr="009F1141">
        <w:t xml:space="preserve">CRTC’s current search engine </w:t>
      </w:r>
      <w:r>
        <w:t>sets out</w:t>
      </w:r>
      <w:r w:rsidRPr="009F1141">
        <w:t xml:space="preserve"> CRTC </w:t>
      </w:r>
      <w:r>
        <w:t xml:space="preserve">broadcasting </w:t>
      </w:r>
      <w:r w:rsidRPr="009F1141">
        <w:t xml:space="preserve">decisions </w:t>
      </w:r>
      <w:r>
        <w:t>mentioning</w:t>
      </w:r>
      <w:r w:rsidRPr="009F1141">
        <w:t xml:space="preserve"> “representations” </w:t>
      </w:r>
      <w:r>
        <w:t xml:space="preserve">generally but none in connection with </w:t>
      </w:r>
      <w:r w:rsidRPr="009F1141">
        <w:t>section 18(3)</w:t>
      </w:r>
      <w:r>
        <w:t xml:space="preserve"> of the </w:t>
      </w:r>
      <w:r w:rsidRPr="006324FF">
        <w:rPr>
          <w:i/>
          <w:iCs/>
        </w:rPr>
        <w:t>Broadcasting Act</w:t>
      </w:r>
      <w:r>
        <w:t xml:space="preserve">, which permits the CRTC to </w:t>
      </w:r>
    </w:p>
    <w:p w14:paraId="5AAF7AB8" w14:textId="77777777" w:rsidR="00150162" w:rsidRDefault="00150162" w:rsidP="00150162">
      <w:pPr>
        <w:pStyle w:val="FRPCquote"/>
      </w:pPr>
      <w:r>
        <w:t xml:space="preserve">… hold a public hearing, make a report, issue any decision and give any approval in connection with any … representation made to the Commission or in connection with any other matter within its jurisdiction under this </w:t>
      </w:r>
      <w:r w:rsidRPr="006324FF">
        <w:rPr>
          <w:i/>
          <w:iCs/>
          <w:sz w:val="24"/>
        </w:rPr>
        <w:t>Act</w:t>
      </w:r>
      <w:r>
        <w:t xml:space="preserve"> if it is satisfied that it would be in the public interest to do so.</w:t>
      </w:r>
    </w:p>
    <w:p w14:paraId="1903BAA4" w14:textId="77777777" w:rsidR="00150162" w:rsidRDefault="00150162" w:rsidP="001E5611">
      <w:pPr>
        <w:pStyle w:val="Heading3"/>
      </w:pPr>
      <w:bookmarkStart w:id="63" w:name="_Toc62749628"/>
      <w:bookmarkStart w:id="64" w:name="_Toc62824303"/>
      <w:r>
        <w:t>Interventions</w:t>
      </w:r>
      <w:bookmarkEnd w:id="63"/>
      <w:bookmarkEnd w:id="64"/>
    </w:p>
    <w:p w14:paraId="3F1BD83B" w14:textId="0FA01154" w:rsidR="00150162" w:rsidRDefault="00150162" w:rsidP="00150162">
      <w:r>
        <w:t xml:space="preserve">The CRTC often invites public participation as it </w:t>
      </w:r>
      <w:r w:rsidR="00AF170B">
        <w:t>considers</w:t>
      </w:r>
      <w:r>
        <w:t xml:space="preserve"> regulatory policies, regulations or certain licensing matters.</w:t>
      </w:r>
      <w:r w:rsidR="00AF170B">
        <w:rPr>
          <w:rStyle w:val="FootnoteReference"/>
        </w:rPr>
        <w:footnoteReference w:id="52"/>
      </w:r>
      <w:r>
        <w:t xml:space="preserve"> </w:t>
      </w:r>
      <w:r w:rsidR="00AF170B">
        <w:t xml:space="preserve"> </w:t>
      </w:r>
      <w:r>
        <w:t xml:space="preserve">Although the concept of ‘intervention’ only appears in the </w:t>
      </w:r>
      <w:r w:rsidRPr="00856CEB">
        <w:rPr>
          <w:i/>
          <w:iCs/>
        </w:rPr>
        <w:t>Broadcasting Act</w:t>
      </w:r>
      <w:r>
        <w:t xml:space="preserve"> in the context of orders issued by Cabinet</w:t>
      </w:r>
      <w:r w:rsidR="00AC3B20">
        <w:t>,</w:t>
      </w:r>
      <w:r>
        <w:rPr>
          <w:rStyle w:val="FootnoteReference"/>
        </w:rPr>
        <w:footnoteReference w:id="53"/>
      </w:r>
      <w:r>
        <w:t xml:space="preserve"> the CRTC also invites interventions in it</w:t>
      </w:r>
      <w:r w:rsidR="00B14996">
        <w:t>s</w:t>
      </w:r>
      <w:r>
        <w:t xml:space="preserve"> telecommunications proceedings.  In announcing a </w:t>
      </w:r>
      <w:r>
        <w:rPr>
          <w:i/>
          <w:iCs/>
        </w:rPr>
        <w:t>Review of the approach to rate setting for wholesale telecommunications services</w:t>
      </w:r>
      <w:r>
        <w:t xml:space="preserve"> in April 2020, for instance, the CRTC set a deadline “for submission of interventions” and mentioned the “interventions” it had </w:t>
      </w:r>
      <w:r>
        <w:lastRenderedPageBreak/>
        <w:t>“received on the record of various [other] wholesale service rate -setting proceedings”.</w:t>
      </w:r>
      <w:r>
        <w:rPr>
          <w:rStyle w:val="FootnoteReference"/>
        </w:rPr>
        <w:footnoteReference w:id="54"/>
      </w:r>
      <w:r w:rsidR="008C1926">
        <w:t xml:space="preserve">  </w:t>
      </w:r>
      <w:r w:rsidR="008C1926" w:rsidRPr="008C1926">
        <w:t xml:space="preserve">Publication of the numbers of interventions received and considered by the CRTC and the other venues it has now adopted (online townhalls and consultations) over time would provide an indication of the degree to which the public is aware of and exercises their right to provide the CRTC with their views, evidence and recommendations.  </w:t>
      </w:r>
    </w:p>
    <w:p w14:paraId="2A43212F" w14:textId="3E733127" w:rsidR="00150162" w:rsidRDefault="00150162" w:rsidP="00150162">
      <w:r>
        <w:t xml:space="preserve">Neither the CRTC’s 2019 </w:t>
      </w:r>
      <w:r>
        <w:rPr>
          <w:i/>
          <w:iCs/>
        </w:rPr>
        <w:t xml:space="preserve">Communications Monitoring Report </w:t>
      </w:r>
      <w:r>
        <w:t xml:space="preserve">nor its 2018/19 </w:t>
      </w:r>
      <w:r>
        <w:rPr>
          <w:i/>
          <w:iCs/>
        </w:rPr>
        <w:t xml:space="preserve">Departmental Results Report </w:t>
      </w:r>
      <w:r>
        <w:t xml:space="preserve">state the numbers of interventions received </w:t>
      </w:r>
      <w:r w:rsidR="00B14996">
        <w:t xml:space="preserve">by the CRTC in </w:t>
      </w:r>
      <w:r>
        <w:t>its different proceedings.</w:t>
      </w:r>
      <w:r w:rsidRPr="009E4117">
        <w:t xml:space="preserve"> </w:t>
      </w:r>
    </w:p>
    <w:p w14:paraId="0A002634" w14:textId="59227AE7" w:rsidR="008C1926" w:rsidRDefault="008C1926" w:rsidP="008C1926">
      <w:r>
        <w:t xml:space="preserve">As it happens, the CRTC’s website permits users to review interventions received by the CRTC about proceedings that are currently underway or which have ended (since 2010 in broadcasting and since 2005 in telecommunications):  see  </w:t>
      </w:r>
      <w:r>
        <w:fldChar w:fldCharType="begin"/>
      </w:r>
      <w:r>
        <w:instrText xml:space="preserve"> REF _Ref58150698 \h </w:instrText>
      </w:r>
      <w:r>
        <w:fldChar w:fldCharType="separate"/>
      </w:r>
      <w:r w:rsidR="006861A2">
        <w:t xml:space="preserve">Figure </w:t>
      </w:r>
      <w:r w:rsidR="006861A2">
        <w:rPr>
          <w:noProof/>
        </w:rPr>
        <w:t>4</w:t>
      </w:r>
      <w:r>
        <w:fldChar w:fldCharType="end"/>
      </w:r>
      <w:r>
        <w:t>.</w:t>
      </w:r>
    </w:p>
    <w:p w14:paraId="42C660D2" w14:textId="475DF012" w:rsidR="008C1926" w:rsidRDefault="008C1926" w:rsidP="008C1926">
      <w:pPr>
        <w:pStyle w:val="Caption"/>
      </w:pPr>
      <w:bookmarkStart w:id="65" w:name="_Ref58150698"/>
      <w:bookmarkStart w:id="66" w:name="_Toc62824262"/>
      <w:r>
        <w:t xml:space="preserve">Figure </w:t>
      </w:r>
      <w:fldSimple w:instr=" SEQ Figure \* ARABIC ">
        <w:r w:rsidR="006861A2">
          <w:rPr>
            <w:noProof/>
          </w:rPr>
          <w:t>4</w:t>
        </w:r>
      </w:fldSimple>
      <w:bookmarkEnd w:id="65"/>
      <w:r>
        <w:tab/>
        <w:t>First page of CRTC’s 2019 Notices of Consultation in broadcasting</w:t>
      </w:r>
      <w:bookmarkEnd w:id="66"/>
      <w:r>
        <w:t xml:space="preserve"> </w:t>
      </w:r>
    </w:p>
    <w:p w14:paraId="4F7D4084" w14:textId="77777777" w:rsidR="008C1926" w:rsidRDefault="008C1926" w:rsidP="008C1926">
      <w:r>
        <w:rPr>
          <w:noProof/>
        </w:rPr>
        <w:drawing>
          <wp:inline distT="0" distB="0" distL="0" distR="0" wp14:anchorId="1CD9D381" wp14:editId="6B93BC39">
            <wp:extent cx="5746046" cy="323215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5059" cy="3237220"/>
                    </a:xfrm>
                    <a:prstGeom prst="rect">
                      <a:avLst/>
                    </a:prstGeom>
                  </pic:spPr>
                </pic:pic>
              </a:graphicData>
            </a:graphic>
          </wp:inline>
        </w:drawing>
      </w:r>
    </w:p>
    <w:p w14:paraId="1320D4D5" w14:textId="3F5B87E5" w:rsidR="008C1926" w:rsidRDefault="008C1926" w:rsidP="008C1926">
      <w:r>
        <w:t xml:space="preserve">Determining the total number of interventions submitted to the CRTC in 2019 would require visits to each separate proceeding listed on 15 different CRTC website pages, to determine the number of interventions filed in each of the proceedings listed:  </w:t>
      </w:r>
      <w:r w:rsidRPr="003A5171">
        <w:fldChar w:fldCharType="begin"/>
      </w:r>
      <w:r w:rsidRPr="003A5171">
        <w:instrText xml:space="preserve"> REF _Ref57794774 \h </w:instrText>
      </w:r>
      <w:r>
        <w:instrText xml:space="preserve"> \* MERGEFORMAT </w:instrText>
      </w:r>
      <w:r w:rsidRPr="003A5171">
        <w:fldChar w:fldCharType="separate"/>
      </w:r>
      <w:r w:rsidR="006861A2" w:rsidRPr="00211543">
        <w:t xml:space="preserve">Table </w:t>
      </w:r>
      <w:r w:rsidR="006861A2">
        <w:rPr>
          <w:noProof/>
        </w:rPr>
        <w:t>6</w:t>
      </w:r>
      <w:r w:rsidRPr="003A5171">
        <w:fldChar w:fldCharType="end"/>
      </w:r>
      <w:r w:rsidRPr="003A5171">
        <w:t>.</w:t>
      </w:r>
      <w:r>
        <w:t xml:space="preserve">  </w:t>
      </w:r>
    </w:p>
    <w:p w14:paraId="6D91B0CA" w14:textId="030529F2" w:rsidR="008C1926" w:rsidRPr="00211543" w:rsidRDefault="008C1926" w:rsidP="008C1926">
      <w:pPr>
        <w:pStyle w:val="Caption"/>
      </w:pPr>
      <w:bookmarkStart w:id="67" w:name="_Ref57794774"/>
      <w:bookmarkStart w:id="68" w:name="_Toc62824276"/>
      <w:r w:rsidRPr="00211543">
        <w:lastRenderedPageBreak/>
        <w:t xml:space="preserve">Table </w:t>
      </w:r>
      <w:fldSimple w:instr=" SEQ Table \* ARABIC ">
        <w:r w:rsidR="006861A2">
          <w:rPr>
            <w:noProof/>
          </w:rPr>
          <w:t>6</w:t>
        </w:r>
      </w:fldSimple>
      <w:bookmarkEnd w:id="67"/>
      <w:r w:rsidRPr="00211543">
        <w:tab/>
      </w:r>
      <w:r>
        <w:t>15</w:t>
      </w:r>
      <w:r w:rsidRPr="00211543">
        <w:t xml:space="preserve"> </w:t>
      </w:r>
      <w:r>
        <w:t>CRTC website pages related to</w:t>
      </w:r>
      <w:r w:rsidRPr="00211543">
        <w:t xml:space="preserve"> </w:t>
      </w:r>
      <w:r>
        <w:t>matters it is considering or has considered</w:t>
      </w:r>
      <w:bookmarkEnd w:id="68"/>
    </w:p>
    <w:tbl>
      <w:tblPr>
        <w:tblStyle w:val="TableGrid"/>
        <w:tblW w:w="10500" w:type="dxa"/>
        <w:tblInd w:w="-455" w:type="dxa"/>
        <w:tblLook w:val="04A0" w:firstRow="1" w:lastRow="0" w:firstColumn="1" w:lastColumn="0" w:noHBand="0" w:noVBand="1"/>
      </w:tblPr>
      <w:tblGrid>
        <w:gridCol w:w="3298"/>
        <w:gridCol w:w="3902"/>
        <w:gridCol w:w="3300"/>
      </w:tblGrid>
      <w:tr w:rsidR="008C1926" w14:paraId="4E7CDB20" w14:textId="77777777" w:rsidTr="0015481B">
        <w:trPr>
          <w:tblHeader/>
        </w:trPr>
        <w:tc>
          <w:tcPr>
            <w:tcW w:w="3298" w:type="dxa"/>
          </w:tcPr>
          <w:p w14:paraId="0938252E" w14:textId="77777777" w:rsidR="008C1926" w:rsidRPr="00AE50CC" w:rsidRDefault="008C1926" w:rsidP="0015481B">
            <w:pPr>
              <w:pStyle w:val="Table"/>
              <w:rPr>
                <w:b/>
                <w:bCs/>
              </w:rPr>
            </w:pPr>
            <w:bookmarkStart w:id="69" w:name="_Hlk58838472"/>
            <w:r w:rsidRPr="00AE50CC">
              <w:rPr>
                <w:b/>
                <w:bCs/>
              </w:rPr>
              <w:t>Broadcasting</w:t>
            </w:r>
          </w:p>
        </w:tc>
        <w:tc>
          <w:tcPr>
            <w:tcW w:w="3902" w:type="dxa"/>
          </w:tcPr>
          <w:p w14:paraId="49F7097C" w14:textId="77777777" w:rsidR="008C1926" w:rsidRPr="00AE50CC" w:rsidRDefault="008C1926" w:rsidP="0015481B">
            <w:pPr>
              <w:pStyle w:val="Table"/>
              <w:rPr>
                <w:b/>
                <w:bCs/>
              </w:rPr>
            </w:pPr>
            <w:r w:rsidRPr="00AE50CC">
              <w:rPr>
                <w:b/>
                <w:bCs/>
              </w:rPr>
              <w:t>Telecom</w:t>
            </w:r>
          </w:p>
        </w:tc>
        <w:tc>
          <w:tcPr>
            <w:tcW w:w="3299" w:type="dxa"/>
          </w:tcPr>
          <w:p w14:paraId="2533C798" w14:textId="77777777" w:rsidR="008C1926" w:rsidRPr="00AE50CC" w:rsidRDefault="008C1926" w:rsidP="0015481B">
            <w:pPr>
              <w:pStyle w:val="Table"/>
              <w:rPr>
                <w:b/>
                <w:bCs/>
              </w:rPr>
            </w:pPr>
            <w:r w:rsidRPr="00AE50CC">
              <w:rPr>
                <w:b/>
                <w:bCs/>
              </w:rPr>
              <w:t xml:space="preserve">Compliance and Enforcement </w:t>
            </w:r>
          </w:p>
        </w:tc>
      </w:tr>
      <w:tr w:rsidR="008C1926" w14:paraId="40387C5D" w14:textId="77777777" w:rsidTr="0015481B">
        <w:tc>
          <w:tcPr>
            <w:tcW w:w="10500" w:type="dxa"/>
            <w:gridSpan w:val="3"/>
          </w:tcPr>
          <w:p w14:paraId="26EF2A5A" w14:textId="77777777" w:rsidR="008C1926" w:rsidRPr="006A2ED8" w:rsidRDefault="008C1926" w:rsidP="0015481B">
            <w:pPr>
              <w:pStyle w:val="Table"/>
            </w:pPr>
            <w:r w:rsidRPr="006A2ED8">
              <w:t>Open for comments</w:t>
            </w:r>
          </w:p>
        </w:tc>
      </w:tr>
      <w:tr w:rsidR="008C1926" w14:paraId="72934D1C" w14:textId="77777777" w:rsidTr="0015481B">
        <w:tc>
          <w:tcPr>
            <w:tcW w:w="3298" w:type="dxa"/>
          </w:tcPr>
          <w:p w14:paraId="5207C211" w14:textId="77777777" w:rsidR="008C1926" w:rsidRDefault="008C1926" w:rsidP="00C021CD">
            <w:pPr>
              <w:pStyle w:val="Table"/>
              <w:numPr>
                <w:ilvl w:val="0"/>
                <w:numId w:val="21"/>
              </w:numPr>
              <w:ind w:left="430" w:hanging="430"/>
            </w:pPr>
            <w:r>
              <w:t>Open Calls for Licence Applications</w:t>
            </w:r>
          </w:p>
          <w:p w14:paraId="0EACEE8E" w14:textId="77777777" w:rsidR="008C1926" w:rsidRDefault="008C1926" w:rsidP="00C021CD">
            <w:pPr>
              <w:pStyle w:val="Table"/>
              <w:numPr>
                <w:ilvl w:val="0"/>
                <w:numId w:val="21"/>
              </w:numPr>
              <w:ind w:left="430" w:hanging="450"/>
            </w:pPr>
            <w:r>
              <w:t>Part 1 Applications Open for Comment</w:t>
            </w:r>
          </w:p>
          <w:p w14:paraId="1B48720A" w14:textId="77777777" w:rsidR="008C1926" w:rsidRDefault="008C1926" w:rsidP="00C021CD">
            <w:pPr>
              <w:pStyle w:val="Table"/>
              <w:numPr>
                <w:ilvl w:val="0"/>
                <w:numId w:val="21"/>
              </w:numPr>
              <w:ind w:left="430" w:hanging="450"/>
            </w:pPr>
            <w:r>
              <w:t>Part 1 Licence Renewal Applications Open for Comment</w:t>
            </w:r>
          </w:p>
        </w:tc>
        <w:tc>
          <w:tcPr>
            <w:tcW w:w="3902" w:type="dxa"/>
          </w:tcPr>
          <w:p w14:paraId="454BA2CE" w14:textId="77777777" w:rsidR="008C1926" w:rsidRDefault="008C1926" w:rsidP="00C021CD">
            <w:pPr>
              <w:pStyle w:val="Table"/>
              <w:numPr>
                <w:ilvl w:val="0"/>
                <w:numId w:val="21"/>
              </w:numPr>
              <w:ind w:left="430" w:hanging="450"/>
            </w:pPr>
            <w:r w:rsidRPr="002B5CB4">
              <w:t>Part 1 Applications Open for Comment</w:t>
            </w:r>
          </w:p>
          <w:p w14:paraId="01B18305" w14:textId="77777777" w:rsidR="008C1926" w:rsidRDefault="008C1926" w:rsidP="0015481B">
            <w:pPr>
              <w:ind w:left="430" w:hanging="450"/>
            </w:pPr>
          </w:p>
          <w:p w14:paraId="11FC038D" w14:textId="77777777" w:rsidR="008C1926" w:rsidRPr="006D572E" w:rsidRDefault="008C1926" w:rsidP="0015481B">
            <w:pPr>
              <w:ind w:left="430" w:hanging="450"/>
            </w:pPr>
          </w:p>
          <w:p w14:paraId="0C20FC90" w14:textId="77777777" w:rsidR="008C1926" w:rsidRDefault="008C1926" w:rsidP="00C021CD">
            <w:pPr>
              <w:pStyle w:val="Table"/>
              <w:numPr>
                <w:ilvl w:val="0"/>
                <w:numId w:val="21"/>
              </w:numPr>
              <w:ind w:left="430" w:hanging="450"/>
            </w:pPr>
            <w:r w:rsidRPr="002B5CB4">
              <w:t>Tariff Applications Open for Comment</w:t>
            </w:r>
          </w:p>
        </w:tc>
        <w:tc>
          <w:tcPr>
            <w:tcW w:w="3299" w:type="dxa"/>
          </w:tcPr>
          <w:p w14:paraId="6885DD9A" w14:textId="77777777" w:rsidR="008C1926" w:rsidRDefault="008C1926" w:rsidP="00C021CD">
            <w:pPr>
              <w:pStyle w:val="Table"/>
              <w:numPr>
                <w:ilvl w:val="0"/>
                <w:numId w:val="21"/>
              </w:numPr>
              <w:ind w:left="430" w:hanging="450"/>
            </w:pPr>
            <w:r>
              <w:t>Part 1 Applications Open for Comment</w:t>
            </w:r>
          </w:p>
        </w:tc>
      </w:tr>
      <w:tr w:rsidR="008C1926" w14:paraId="25CB391C" w14:textId="77777777" w:rsidTr="0015481B">
        <w:tc>
          <w:tcPr>
            <w:tcW w:w="10500" w:type="dxa"/>
            <w:gridSpan w:val="3"/>
          </w:tcPr>
          <w:p w14:paraId="18022828" w14:textId="77777777" w:rsidR="008C1926" w:rsidRPr="006A2ED8" w:rsidRDefault="008C1926" w:rsidP="0015481B">
            <w:pPr>
              <w:pStyle w:val="Table"/>
              <w:ind w:left="430" w:hanging="450"/>
            </w:pPr>
            <w:r w:rsidRPr="006A2ED8">
              <w:t>Closed for comments</w:t>
            </w:r>
          </w:p>
        </w:tc>
      </w:tr>
      <w:tr w:rsidR="008C1926" w14:paraId="5CC5700F" w14:textId="77777777" w:rsidTr="0015481B">
        <w:tc>
          <w:tcPr>
            <w:tcW w:w="3298" w:type="dxa"/>
          </w:tcPr>
          <w:p w14:paraId="005AB1F4" w14:textId="77777777" w:rsidR="008C1926" w:rsidRDefault="008C1926" w:rsidP="00C021CD">
            <w:pPr>
              <w:pStyle w:val="Table"/>
              <w:numPr>
                <w:ilvl w:val="0"/>
                <w:numId w:val="21"/>
              </w:numPr>
              <w:ind w:left="430" w:hanging="450"/>
            </w:pPr>
            <w:r>
              <w:t xml:space="preserve">Part 1 Applications Closed for Comment </w:t>
            </w:r>
          </w:p>
          <w:p w14:paraId="32699BC2" w14:textId="77777777" w:rsidR="008C1926" w:rsidRDefault="008C1926" w:rsidP="00C021CD">
            <w:pPr>
              <w:pStyle w:val="Table"/>
              <w:numPr>
                <w:ilvl w:val="0"/>
                <w:numId w:val="21"/>
              </w:numPr>
              <w:ind w:left="430" w:hanging="450"/>
            </w:pPr>
            <w:r>
              <w:t>Part 1 Licence Renewal Applications Closed for Comment</w:t>
            </w:r>
          </w:p>
        </w:tc>
        <w:tc>
          <w:tcPr>
            <w:tcW w:w="3902" w:type="dxa"/>
          </w:tcPr>
          <w:p w14:paraId="18892B36" w14:textId="77777777" w:rsidR="008C1926" w:rsidRPr="002B5CB4" w:rsidRDefault="008C1926" w:rsidP="00C021CD">
            <w:pPr>
              <w:pStyle w:val="Table"/>
              <w:numPr>
                <w:ilvl w:val="0"/>
                <w:numId w:val="21"/>
              </w:numPr>
              <w:ind w:left="430" w:hanging="450"/>
            </w:pPr>
            <w:r w:rsidRPr="002B5CB4">
              <w:t>Part 1 Applications Closed for Comment</w:t>
            </w:r>
          </w:p>
          <w:p w14:paraId="614B6E4A" w14:textId="77777777" w:rsidR="008C1926" w:rsidRDefault="008C1926" w:rsidP="0015481B">
            <w:pPr>
              <w:pStyle w:val="Table"/>
              <w:ind w:left="430" w:hanging="450"/>
            </w:pPr>
          </w:p>
          <w:p w14:paraId="25D2E526" w14:textId="77777777" w:rsidR="008C1926" w:rsidRPr="006E2274" w:rsidRDefault="008C1926" w:rsidP="0015481B">
            <w:pPr>
              <w:ind w:left="430" w:hanging="450"/>
            </w:pPr>
          </w:p>
          <w:p w14:paraId="26ADBB99" w14:textId="77777777" w:rsidR="008C1926" w:rsidRDefault="008C1926" w:rsidP="0015481B">
            <w:pPr>
              <w:pStyle w:val="Table"/>
              <w:ind w:left="430" w:hanging="450"/>
            </w:pPr>
          </w:p>
          <w:p w14:paraId="7202996C" w14:textId="77777777" w:rsidR="008C1926" w:rsidRDefault="008C1926" w:rsidP="00C021CD">
            <w:pPr>
              <w:pStyle w:val="Table"/>
              <w:numPr>
                <w:ilvl w:val="0"/>
                <w:numId w:val="21"/>
              </w:numPr>
              <w:ind w:left="430" w:hanging="450"/>
            </w:pPr>
            <w:r w:rsidRPr="002B5CB4">
              <w:t>Tariff Applications Closed for Comment</w:t>
            </w:r>
          </w:p>
        </w:tc>
        <w:tc>
          <w:tcPr>
            <w:tcW w:w="3299" w:type="dxa"/>
          </w:tcPr>
          <w:p w14:paraId="68C4B0F4" w14:textId="77777777" w:rsidR="008C1926" w:rsidRDefault="008C1926" w:rsidP="00C021CD">
            <w:pPr>
              <w:pStyle w:val="Table"/>
              <w:numPr>
                <w:ilvl w:val="0"/>
                <w:numId w:val="21"/>
              </w:numPr>
              <w:ind w:left="430" w:hanging="450"/>
            </w:pPr>
            <w:r>
              <w:t>Part 1 Applications Closed for Comment</w:t>
            </w:r>
          </w:p>
        </w:tc>
      </w:tr>
      <w:tr w:rsidR="008C1926" w14:paraId="589186F5" w14:textId="77777777" w:rsidTr="0015481B">
        <w:tc>
          <w:tcPr>
            <w:tcW w:w="10500" w:type="dxa"/>
            <w:gridSpan w:val="3"/>
          </w:tcPr>
          <w:p w14:paraId="1D68CD1D" w14:textId="77777777" w:rsidR="008C1926" w:rsidRPr="006A2ED8" w:rsidRDefault="008C1926" w:rsidP="0015481B">
            <w:pPr>
              <w:pStyle w:val="Table"/>
              <w:ind w:left="430" w:hanging="450"/>
            </w:pPr>
            <w:r w:rsidRPr="006A2ED8">
              <w:t>Other proceedings</w:t>
            </w:r>
          </w:p>
        </w:tc>
      </w:tr>
      <w:tr w:rsidR="008C1926" w14:paraId="220393A8" w14:textId="77777777" w:rsidTr="0015481B">
        <w:tc>
          <w:tcPr>
            <w:tcW w:w="3298" w:type="dxa"/>
          </w:tcPr>
          <w:p w14:paraId="61F35266" w14:textId="77777777" w:rsidR="008C1926" w:rsidRDefault="008C1926" w:rsidP="0015481B">
            <w:pPr>
              <w:pStyle w:val="Table"/>
              <w:ind w:left="430" w:hanging="450"/>
            </w:pPr>
          </w:p>
        </w:tc>
        <w:tc>
          <w:tcPr>
            <w:tcW w:w="3902" w:type="dxa"/>
          </w:tcPr>
          <w:p w14:paraId="4EACF463" w14:textId="77777777" w:rsidR="008C1926" w:rsidRPr="002B5CB4" w:rsidRDefault="008C1926" w:rsidP="00C021CD">
            <w:pPr>
              <w:pStyle w:val="Table"/>
              <w:numPr>
                <w:ilvl w:val="0"/>
                <w:numId w:val="21"/>
              </w:numPr>
              <w:ind w:left="430" w:hanging="450"/>
            </w:pPr>
            <w:r w:rsidRPr="002B5CB4">
              <w:t>Part VII Applications</w:t>
            </w:r>
          </w:p>
          <w:p w14:paraId="5C2851EE" w14:textId="77777777" w:rsidR="008C1926" w:rsidRPr="002B5CB4" w:rsidRDefault="008C1926" w:rsidP="00C021CD">
            <w:pPr>
              <w:pStyle w:val="Table"/>
              <w:numPr>
                <w:ilvl w:val="0"/>
                <w:numId w:val="21"/>
              </w:numPr>
              <w:ind w:left="430" w:hanging="450"/>
            </w:pPr>
            <w:r w:rsidRPr="002B5CB4">
              <w:t>Tariff Applications</w:t>
            </w:r>
          </w:p>
          <w:p w14:paraId="11DBFABE" w14:textId="77777777" w:rsidR="008C1926" w:rsidRPr="002B5CB4" w:rsidRDefault="008C1926" w:rsidP="00C021CD">
            <w:pPr>
              <w:pStyle w:val="Table"/>
              <w:numPr>
                <w:ilvl w:val="0"/>
                <w:numId w:val="21"/>
              </w:numPr>
              <w:ind w:left="430" w:hanging="450"/>
            </w:pPr>
            <w:r w:rsidRPr="002B5CB4">
              <w:t>Agreement Appli</w:t>
            </w:r>
            <w:r>
              <w:t>c</w:t>
            </w:r>
            <w:r w:rsidRPr="002B5CB4">
              <w:t>ations</w:t>
            </w:r>
          </w:p>
          <w:p w14:paraId="3F2F185A" w14:textId="77777777" w:rsidR="008C1926" w:rsidRPr="002B5CB4" w:rsidRDefault="008C1926" w:rsidP="00C021CD">
            <w:pPr>
              <w:pStyle w:val="Table"/>
              <w:numPr>
                <w:ilvl w:val="0"/>
                <w:numId w:val="21"/>
              </w:numPr>
              <w:ind w:left="430" w:hanging="450"/>
            </w:pPr>
            <w:r w:rsidRPr="002B5CB4">
              <w:t>International Licence Applications</w:t>
            </w:r>
          </w:p>
        </w:tc>
        <w:tc>
          <w:tcPr>
            <w:tcW w:w="3299" w:type="dxa"/>
          </w:tcPr>
          <w:p w14:paraId="0CC5F98F" w14:textId="77777777" w:rsidR="008C1926" w:rsidRDefault="008C1926" w:rsidP="0015481B">
            <w:pPr>
              <w:pStyle w:val="Table"/>
              <w:ind w:left="430" w:hanging="450"/>
            </w:pPr>
          </w:p>
        </w:tc>
      </w:tr>
      <w:bookmarkEnd w:id="69"/>
    </w:tbl>
    <w:p w14:paraId="7E444A0D" w14:textId="64317770" w:rsidR="008C1926" w:rsidRDefault="008C1926" w:rsidP="008C1926"/>
    <w:p w14:paraId="58BFF9EC" w14:textId="05229C62" w:rsidR="00B14996" w:rsidRDefault="00B14996" w:rsidP="008C1926">
      <w:r>
        <w:t xml:space="preserve">While interventions to the CRTC are available for review, the </w:t>
      </w:r>
      <w:r w:rsidR="007779B0">
        <w:t xml:space="preserve">summary </w:t>
      </w:r>
      <w:r>
        <w:t>numbers of interventions and interveners for broadcasting and telecommunications are not readily accessible.</w:t>
      </w:r>
    </w:p>
    <w:p w14:paraId="7F22B63F" w14:textId="7C188A61" w:rsidR="00014068" w:rsidRPr="001C3586" w:rsidRDefault="00247940" w:rsidP="001C3586">
      <w:pPr>
        <w:pStyle w:val="Heading2"/>
      </w:pPr>
      <w:bookmarkStart w:id="70" w:name="_Toc62749629"/>
      <w:bookmarkStart w:id="71" w:name="_Toc62824304"/>
      <w:r>
        <w:t>F</w:t>
      </w:r>
      <w:r w:rsidR="001C3586">
        <w:t xml:space="preserve">ederal </w:t>
      </w:r>
      <w:r w:rsidR="001C3586">
        <w:rPr>
          <w:i/>
          <w:iCs/>
        </w:rPr>
        <w:t>Policy on Results</w:t>
      </w:r>
      <w:bookmarkEnd w:id="56"/>
      <w:bookmarkEnd w:id="70"/>
      <w:bookmarkEnd w:id="71"/>
    </w:p>
    <w:p w14:paraId="400AF32A" w14:textId="5530F801" w:rsidR="00C93462" w:rsidRDefault="00014068" w:rsidP="00C93462">
      <w:r>
        <w:t xml:space="preserve">The 2016 </w:t>
      </w:r>
      <w:r w:rsidR="00C93462">
        <w:rPr>
          <w:i/>
          <w:iCs/>
        </w:rPr>
        <w:t>Policy on Results</w:t>
      </w:r>
      <w:r w:rsidR="00C93462">
        <w:t xml:space="preserve"> set</w:t>
      </w:r>
      <w:r>
        <w:t>s</w:t>
      </w:r>
      <w:r w:rsidR="00C93462">
        <w:t xml:space="preserve"> out “the fundamental requirements for Canadian Federal departmental accountability for performance information and evaluation ….”</w:t>
      </w:r>
      <w:r w:rsidR="00C93462">
        <w:rPr>
          <w:rStyle w:val="FootnoteReference"/>
        </w:rPr>
        <w:footnoteReference w:id="55"/>
      </w:r>
      <w:r w:rsidR="00C93462">
        <w:t xml:space="preserve">  to “[</w:t>
      </w:r>
      <w:proofErr w:type="spellStart"/>
      <w:r w:rsidR="00C93462">
        <w:t>i</w:t>
      </w:r>
      <w:proofErr w:type="spellEnd"/>
      <w:r w:rsidR="00C93462">
        <w:t>]</w:t>
      </w:r>
      <w:proofErr w:type="spellStart"/>
      <w:r w:rsidR="00C93462">
        <w:t>mprove</w:t>
      </w:r>
      <w:proofErr w:type="spellEnd"/>
      <w:r w:rsidR="00C93462">
        <w:t xml:space="preserve"> the achievement of results across government” and to “[e]</w:t>
      </w:r>
      <w:proofErr w:type="spellStart"/>
      <w:r w:rsidR="00C93462">
        <w:t>nhance</w:t>
      </w:r>
      <w:proofErr w:type="spellEnd"/>
      <w:r w:rsidR="00C93462">
        <w:t xml:space="preserve"> the understanding of the results government seeks to achieve, does achieve, and the resources used to achieve them.”</w:t>
      </w:r>
      <w:r w:rsidR="00C93462">
        <w:rPr>
          <w:rStyle w:val="FootnoteReference"/>
        </w:rPr>
        <w:footnoteReference w:id="56"/>
      </w:r>
      <w:r w:rsidR="00C93462">
        <w:t xml:space="preserve">  </w:t>
      </w:r>
      <w:r w:rsidR="00312750">
        <w:t xml:space="preserve">The expected results from the </w:t>
      </w:r>
      <w:r w:rsidR="00C93462">
        <w:rPr>
          <w:i/>
          <w:iCs/>
        </w:rPr>
        <w:t xml:space="preserve">Policy </w:t>
      </w:r>
      <w:r w:rsidR="00C93462">
        <w:t xml:space="preserve">are </w:t>
      </w:r>
      <w:r w:rsidR="00312750">
        <w:t>that</w:t>
      </w:r>
      <w:r w:rsidR="00C93462">
        <w:t>:</w:t>
      </w:r>
    </w:p>
    <w:p w14:paraId="7F1F6D85" w14:textId="77777777" w:rsidR="00C93462" w:rsidRPr="003A4968" w:rsidRDefault="00C93462" w:rsidP="00C93462">
      <w:pPr>
        <w:pStyle w:val="FRPCquote"/>
      </w:pPr>
      <w:r w:rsidRPr="003A4968">
        <w:t>Departments are clear on what they are trying to achieve and how they assess success;</w:t>
      </w:r>
    </w:p>
    <w:p w14:paraId="73B9814C" w14:textId="77777777" w:rsidR="00C93462" w:rsidRPr="003A4968" w:rsidRDefault="00C93462" w:rsidP="00C93462">
      <w:pPr>
        <w:pStyle w:val="FRPCquote"/>
      </w:pPr>
      <w:r w:rsidRPr="003A4968">
        <w:t>Departments measure and evaluate their performance, using the resulting information to manage and improve programs, policies and services;</w:t>
      </w:r>
    </w:p>
    <w:p w14:paraId="2EA235B9" w14:textId="77777777" w:rsidR="00C93462" w:rsidRPr="003A4968" w:rsidRDefault="00C93462" w:rsidP="00C93462">
      <w:pPr>
        <w:pStyle w:val="FRPCquote"/>
      </w:pPr>
      <w:r w:rsidRPr="003A4968">
        <w:t>Resources are allocated based on performance to optimize results, including through Treasury Board submissions, through resource alignment reviews, and internally by departments themselves; and</w:t>
      </w:r>
    </w:p>
    <w:p w14:paraId="1FF3D074" w14:textId="77777777" w:rsidR="00C93462" w:rsidRPr="003A4968" w:rsidRDefault="00C93462" w:rsidP="00C93462">
      <w:pPr>
        <w:pStyle w:val="FRPCquote"/>
      </w:pPr>
      <w:r w:rsidRPr="003A4968">
        <w:lastRenderedPageBreak/>
        <w:t>Parliamentarians and the public receive transparent, clear and useful information on the results that departments have achieved and the resources used to do so.</w:t>
      </w:r>
      <w:r>
        <w:rPr>
          <w:rStyle w:val="FootnoteReference"/>
        </w:rPr>
        <w:footnoteReference w:id="57"/>
      </w:r>
    </w:p>
    <w:p w14:paraId="4901E9E1" w14:textId="0C0C0B43" w:rsidR="00312750" w:rsidRDefault="00312750" w:rsidP="00C93462">
      <w:r>
        <w:t>Agencies such as the CRTC</w:t>
      </w:r>
      <w:r w:rsidR="00C93462">
        <w:rPr>
          <w:rStyle w:val="FootnoteReference"/>
        </w:rPr>
        <w:footnoteReference w:id="58"/>
      </w:r>
      <w:r w:rsidR="00C93462">
        <w:t xml:space="preserve"> </w:t>
      </w:r>
      <w:r>
        <w:t>were</w:t>
      </w:r>
      <w:r w:rsidR="00C93462">
        <w:t xml:space="preserve"> </w:t>
      </w:r>
      <w:r w:rsidR="00C46AA3">
        <w:t xml:space="preserve">expected </w:t>
      </w:r>
      <w:r w:rsidR="00C93462">
        <w:t xml:space="preserve">to ‘establish, implement and maintain’ </w:t>
      </w:r>
      <w:r>
        <w:t xml:space="preserve">a </w:t>
      </w:r>
      <w:r w:rsidR="00C93462">
        <w:t>“Results Framework</w:t>
      </w:r>
      <w:r>
        <w:t>” setting out their c</w:t>
      </w:r>
      <w:r w:rsidR="00C93462" w:rsidRPr="007D1EDD">
        <w:t xml:space="preserve">ore </w:t>
      </w:r>
      <w:r>
        <w:t>r</w:t>
      </w:r>
      <w:r w:rsidR="00C93462" w:rsidRPr="007D1EDD">
        <w:t xml:space="preserve">esponsibilities, </w:t>
      </w:r>
      <w:r>
        <w:t>r</w:t>
      </w:r>
      <w:r w:rsidR="00C93462" w:rsidRPr="007D1EDD">
        <w:t xml:space="preserve">esults, and </w:t>
      </w:r>
      <w:r>
        <w:t>r</w:t>
      </w:r>
      <w:r w:rsidR="00C93462" w:rsidRPr="007D1EDD">
        <w:t xml:space="preserve">esult </w:t>
      </w:r>
      <w:r>
        <w:t>i</w:t>
      </w:r>
      <w:r w:rsidR="00C93462" w:rsidRPr="007D1EDD">
        <w:t>ndicators</w:t>
      </w:r>
      <w:r>
        <w:t>,</w:t>
      </w:r>
      <w:r w:rsidR="00C93462">
        <w:rPr>
          <w:rStyle w:val="FootnoteReference"/>
        </w:rPr>
        <w:footnoteReference w:id="59"/>
      </w:r>
      <w:r w:rsidR="00C93462">
        <w:t xml:space="preserve"> </w:t>
      </w:r>
      <w:r>
        <w:t xml:space="preserve">and to begin </w:t>
      </w:r>
      <w:r w:rsidR="00C93462">
        <w:t xml:space="preserve">implementing the </w:t>
      </w:r>
      <w:r w:rsidR="00C93462">
        <w:rPr>
          <w:i/>
          <w:iCs/>
        </w:rPr>
        <w:t xml:space="preserve">Policy </w:t>
      </w:r>
      <w:r w:rsidR="00C93462">
        <w:t>by November 2017</w:t>
      </w:r>
      <w:r>
        <w:t>.</w:t>
      </w:r>
      <w:r w:rsidR="00C93462">
        <w:rPr>
          <w:rStyle w:val="FootnoteReference"/>
        </w:rPr>
        <w:footnoteReference w:id="60"/>
      </w:r>
      <w:r w:rsidR="00C93462">
        <w:t xml:space="preserve"> </w:t>
      </w:r>
      <w:r>
        <w:t xml:space="preserve"> The </w:t>
      </w:r>
      <w:r w:rsidR="00C93462">
        <w:t xml:space="preserve">results reported by the CRTC for its 2018/19 fiscal year </w:t>
      </w:r>
      <w:r>
        <w:t>were</w:t>
      </w:r>
      <w:r w:rsidR="00C93462">
        <w:t xml:space="preserve"> the first under the new </w:t>
      </w:r>
      <w:r w:rsidR="00C93462">
        <w:rPr>
          <w:i/>
          <w:iCs/>
        </w:rPr>
        <w:t>Policy</w:t>
      </w:r>
      <w:r>
        <w:t xml:space="preserve">, and it </w:t>
      </w:r>
      <w:r w:rsidR="00C93462">
        <w:t xml:space="preserve">has also reported results for its 2019/20 fiscal year.  </w:t>
      </w:r>
    </w:p>
    <w:p w14:paraId="33930B8C" w14:textId="411EC6D5" w:rsidR="00C93462" w:rsidRDefault="00C93462" w:rsidP="00C93462">
      <w:r>
        <w:t xml:space="preserve">Given the anomaly of the </w:t>
      </w:r>
      <w:r w:rsidR="00DF7F38">
        <w:t>2019/</w:t>
      </w:r>
      <w:r>
        <w:t xml:space="preserve">20 calendar year due to the Covid-19 pandemic, this research note focusses on the CRTC’s 2018/19 reported results.  </w:t>
      </w:r>
    </w:p>
    <w:p w14:paraId="2B2EB61A" w14:textId="0168526A" w:rsidR="00C93462" w:rsidRDefault="00B22805" w:rsidP="00C93462">
      <w:pPr>
        <w:pStyle w:val="Heading3"/>
      </w:pPr>
      <w:bookmarkStart w:id="72" w:name="_Toc58855933"/>
      <w:bookmarkStart w:id="73" w:name="_Toc62749630"/>
      <w:bookmarkStart w:id="74" w:name="_Toc62824305"/>
      <w:r>
        <w:t xml:space="preserve">CRTC’s </w:t>
      </w:r>
      <w:r w:rsidRPr="00A26DBB">
        <w:rPr>
          <w:i/>
          <w:iCs/>
        </w:rPr>
        <w:t>Departmental Results Report</w:t>
      </w:r>
      <w:r>
        <w:t xml:space="preserve"> - </w:t>
      </w:r>
      <w:r w:rsidR="00014068">
        <w:t>‘</w:t>
      </w:r>
      <w:r>
        <w:t>e</w:t>
      </w:r>
      <w:r w:rsidR="00014068">
        <w:t>fficient’ and ‘fair’ process</w:t>
      </w:r>
      <w:bookmarkEnd w:id="72"/>
      <w:bookmarkEnd w:id="73"/>
      <w:bookmarkEnd w:id="74"/>
      <w:r w:rsidR="00C93462">
        <w:t xml:space="preserve"> </w:t>
      </w:r>
    </w:p>
    <w:p w14:paraId="3A0CDEC9" w14:textId="3F660FD6" w:rsidR="00C93462" w:rsidRDefault="00C93462" w:rsidP="00C93462">
      <w:r>
        <w:t xml:space="preserve">The CRTC’s 2018-2019 </w:t>
      </w:r>
      <w:hyperlink r:id="rId27" w:history="1">
        <w:r w:rsidRPr="004D5570">
          <w:rPr>
            <w:rStyle w:val="Hyperlink"/>
            <w:i/>
            <w:iCs/>
          </w:rPr>
          <w:t>Departmental Results Report</w:t>
        </w:r>
      </w:hyperlink>
      <w:r>
        <w:t xml:space="preserve"> stated that it “is an administrative tribunal that is responsible for regulating and supervising Canada’s communications system in the public interest.”</w:t>
      </w:r>
      <w:r>
        <w:rPr>
          <w:rStyle w:val="FootnoteReference"/>
        </w:rPr>
        <w:footnoteReference w:id="61"/>
      </w:r>
      <w:r>
        <w:t xml:space="preserve">  It said that its </w:t>
      </w:r>
      <w:r w:rsidR="00B22805">
        <w:t>c</w:t>
      </w:r>
      <w:r>
        <w:t xml:space="preserve">ore </w:t>
      </w:r>
      <w:r w:rsidR="00B22805">
        <w:t>r</w:t>
      </w:r>
      <w:r>
        <w:t xml:space="preserve">esponsibility </w:t>
      </w:r>
      <w:r w:rsidR="00B22805">
        <w:t>is</w:t>
      </w:r>
      <w:r>
        <w:t xml:space="preserve"> to “Regulate and Supervise the Communications System”</w:t>
      </w:r>
      <w:r w:rsidR="00B22805">
        <w:t>,</w:t>
      </w:r>
      <w:r>
        <w:rPr>
          <w:rStyle w:val="FootnoteReference"/>
        </w:rPr>
        <w:footnoteReference w:id="62"/>
      </w:r>
      <w:r>
        <w:t xml:space="preserve"> and refer</w:t>
      </w:r>
      <w:r w:rsidR="00B22805">
        <w:t>red</w:t>
      </w:r>
      <w:r>
        <w:t xml:space="preserve"> to </w:t>
      </w:r>
      <w:r w:rsidR="00C754F8">
        <w:t>several</w:t>
      </w:r>
      <w:r>
        <w:t xml:space="preserve"> </w:t>
      </w:r>
      <w:r w:rsidR="00B22805">
        <w:t>results,</w:t>
      </w:r>
      <w:r>
        <w:t xml:space="preserve"> all </w:t>
      </w:r>
      <w:r w:rsidR="00B22805">
        <w:t>resulting</w:t>
      </w:r>
      <w:r>
        <w:t xml:space="preserve"> from “efficient and fair” processes:</w:t>
      </w:r>
    </w:p>
    <w:p w14:paraId="1ACB889C" w14:textId="77777777" w:rsidR="00C93462" w:rsidRDefault="00C93462" w:rsidP="00C93462">
      <w:pPr>
        <w:pStyle w:val="FRPCquote"/>
      </w:pPr>
      <w:r w:rsidRPr="002303BC">
        <w:t xml:space="preserve">Departmental Results 1 and 4: “Canadian content is created” </w:t>
      </w:r>
      <w:r w:rsidRPr="00D201D6">
        <w:rPr>
          <w:highlight w:val="yellow"/>
        </w:rPr>
        <w:t>as a result of processes that are efficient and fair</w:t>
      </w:r>
    </w:p>
    <w:p w14:paraId="0D447602" w14:textId="77777777" w:rsidR="00C93462" w:rsidRDefault="00C93462" w:rsidP="00C93462">
      <w:pPr>
        <w:pStyle w:val="FRPCquote"/>
      </w:pPr>
      <w:r>
        <w:t>…</w:t>
      </w:r>
    </w:p>
    <w:p w14:paraId="166FDA16" w14:textId="77777777" w:rsidR="00C93462" w:rsidRDefault="00C93462" w:rsidP="00C93462">
      <w:pPr>
        <w:pStyle w:val="FRPCquote"/>
      </w:pPr>
      <w:r w:rsidRPr="002303BC">
        <w:t xml:space="preserve">Departmental Results 2 and 4: “Canadians are connected to world-class communications services” </w:t>
      </w:r>
      <w:r w:rsidRPr="00D201D6">
        <w:rPr>
          <w:highlight w:val="yellow"/>
        </w:rPr>
        <w:t>as a result of processes that are efficient and fair</w:t>
      </w:r>
    </w:p>
    <w:p w14:paraId="5C0E29AD" w14:textId="77777777" w:rsidR="00C93462" w:rsidRDefault="00C93462" w:rsidP="00C93462">
      <w:pPr>
        <w:pStyle w:val="FRPCquote"/>
      </w:pPr>
      <w:r>
        <w:t>…</w:t>
      </w:r>
    </w:p>
    <w:p w14:paraId="2661A7B8" w14:textId="77777777" w:rsidR="00C93462" w:rsidRDefault="00C93462" w:rsidP="00C93462">
      <w:pPr>
        <w:pStyle w:val="FRPCquote"/>
      </w:pPr>
      <w:r w:rsidRPr="002303BC">
        <w:lastRenderedPageBreak/>
        <w:t xml:space="preserve">Departmental Results 3 and 4: Canadians are protected within the communications system </w:t>
      </w:r>
      <w:r w:rsidRPr="00D201D6">
        <w:rPr>
          <w:highlight w:val="yellow"/>
        </w:rPr>
        <w:t>as a result of processes that are efficient and fair</w:t>
      </w:r>
      <w:r>
        <w:rPr>
          <w:rStyle w:val="FootnoteReference"/>
        </w:rPr>
        <w:footnoteReference w:id="63"/>
      </w:r>
    </w:p>
    <w:p w14:paraId="0B6BF778" w14:textId="77777777" w:rsidR="00C93462" w:rsidRPr="00D201D6" w:rsidRDefault="00C93462" w:rsidP="00C93462">
      <w:pPr>
        <w:pStyle w:val="FRPCIntText"/>
        <w:ind w:left="1080"/>
        <w:rPr>
          <w:lang w:eastAsia="en-US"/>
        </w:rPr>
      </w:pPr>
      <w:r>
        <w:rPr>
          <w:lang w:eastAsia="en-US"/>
        </w:rPr>
        <w:t>[highlighting added]</w:t>
      </w:r>
    </w:p>
    <w:p w14:paraId="6B63F31C" w14:textId="00DF454E" w:rsidR="00C93462" w:rsidRDefault="00C93462" w:rsidP="00B22805">
      <w:r>
        <w:t xml:space="preserve">The accompanying text </w:t>
      </w:r>
      <w:r w:rsidR="00DD6462">
        <w:t>for</w:t>
      </w:r>
      <w:r>
        <w:t xml:space="preserve"> Departmental Results 1, 2, 3 and 4 does not explicitly address procedural fairness</w:t>
      </w:r>
      <w:r w:rsidR="00B22805">
        <w:t xml:space="preserve">, but a table in the </w:t>
      </w:r>
      <w:r w:rsidR="00B22805" w:rsidRPr="00B22805">
        <w:rPr>
          <w:i/>
          <w:iCs/>
        </w:rPr>
        <w:t>Departmental Results Report</w:t>
      </w:r>
      <w:r w:rsidR="00B22805">
        <w:rPr>
          <w:i/>
          <w:iCs/>
        </w:rPr>
        <w:t xml:space="preserve"> </w:t>
      </w:r>
      <w:r w:rsidR="00B22805">
        <w:t>(reproduced in</w:t>
      </w:r>
      <w:r w:rsidR="0065189B">
        <w:t xml:space="preserve"> </w:t>
      </w:r>
      <w:r w:rsidR="00B22805">
        <w:t xml:space="preserve"> </w:t>
      </w:r>
      <w:r w:rsidR="0065189B">
        <w:fldChar w:fldCharType="begin"/>
      </w:r>
      <w:r w:rsidR="0065189B">
        <w:instrText xml:space="preserve"> REF _Ref58755822 \h </w:instrText>
      </w:r>
      <w:r w:rsidR="0065189B">
        <w:fldChar w:fldCharType="separate"/>
      </w:r>
      <w:r w:rsidR="006861A2">
        <w:t xml:space="preserve">Figure </w:t>
      </w:r>
      <w:r w:rsidR="006861A2">
        <w:rPr>
          <w:noProof/>
        </w:rPr>
        <w:t>5</w:t>
      </w:r>
      <w:r w:rsidR="0065189B">
        <w:fldChar w:fldCharType="end"/>
      </w:r>
      <w:r w:rsidR="0065189B">
        <w:t xml:space="preserve">, </w:t>
      </w:r>
      <w:r w:rsidR="007F7CE6">
        <w:t>below</w:t>
      </w:r>
      <w:r w:rsidR="00B22805">
        <w:t xml:space="preserve">) shows that the indicators used to measure </w:t>
      </w:r>
      <w:r>
        <w:t xml:space="preserve">‘fair and efficient process’ </w:t>
      </w:r>
      <w:r w:rsidR="00B22805">
        <w:t xml:space="preserve">involve </w:t>
      </w:r>
      <w:r>
        <w:t xml:space="preserve">timing (months taken to issue decisions after close of process) </w:t>
      </w:r>
      <w:r w:rsidR="00B22805">
        <w:t>and</w:t>
      </w:r>
      <w:r>
        <w:t xml:space="preserve"> successful judicial appeals related to procedural fairness</w:t>
      </w:r>
      <w:r w:rsidR="00B22805">
        <w:t>.</w:t>
      </w:r>
      <w:r>
        <w:rPr>
          <w:rStyle w:val="FootnoteReference"/>
        </w:rPr>
        <w:footnoteReference w:id="64"/>
      </w:r>
    </w:p>
    <w:p w14:paraId="24FFB4C0" w14:textId="69D0185A" w:rsidR="002127F2" w:rsidRPr="002127F2" w:rsidRDefault="002127F2" w:rsidP="002127F2">
      <w:pPr>
        <w:pStyle w:val="Caption"/>
      </w:pPr>
      <w:bookmarkStart w:id="75" w:name="_Ref58755822"/>
      <w:bookmarkStart w:id="76" w:name="_Toc62824263"/>
      <w:r>
        <w:t xml:space="preserve">Figure </w:t>
      </w:r>
      <w:fldSimple w:instr=" SEQ Figure \* ARABIC ">
        <w:r w:rsidR="006861A2">
          <w:rPr>
            <w:noProof/>
          </w:rPr>
          <w:t>5</w:t>
        </w:r>
      </w:fldSimple>
      <w:bookmarkEnd w:id="75"/>
      <w:r>
        <w:tab/>
        <w:t xml:space="preserve">CRTC’s </w:t>
      </w:r>
      <w:r>
        <w:rPr>
          <w:i/>
          <w:iCs/>
        </w:rPr>
        <w:t xml:space="preserve">2018-2019 </w:t>
      </w:r>
      <w:r w:rsidRPr="002127F2">
        <w:rPr>
          <w:i/>
          <w:iCs/>
        </w:rPr>
        <w:t>Departmental Results Report</w:t>
      </w:r>
      <w:r>
        <w:t>, pages 12-13</w:t>
      </w:r>
      <w:bookmarkEnd w:id="76"/>
    </w:p>
    <w:p w14:paraId="260D82C8" w14:textId="06221036" w:rsidR="007F7CE6" w:rsidRDefault="007F7CE6" w:rsidP="007F7CE6">
      <w:pPr>
        <w:spacing w:after="0"/>
      </w:pPr>
      <w:r w:rsidRPr="007F7CE6">
        <w:rPr>
          <w:noProof/>
        </w:rPr>
        <w:drawing>
          <wp:inline distT="0" distB="0" distL="0" distR="0" wp14:anchorId="5AF5518F" wp14:editId="42A8421D">
            <wp:extent cx="5302250" cy="19311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08110" cy="1933263"/>
                    </a:xfrm>
                    <a:prstGeom prst="rect">
                      <a:avLst/>
                    </a:prstGeom>
                    <a:noFill/>
                    <a:ln>
                      <a:noFill/>
                    </a:ln>
                  </pic:spPr>
                </pic:pic>
              </a:graphicData>
            </a:graphic>
          </wp:inline>
        </w:drawing>
      </w:r>
    </w:p>
    <w:p w14:paraId="63D4ACB3" w14:textId="6B1D5364" w:rsidR="007F7CE6" w:rsidRDefault="007F7CE6" w:rsidP="007F7CE6">
      <w:pPr>
        <w:spacing w:after="0"/>
      </w:pPr>
      <w:r>
        <w:t>…</w:t>
      </w:r>
    </w:p>
    <w:p w14:paraId="5F151B5D" w14:textId="5B448044" w:rsidR="007F7CE6" w:rsidRDefault="007F7CE6" w:rsidP="00B22805">
      <w:r w:rsidRPr="007F7CE6">
        <w:rPr>
          <w:noProof/>
        </w:rPr>
        <w:drawing>
          <wp:inline distT="0" distB="0" distL="0" distR="0" wp14:anchorId="6AFEF5E9" wp14:editId="2B976D9F">
            <wp:extent cx="5276850" cy="210848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81503" cy="2110344"/>
                    </a:xfrm>
                    <a:prstGeom prst="rect">
                      <a:avLst/>
                    </a:prstGeom>
                    <a:noFill/>
                    <a:ln>
                      <a:noFill/>
                    </a:ln>
                  </pic:spPr>
                </pic:pic>
              </a:graphicData>
            </a:graphic>
          </wp:inline>
        </w:drawing>
      </w:r>
    </w:p>
    <w:p w14:paraId="78ECF49B" w14:textId="77777777" w:rsidR="00C93462" w:rsidRDefault="00C93462" w:rsidP="00C93462">
      <w:r>
        <w:lastRenderedPageBreak/>
        <w:t xml:space="preserve">The CRTC’s 2018-2019 </w:t>
      </w:r>
      <w:r w:rsidRPr="00A26DBB">
        <w:rPr>
          <w:i/>
          <w:iCs/>
        </w:rPr>
        <w:t>Departmental Results Report</w:t>
      </w:r>
      <w:r>
        <w:t xml:space="preserve"> then referred</w:t>
      </w:r>
      <w:r>
        <w:rPr>
          <w:rStyle w:val="FootnoteReference"/>
        </w:rPr>
        <w:footnoteReference w:id="65"/>
      </w:r>
      <w:r>
        <w:t xml:space="preserve"> to the Federal government’s InfoBase</w:t>
      </w:r>
      <w:r>
        <w:rPr>
          <w:rStyle w:val="FootnoteReference"/>
        </w:rPr>
        <w:footnoteReference w:id="66"/>
      </w:r>
      <w:r>
        <w:t xml:space="preserve"> for more </w:t>
      </w:r>
      <w:hyperlink r:id="rId30" w:anchor="orgs/dept/93/infograph/intro" w:history="1">
        <w:r w:rsidRPr="00366E20">
          <w:rPr>
            <w:rStyle w:val="Hyperlink"/>
          </w:rPr>
          <w:t>information</w:t>
        </w:r>
      </w:hyperlink>
      <w:r>
        <w:t xml:space="preserve"> about the CRTC’s departmental results. </w:t>
      </w:r>
    </w:p>
    <w:p w14:paraId="3570D0A6" w14:textId="77777777" w:rsidR="00C93462" w:rsidRDefault="00C93462" w:rsidP="00C93462">
      <w:pPr>
        <w:pStyle w:val="Heading3"/>
      </w:pPr>
      <w:bookmarkStart w:id="77" w:name="_Toc58855934"/>
      <w:bookmarkStart w:id="78" w:name="_Toc62749631"/>
      <w:bookmarkStart w:id="79" w:name="_Toc62824306"/>
      <w:r>
        <w:t>Federal InfoBase</w:t>
      </w:r>
      <w:bookmarkEnd w:id="77"/>
      <w:bookmarkEnd w:id="78"/>
      <w:bookmarkEnd w:id="79"/>
    </w:p>
    <w:p w14:paraId="44015156" w14:textId="1749C1DA" w:rsidR="00C93462" w:rsidRDefault="00C93462" w:rsidP="00C93462">
      <w:r>
        <w:t>The online InfoBase sets out information about the CRTC in an ‘Infographic’.</w:t>
      </w:r>
      <w:r>
        <w:rPr>
          <w:rStyle w:val="FootnoteReference"/>
        </w:rPr>
        <w:footnoteReference w:id="67"/>
      </w:r>
      <w:r>
        <w:t xml:space="preserve">  A PDF of the pages in the InfoBase that address the CRTC’s 2018-2019 “Results” appears in </w:t>
      </w:r>
      <w:r>
        <w:fldChar w:fldCharType="begin"/>
      </w:r>
      <w:r>
        <w:instrText xml:space="preserve"> REF _Ref57878160 \h </w:instrText>
      </w:r>
      <w:r>
        <w:fldChar w:fldCharType="separate"/>
      </w:r>
      <w:r w:rsidR="006861A2">
        <w:t xml:space="preserve">Appendix </w:t>
      </w:r>
      <w:r w:rsidR="006861A2">
        <w:rPr>
          <w:noProof/>
        </w:rPr>
        <w:t>7</w:t>
      </w:r>
      <w:r>
        <w:fldChar w:fldCharType="end"/>
      </w:r>
      <w:r>
        <w:t xml:space="preserve">. </w:t>
      </w:r>
    </w:p>
    <w:p w14:paraId="019A32B4" w14:textId="23E55823" w:rsidR="00C93462" w:rsidRDefault="00C93462" w:rsidP="00C93462">
      <w:r>
        <w:t xml:space="preserve">Where the CRTC’s 2018-2019 </w:t>
      </w:r>
      <w:r w:rsidRPr="00A26DBB">
        <w:rPr>
          <w:i/>
          <w:iCs/>
        </w:rPr>
        <w:t>Departmental Results Report</w:t>
      </w:r>
      <w:r>
        <w:t xml:space="preserve"> listed 4 results and 9 indicators, the InfoBase Infographic lists</w:t>
      </w:r>
      <w:r w:rsidRPr="009B4CBC">
        <w:t xml:space="preserve"> “7 results … measured by 13 indicators” </w:t>
      </w:r>
      <w:r>
        <w:t xml:space="preserve">as well as </w:t>
      </w:r>
      <w:r w:rsidRPr="009B4CBC">
        <w:t>quantitative targets</w:t>
      </w:r>
      <w:r>
        <w:t>.</w:t>
      </w:r>
      <w:r w:rsidRPr="009B4CBC">
        <w:rPr>
          <w:vertAlign w:val="superscript"/>
        </w:rPr>
        <w:footnoteReference w:id="68"/>
      </w:r>
      <w:r w:rsidRPr="009B4CBC">
        <w:t xml:space="preserve"> </w:t>
      </w:r>
      <w:r w:rsidR="002127F2">
        <w:t>(W</w:t>
      </w:r>
      <w:r>
        <w:t xml:space="preserve">hile the InfoBase Infographic lists 7 results, results 1 and 7, 2 and 5, and 3 and 6 are </w:t>
      </w:r>
      <w:r w:rsidR="00C46AA3">
        <w:t>identical</w:t>
      </w:r>
      <w:r>
        <w:t xml:space="preserve"> – leaving the 4 results noted by the CRTC’s </w:t>
      </w:r>
      <w:r w:rsidRPr="00A26DBB">
        <w:rPr>
          <w:i/>
          <w:iCs/>
        </w:rPr>
        <w:t>Departmental Results Report</w:t>
      </w:r>
      <w:r>
        <w:t>.</w:t>
      </w:r>
      <w:r w:rsidR="002127F2">
        <w:t>)</w:t>
      </w:r>
      <w:r w:rsidR="00ED7E97">
        <w:t xml:space="preserve">  Result 4 deals with the efficiency and fairness of CRTC proceedings: </w:t>
      </w:r>
    </w:p>
    <w:p w14:paraId="1397CA6E" w14:textId="74715229" w:rsidR="00C93462" w:rsidRPr="00F65574" w:rsidRDefault="00C93462" w:rsidP="00C93462">
      <w:pPr>
        <w:pStyle w:val="Caption"/>
        <w:rPr>
          <w:b w:val="0"/>
          <w:bCs w:val="0"/>
        </w:rPr>
      </w:pPr>
      <w:bookmarkStart w:id="80" w:name="_Ref58468570"/>
      <w:bookmarkStart w:id="81" w:name="_Toc62824277"/>
      <w:r w:rsidRPr="00F65574">
        <w:rPr>
          <w:b w:val="0"/>
          <w:bCs w:val="0"/>
        </w:rPr>
        <w:t xml:space="preserve">Table </w:t>
      </w:r>
      <w:r w:rsidR="009F3D30" w:rsidRPr="00F65574">
        <w:rPr>
          <w:b w:val="0"/>
          <w:bCs w:val="0"/>
        </w:rPr>
        <w:fldChar w:fldCharType="begin"/>
      </w:r>
      <w:r w:rsidR="009F3D30" w:rsidRPr="00F65574">
        <w:rPr>
          <w:b w:val="0"/>
          <w:bCs w:val="0"/>
        </w:rPr>
        <w:instrText xml:space="preserve"> SEQ Table \* ARABIC </w:instrText>
      </w:r>
      <w:r w:rsidR="009F3D30" w:rsidRPr="00F65574">
        <w:rPr>
          <w:b w:val="0"/>
          <w:bCs w:val="0"/>
        </w:rPr>
        <w:fldChar w:fldCharType="separate"/>
      </w:r>
      <w:r w:rsidR="006861A2">
        <w:rPr>
          <w:b w:val="0"/>
          <w:bCs w:val="0"/>
          <w:noProof/>
        </w:rPr>
        <w:t>7</w:t>
      </w:r>
      <w:r w:rsidR="009F3D30" w:rsidRPr="00F65574">
        <w:rPr>
          <w:b w:val="0"/>
          <w:bCs w:val="0"/>
          <w:noProof/>
        </w:rPr>
        <w:fldChar w:fldCharType="end"/>
      </w:r>
      <w:bookmarkEnd w:id="80"/>
      <w:r w:rsidRPr="00F65574">
        <w:rPr>
          <w:b w:val="0"/>
          <w:bCs w:val="0"/>
        </w:rPr>
        <w:tab/>
      </w:r>
      <w:r w:rsidR="00ED7E97" w:rsidRPr="00F65574">
        <w:rPr>
          <w:b w:val="0"/>
          <w:bCs w:val="0"/>
        </w:rPr>
        <w:t>CRTC’s ‘efficient’ and ‘fair’ processes in 2018-19, from the federal InfoBase</w:t>
      </w:r>
      <w:bookmarkEnd w:id="81"/>
    </w:p>
    <w:tbl>
      <w:tblPr>
        <w:tblStyle w:val="TableGrid"/>
        <w:tblW w:w="0" w:type="auto"/>
        <w:tblLook w:val="04A0" w:firstRow="1" w:lastRow="0" w:firstColumn="1" w:lastColumn="0" w:noHBand="0" w:noVBand="1"/>
      </w:tblPr>
      <w:tblGrid>
        <w:gridCol w:w="545"/>
        <w:gridCol w:w="2780"/>
        <w:gridCol w:w="6025"/>
      </w:tblGrid>
      <w:tr w:rsidR="002127F2" w:rsidRPr="006D5CF9" w14:paraId="248A27E9" w14:textId="77777777" w:rsidTr="00EE3F4F">
        <w:tc>
          <w:tcPr>
            <w:tcW w:w="3325" w:type="dxa"/>
            <w:gridSpan w:val="2"/>
          </w:tcPr>
          <w:p w14:paraId="25EE9615" w14:textId="4CCFCE98" w:rsidR="002127F2" w:rsidRPr="00DD6462" w:rsidRDefault="002127F2" w:rsidP="006A046E">
            <w:pPr>
              <w:spacing w:after="0"/>
              <w:rPr>
                <w:b/>
                <w:bCs/>
                <w:sz w:val="22"/>
                <w:szCs w:val="22"/>
              </w:rPr>
            </w:pPr>
            <w:r w:rsidRPr="00DD6462">
              <w:rPr>
                <w:b/>
                <w:bCs/>
                <w:sz w:val="22"/>
                <w:szCs w:val="22"/>
              </w:rPr>
              <w:t>‘Result’</w:t>
            </w:r>
          </w:p>
        </w:tc>
        <w:tc>
          <w:tcPr>
            <w:tcW w:w="6025" w:type="dxa"/>
          </w:tcPr>
          <w:p w14:paraId="4D006E09" w14:textId="1BB10E09" w:rsidR="002127F2" w:rsidRPr="00DD6462" w:rsidRDefault="002127F2" w:rsidP="006B1E16">
            <w:pPr>
              <w:spacing w:after="0"/>
              <w:rPr>
                <w:b/>
                <w:bCs/>
                <w:sz w:val="22"/>
                <w:szCs w:val="22"/>
              </w:rPr>
            </w:pPr>
            <w:r w:rsidRPr="00DD6462">
              <w:rPr>
                <w:b/>
                <w:bCs/>
                <w:sz w:val="22"/>
                <w:szCs w:val="22"/>
              </w:rPr>
              <w:t>‘Indicators’</w:t>
            </w:r>
          </w:p>
        </w:tc>
      </w:tr>
      <w:tr w:rsidR="00C93462" w:rsidRPr="006D5CF9" w14:paraId="45BEE44B" w14:textId="77777777" w:rsidTr="005425A7">
        <w:tc>
          <w:tcPr>
            <w:tcW w:w="545" w:type="dxa"/>
            <w:vMerge w:val="restart"/>
          </w:tcPr>
          <w:p w14:paraId="7746C6D6" w14:textId="77777777" w:rsidR="00C93462" w:rsidRPr="006D5CF9" w:rsidRDefault="00C93462" w:rsidP="006A046E">
            <w:pPr>
              <w:spacing w:after="0"/>
              <w:rPr>
                <w:sz w:val="22"/>
                <w:szCs w:val="22"/>
              </w:rPr>
            </w:pPr>
            <w:r w:rsidRPr="006D5CF9">
              <w:rPr>
                <w:sz w:val="22"/>
                <w:szCs w:val="22"/>
              </w:rPr>
              <w:t>4</w:t>
            </w:r>
          </w:p>
        </w:tc>
        <w:tc>
          <w:tcPr>
            <w:tcW w:w="2780" w:type="dxa"/>
            <w:vMerge w:val="restart"/>
          </w:tcPr>
          <w:p w14:paraId="7146F766" w14:textId="77777777" w:rsidR="00C93462" w:rsidRPr="006D5CF9" w:rsidRDefault="00C93462" w:rsidP="006A046E">
            <w:pPr>
              <w:spacing w:after="0"/>
              <w:rPr>
                <w:sz w:val="22"/>
                <w:szCs w:val="22"/>
              </w:rPr>
            </w:pPr>
            <w:r w:rsidRPr="006D5CF9">
              <w:rPr>
                <w:sz w:val="22"/>
                <w:szCs w:val="22"/>
              </w:rPr>
              <w:t>Proceedings related to the regulation of the communications system are efficient and fair</w:t>
            </w:r>
          </w:p>
        </w:tc>
        <w:tc>
          <w:tcPr>
            <w:tcW w:w="6025" w:type="dxa"/>
          </w:tcPr>
          <w:p w14:paraId="4A8E0767" w14:textId="105DCA8D" w:rsidR="00C93462" w:rsidRPr="004D3595" w:rsidRDefault="00C93462" w:rsidP="006B1E16">
            <w:pPr>
              <w:spacing w:after="0"/>
              <w:rPr>
                <w:sz w:val="22"/>
                <w:szCs w:val="22"/>
              </w:rPr>
            </w:pPr>
            <w:r>
              <w:rPr>
                <w:sz w:val="22"/>
                <w:szCs w:val="22"/>
              </w:rPr>
              <w:t>8</w:t>
            </w:r>
            <w:r w:rsidR="00906CA4">
              <w:rPr>
                <w:sz w:val="22"/>
                <w:szCs w:val="22"/>
              </w:rPr>
              <w:t xml:space="preserve">: </w:t>
            </w:r>
            <w:r>
              <w:rPr>
                <w:sz w:val="22"/>
                <w:szCs w:val="22"/>
              </w:rPr>
              <w:t xml:space="preserve"> </w:t>
            </w:r>
            <w:r w:rsidRPr="00F8325E">
              <w:rPr>
                <w:sz w:val="22"/>
                <w:szCs w:val="22"/>
              </w:rPr>
              <w:t>% of decisions on Part 1 Applications issued within four months of the close of record</w:t>
            </w:r>
          </w:p>
        </w:tc>
      </w:tr>
      <w:tr w:rsidR="00C93462" w:rsidRPr="006D5CF9" w14:paraId="3C3A2F8C" w14:textId="77777777" w:rsidTr="005425A7">
        <w:tc>
          <w:tcPr>
            <w:tcW w:w="545" w:type="dxa"/>
            <w:vMerge/>
          </w:tcPr>
          <w:p w14:paraId="4748DDF9" w14:textId="77777777" w:rsidR="00C93462" w:rsidRPr="006D5CF9" w:rsidRDefault="00C93462" w:rsidP="006A046E">
            <w:pPr>
              <w:spacing w:after="0"/>
              <w:rPr>
                <w:sz w:val="22"/>
                <w:szCs w:val="22"/>
              </w:rPr>
            </w:pPr>
          </w:p>
        </w:tc>
        <w:tc>
          <w:tcPr>
            <w:tcW w:w="2780" w:type="dxa"/>
            <w:vMerge/>
          </w:tcPr>
          <w:p w14:paraId="5178734C" w14:textId="77777777" w:rsidR="00C93462" w:rsidRPr="006D5CF9" w:rsidRDefault="00C93462" w:rsidP="006A046E">
            <w:pPr>
              <w:spacing w:after="0"/>
              <w:rPr>
                <w:sz w:val="22"/>
                <w:szCs w:val="22"/>
              </w:rPr>
            </w:pPr>
          </w:p>
        </w:tc>
        <w:tc>
          <w:tcPr>
            <w:tcW w:w="6025" w:type="dxa"/>
          </w:tcPr>
          <w:p w14:paraId="14EBFC49" w14:textId="4C7822A0" w:rsidR="00C93462" w:rsidRDefault="00C93462" w:rsidP="00F8325E">
            <w:pPr>
              <w:spacing w:after="0"/>
              <w:rPr>
                <w:sz w:val="22"/>
                <w:szCs w:val="22"/>
              </w:rPr>
            </w:pPr>
            <w:r>
              <w:rPr>
                <w:sz w:val="22"/>
                <w:szCs w:val="22"/>
              </w:rPr>
              <w:t>9</w:t>
            </w:r>
            <w:r w:rsidR="00906CA4">
              <w:rPr>
                <w:sz w:val="22"/>
                <w:szCs w:val="22"/>
              </w:rPr>
              <w:t xml:space="preserve">: </w:t>
            </w:r>
            <w:r>
              <w:rPr>
                <w:sz w:val="22"/>
                <w:szCs w:val="22"/>
              </w:rPr>
              <w:t xml:space="preserve">  </w:t>
            </w:r>
            <w:r w:rsidRPr="00F8325E">
              <w:rPr>
                <w:sz w:val="22"/>
                <w:szCs w:val="22"/>
              </w:rPr>
              <w:t>Number of decisions overturned on judicial appeal related to procedural fairness</w:t>
            </w:r>
          </w:p>
        </w:tc>
      </w:tr>
      <w:tr w:rsidR="00C93462" w:rsidRPr="006D5CF9" w14:paraId="0B9156BD" w14:textId="77777777" w:rsidTr="004B67DC">
        <w:tc>
          <w:tcPr>
            <w:tcW w:w="9350" w:type="dxa"/>
            <w:gridSpan w:val="3"/>
            <w:shd w:val="clear" w:color="auto" w:fill="auto"/>
          </w:tcPr>
          <w:p w14:paraId="1B1B90DE" w14:textId="77777777" w:rsidR="00C93462" w:rsidRPr="004B67DC" w:rsidRDefault="00C93462" w:rsidP="006B1E16">
            <w:pPr>
              <w:spacing w:after="0"/>
              <w:rPr>
                <w:sz w:val="20"/>
                <w:szCs w:val="20"/>
              </w:rPr>
            </w:pPr>
            <w:r w:rsidRPr="004B67DC">
              <w:rPr>
                <w:sz w:val="20"/>
                <w:szCs w:val="20"/>
              </w:rPr>
              <w:t>Source:  Canada, InfoBase, “Canadian Radio-television and Telecommunications Commission”, https://www.tbs-sct.gc.ca/ems-sgd/edb-bdd/index-eng.html#orgs/dept/93/infograph/results</w:t>
            </w:r>
          </w:p>
        </w:tc>
      </w:tr>
    </w:tbl>
    <w:p w14:paraId="00FCADE0" w14:textId="77777777" w:rsidR="00ED7E97" w:rsidRDefault="00ED7E97" w:rsidP="00ED7E97">
      <w:pPr>
        <w:spacing w:after="0"/>
      </w:pPr>
    </w:p>
    <w:p w14:paraId="61B94C14" w14:textId="192A889C" w:rsidR="00C93462" w:rsidRPr="007816D0" w:rsidRDefault="00C93462" w:rsidP="00C93462">
      <w:r>
        <w:t xml:space="preserve">As for outcomes, the CRTC said that it had </w:t>
      </w:r>
      <w:r w:rsidR="00ED7E97">
        <w:t xml:space="preserve">achieved the result expected for the efficiency and fairness of its proceedings: </w:t>
      </w:r>
      <w:r>
        <w:t xml:space="preserve"> </w:t>
      </w:r>
      <w:r w:rsidRPr="007948CA">
        <w:fldChar w:fldCharType="begin"/>
      </w:r>
      <w:r w:rsidRPr="007948CA">
        <w:instrText xml:space="preserve"> REF _Ref57878989 \h  \* MERGEFORMAT </w:instrText>
      </w:r>
      <w:r w:rsidRPr="007948CA">
        <w:fldChar w:fldCharType="separate"/>
      </w:r>
      <w:r w:rsidR="006861A2" w:rsidRPr="003E6460">
        <w:t xml:space="preserve">Table </w:t>
      </w:r>
      <w:r w:rsidR="006861A2">
        <w:rPr>
          <w:noProof/>
        </w:rPr>
        <w:t>8</w:t>
      </w:r>
      <w:r w:rsidRPr="007948CA">
        <w:fldChar w:fldCharType="end"/>
      </w:r>
      <w:r>
        <w:t xml:space="preserve">. </w:t>
      </w:r>
    </w:p>
    <w:p w14:paraId="1CA876AE" w14:textId="1747DF34" w:rsidR="00C93462" w:rsidRPr="007816D0" w:rsidRDefault="00C93462" w:rsidP="00C93462">
      <w:pPr>
        <w:rPr>
          <w:b/>
          <w:bCs/>
        </w:rPr>
      </w:pPr>
      <w:bookmarkStart w:id="82" w:name="_Ref57878989"/>
      <w:bookmarkStart w:id="83" w:name="_Toc62824278"/>
      <w:r w:rsidRPr="003E6460">
        <w:t xml:space="preserve">Table </w:t>
      </w:r>
      <w:fldSimple w:instr=" SEQ Table \* ARABIC ">
        <w:r w:rsidR="006861A2">
          <w:rPr>
            <w:noProof/>
          </w:rPr>
          <w:t>8</w:t>
        </w:r>
      </w:fldSimple>
      <w:bookmarkEnd w:id="82"/>
      <w:r w:rsidRPr="00811950">
        <w:tab/>
        <w:t>CRTC’s 2018-2019 performance results for regulating and supervising Canada’s communications system</w:t>
      </w:r>
      <w:bookmarkEnd w:id="83"/>
    </w:p>
    <w:tbl>
      <w:tblPr>
        <w:tblStyle w:val="TableGrid"/>
        <w:tblW w:w="10895" w:type="dxa"/>
        <w:tblInd w:w="-635" w:type="dxa"/>
        <w:tblLayout w:type="fixed"/>
        <w:tblLook w:val="04A0" w:firstRow="1" w:lastRow="0" w:firstColumn="1" w:lastColumn="0" w:noHBand="0" w:noVBand="1"/>
      </w:tblPr>
      <w:tblGrid>
        <w:gridCol w:w="2160"/>
        <w:gridCol w:w="5039"/>
        <w:gridCol w:w="1171"/>
        <w:gridCol w:w="1440"/>
        <w:gridCol w:w="1085"/>
      </w:tblGrid>
      <w:tr w:rsidR="00C93462" w:rsidRPr="007816D0" w14:paraId="26791DC7" w14:textId="77777777" w:rsidTr="00714C68">
        <w:trPr>
          <w:tblHeader/>
        </w:trPr>
        <w:tc>
          <w:tcPr>
            <w:tcW w:w="10895" w:type="dxa"/>
            <w:gridSpan w:val="5"/>
          </w:tcPr>
          <w:p w14:paraId="05DDBBC5" w14:textId="77777777" w:rsidR="00C93462" w:rsidRPr="007816D0" w:rsidRDefault="00C93462" w:rsidP="00BB3BD6">
            <w:pPr>
              <w:pStyle w:val="Table"/>
              <w:jc w:val="center"/>
              <w:rPr>
                <w:b/>
                <w:bCs/>
              </w:rPr>
            </w:pPr>
            <w:r>
              <w:rPr>
                <w:b/>
                <w:bCs/>
              </w:rPr>
              <w:t>CRTC’s 2018-2019 Departmental Results Report – results, indicators, targets and outcomes</w:t>
            </w:r>
          </w:p>
        </w:tc>
      </w:tr>
      <w:tr w:rsidR="00C93462" w:rsidRPr="007816D0" w14:paraId="11D2CBE7" w14:textId="77777777" w:rsidTr="00714C68">
        <w:trPr>
          <w:tblHeader/>
        </w:trPr>
        <w:tc>
          <w:tcPr>
            <w:tcW w:w="2160" w:type="dxa"/>
            <w:tcBorders>
              <w:bottom w:val="single" w:sz="4" w:space="0" w:color="auto"/>
            </w:tcBorders>
          </w:tcPr>
          <w:p w14:paraId="0F783164" w14:textId="0407AC22" w:rsidR="00C93462" w:rsidRPr="007816D0" w:rsidRDefault="00C93462" w:rsidP="00BB3BD6">
            <w:pPr>
              <w:pStyle w:val="Table"/>
              <w:rPr>
                <w:b/>
                <w:bCs/>
              </w:rPr>
            </w:pPr>
            <w:bookmarkStart w:id="84" w:name="_Hlk57877609"/>
            <w:r w:rsidRPr="007816D0">
              <w:rPr>
                <w:b/>
                <w:bCs/>
              </w:rPr>
              <w:t>Results</w:t>
            </w:r>
          </w:p>
        </w:tc>
        <w:tc>
          <w:tcPr>
            <w:tcW w:w="5039" w:type="dxa"/>
            <w:tcBorders>
              <w:bottom w:val="single" w:sz="4" w:space="0" w:color="auto"/>
            </w:tcBorders>
          </w:tcPr>
          <w:p w14:paraId="110B717E" w14:textId="4B24C46A" w:rsidR="00C93462" w:rsidRPr="007816D0" w:rsidRDefault="00C93462" w:rsidP="00BB3BD6">
            <w:pPr>
              <w:pStyle w:val="Table"/>
              <w:rPr>
                <w:b/>
                <w:bCs/>
              </w:rPr>
            </w:pPr>
            <w:r w:rsidRPr="007816D0">
              <w:rPr>
                <w:b/>
                <w:bCs/>
              </w:rPr>
              <w:t>Indicators</w:t>
            </w:r>
          </w:p>
        </w:tc>
        <w:tc>
          <w:tcPr>
            <w:tcW w:w="1171" w:type="dxa"/>
            <w:tcBorders>
              <w:bottom w:val="single" w:sz="4" w:space="0" w:color="auto"/>
            </w:tcBorders>
          </w:tcPr>
          <w:p w14:paraId="7F0DB008" w14:textId="77777777" w:rsidR="00C93462" w:rsidRPr="007816D0" w:rsidRDefault="00C93462" w:rsidP="00BB3BD6">
            <w:pPr>
              <w:pStyle w:val="Table"/>
              <w:rPr>
                <w:b/>
                <w:bCs/>
              </w:rPr>
            </w:pPr>
            <w:r w:rsidRPr="007816D0">
              <w:rPr>
                <w:b/>
                <w:bCs/>
              </w:rPr>
              <w:t>Target</w:t>
            </w:r>
          </w:p>
        </w:tc>
        <w:tc>
          <w:tcPr>
            <w:tcW w:w="1440" w:type="dxa"/>
            <w:tcBorders>
              <w:bottom w:val="single" w:sz="4" w:space="0" w:color="auto"/>
            </w:tcBorders>
          </w:tcPr>
          <w:p w14:paraId="4B272B20" w14:textId="77777777" w:rsidR="00C93462" w:rsidRPr="007816D0" w:rsidRDefault="00C93462" w:rsidP="00BB3BD6">
            <w:pPr>
              <w:pStyle w:val="Table"/>
              <w:rPr>
                <w:b/>
                <w:bCs/>
              </w:rPr>
            </w:pPr>
            <w:r w:rsidRPr="007816D0">
              <w:rPr>
                <w:b/>
                <w:bCs/>
              </w:rPr>
              <w:t>Outcome</w:t>
            </w:r>
          </w:p>
        </w:tc>
        <w:tc>
          <w:tcPr>
            <w:tcW w:w="1080" w:type="dxa"/>
            <w:tcBorders>
              <w:bottom w:val="single" w:sz="4" w:space="0" w:color="auto"/>
            </w:tcBorders>
          </w:tcPr>
          <w:p w14:paraId="38AE4D28" w14:textId="77777777" w:rsidR="00C93462" w:rsidRPr="007816D0" w:rsidRDefault="00C93462" w:rsidP="00BB3BD6">
            <w:pPr>
              <w:pStyle w:val="Table"/>
              <w:rPr>
                <w:b/>
                <w:bCs/>
              </w:rPr>
            </w:pPr>
            <w:r>
              <w:rPr>
                <w:b/>
                <w:bCs/>
              </w:rPr>
              <w:t>Actual</w:t>
            </w:r>
          </w:p>
        </w:tc>
      </w:tr>
      <w:tr w:rsidR="00C93462" w:rsidRPr="007816D0" w14:paraId="1100C245" w14:textId="77777777" w:rsidTr="00714C68">
        <w:tc>
          <w:tcPr>
            <w:tcW w:w="2160" w:type="dxa"/>
            <w:vMerge w:val="restart"/>
          </w:tcPr>
          <w:p w14:paraId="39D589F5" w14:textId="77777777" w:rsidR="00C93462" w:rsidRPr="007816D0" w:rsidRDefault="00C93462" w:rsidP="006A046E">
            <w:pPr>
              <w:pStyle w:val="Table"/>
            </w:pPr>
            <w:r>
              <w:t xml:space="preserve">4 </w:t>
            </w:r>
            <w:r w:rsidRPr="007816D0">
              <w:t>Proceedings related to the regulation of the communications system are efficient and fair.</w:t>
            </w:r>
          </w:p>
        </w:tc>
        <w:tc>
          <w:tcPr>
            <w:tcW w:w="5039" w:type="dxa"/>
          </w:tcPr>
          <w:p w14:paraId="501A5BC3" w14:textId="37D53B74" w:rsidR="00C93462" w:rsidRPr="007816D0" w:rsidRDefault="00C93462" w:rsidP="006A046E">
            <w:pPr>
              <w:pStyle w:val="Table"/>
            </w:pPr>
            <w:r>
              <w:t>8</w:t>
            </w:r>
            <w:r w:rsidR="00906CA4">
              <w:t>:</w:t>
            </w:r>
            <w:r>
              <w:t xml:space="preserve">  </w:t>
            </w:r>
            <w:r w:rsidRPr="007816D0">
              <w:t>% of decisions on Part 1 Applications issued within four months of the close of record</w:t>
            </w:r>
          </w:p>
        </w:tc>
        <w:tc>
          <w:tcPr>
            <w:tcW w:w="1171" w:type="dxa"/>
          </w:tcPr>
          <w:p w14:paraId="1E3F26ED" w14:textId="77777777" w:rsidR="00C93462" w:rsidRPr="007816D0" w:rsidRDefault="00C93462" w:rsidP="006A046E">
            <w:pPr>
              <w:pStyle w:val="Table"/>
            </w:pPr>
            <w:r w:rsidRPr="007816D0">
              <w:t>75%</w:t>
            </w:r>
          </w:p>
        </w:tc>
        <w:tc>
          <w:tcPr>
            <w:tcW w:w="1440" w:type="dxa"/>
          </w:tcPr>
          <w:p w14:paraId="77C518D4" w14:textId="77777777" w:rsidR="00C93462" w:rsidRPr="007816D0" w:rsidRDefault="00C93462" w:rsidP="006A046E">
            <w:pPr>
              <w:pStyle w:val="Table"/>
            </w:pPr>
            <w:r w:rsidRPr="007816D0">
              <w:t>Met: 81%</w:t>
            </w:r>
          </w:p>
        </w:tc>
        <w:tc>
          <w:tcPr>
            <w:tcW w:w="1080" w:type="dxa"/>
          </w:tcPr>
          <w:p w14:paraId="5F5668D6" w14:textId="77777777" w:rsidR="00C93462" w:rsidRPr="007816D0" w:rsidRDefault="00C93462" w:rsidP="006A046E">
            <w:pPr>
              <w:pStyle w:val="Table"/>
            </w:pPr>
            <w:r>
              <w:t>Met</w:t>
            </w:r>
          </w:p>
        </w:tc>
      </w:tr>
      <w:tr w:rsidR="00C93462" w:rsidRPr="007816D0" w14:paraId="2B19C012" w14:textId="77777777" w:rsidTr="00714C68">
        <w:tc>
          <w:tcPr>
            <w:tcW w:w="2160" w:type="dxa"/>
            <w:vMerge/>
            <w:tcBorders>
              <w:bottom w:val="single" w:sz="4" w:space="0" w:color="auto"/>
            </w:tcBorders>
          </w:tcPr>
          <w:p w14:paraId="65299373" w14:textId="77777777" w:rsidR="00C93462" w:rsidRPr="007816D0" w:rsidRDefault="00C93462" w:rsidP="006A046E">
            <w:pPr>
              <w:pStyle w:val="Table"/>
            </w:pPr>
          </w:p>
        </w:tc>
        <w:tc>
          <w:tcPr>
            <w:tcW w:w="5039" w:type="dxa"/>
            <w:tcBorders>
              <w:bottom w:val="single" w:sz="4" w:space="0" w:color="auto"/>
            </w:tcBorders>
          </w:tcPr>
          <w:p w14:paraId="070AA070" w14:textId="0A569721" w:rsidR="00C93462" w:rsidRPr="007816D0" w:rsidRDefault="00C93462" w:rsidP="006A046E">
            <w:pPr>
              <w:pStyle w:val="Table"/>
            </w:pPr>
            <w:r>
              <w:t>9</w:t>
            </w:r>
            <w:r w:rsidR="00906CA4">
              <w:t>:</w:t>
            </w:r>
            <w:r>
              <w:t xml:space="preserve">  </w:t>
            </w:r>
            <w:r w:rsidRPr="007816D0">
              <w:t>Number of decisions overturned on judicial appeal related to procedural fairness</w:t>
            </w:r>
          </w:p>
        </w:tc>
        <w:tc>
          <w:tcPr>
            <w:tcW w:w="1171" w:type="dxa"/>
            <w:tcBorders>
              <w:bottom w:val="single" w:sz="4" w:space="0" w:color="auto"/>
            </w:tcBorders>
          </w:tcPr>
          <w:p w14:paraId="3DB98D41" w14:textId="77777777" w:rsidR="00C93462" w:rsidRPr="007816D0" w:rsidRDefault="00C93462" w:rsidP="006A046E">
            <w:pPr>
              <w:pStyle w:val="Table"/>
            </w:pPr>
            <w:r w:rsidRPr="007816D0">
              <w:t>0</w:t>
            </w:r>
          </w:p>
        </w:tc>
        <w:tc>
          <w:tcPr>
            <w:tcW w:w="1440" w:type="dxa"/>
            <w:tcBorders>
              <w:bottom w:val="single" w:sz="4" w:space="0" w:color="auto"/>
            </w:tcBorders>
          </w:tcPr>
          <w:p w14:paraId="126CC2AB" w14:textId="77777777" w:rsidR="00C93462" w:rsidRPr="007816D0" w:rsidRDefault="00C93462" w:rsidP="006A046E">
            <w:pPr>
              <w:pStyle w:val="Table"/>
            </w:pPr>
            <w:r w:rsidRPr="007816D0">
              <w:t>Met: 0</w:t>
            </w:r>
          </w:p>
        </w:tc>
        <w:tc>
          <w:tcPr>
            <w:tcW w:w="1080" w:type="dxa"/>
            <w:tcBorders>
              <w:bottom w:val="single" w:sz="4" w:space="0" w:color="auto"/>
            </w:tcBorders>
          </w:tcPr>
          <w:p w14:paraId="7174DB9B" w14:textId="77777777" w:rsidR="00C93462" w:rsidRPr="007816D0" w:rsidRDefault="00C93462" w:rsidP="006A046E">
            <w:pPr>
              <w:pStyle w:val="Table"/>
            </w:pPr>
            <w:r>
              <w:t>Met</w:t>
            </w:r>
          </w:p>
        </w:tc>
      </w:tr>
      <w:bookmarkEnd w:id="84"/>
    </w:tbl>
    <w:p w14:paraId="2C547935" w14:textId="77777777" w:rsidR="00C93462" w:rsidRPr="00F9511C" w:rsidRDefault="00C93462" w:rsidP="00C93462">
      <w:pPr>
        <w:rPr>
          <w:rFonts w:eastAsiaTheme="minorHAnsi" w:cstheme="minorBidi"/>
          <w:sz w:val="20"/>
          <w:szCs w:val="20"/>
          <w:lang w:eastAsia="en-US"/>
        </w:rPr>
      </w:pPr>
    </w:p>
    <w:p w14:paraId="79D590FC" w14:textId="46DE0E02" w:rsidR="00C93462" w:rsidRDefault="00C93462" w:rsidP="00C93462">
      <w:pPr>
        <w:pStyle w:val="Heading3"/>
      </w:pPr>
      <w:bookmarkStart w:id="85" w:name="_Toc58855935"/>
      <w:bookmarkStart w:id="86" w:name="_Toc62749632"/>
      <w:bookmarkStart w:id="87" w:name="_Toc62824307"/>
      <w:r>
        <w:lastRenderedPageBreak/>
        <w:t xml:space="preserve">CRTC’s measure of ‘fair process’ – </w:t>
      </w:r>
      <w:r w:rsidR="00C26895">
        <w:t xml:space="preserve">numbers of </w:t>
      </w:r>
      <w:r>
        <w:t>court cases</w:t>
      </w:r>
      <w:bookmarkEnd w:id="85"/>
      <w:bookmarkEnd w:id="86"/>
      <w:bookmarkEnd w:id="87"/>
      <w:r>
        <w:t xml:space="preserve"> </w:t>
      </w:r>
    </w:p>
    <w:p w14:paraId="4679C1E1" w14:textId="748900C0" w:rsidR="00C93462" w:rsidRPr="007816D0" w:rsidRDefault="00C93462" w:rsidP="00C93462">
      <w:r>
        <w:t>The CRTC measured the fairness of its proceedings by counting the “</w:t>
      </w:r>
      <w:r w:rsidRPr="0030562F">
        <w:t>Number of decisions overturned on judicial appeal related to procedural fairness</w:t>
      </w:r>
      <w:r>
        <w:t xml:space="preserve">” and aimed for a result of zero – that is, that none of its decisions had been overturned on judicial appeal due to procedural fairness.   </w:t>
      </w:r>
      <w:r w:rsidR="00805A4B">
        <w:t>No</w:t>
      </w:r>
      <w:r>
        <w:t xml:space="preserve"> Federal Court decision overturned a CRTC decision due to procedural unfairness</w:t>
      </w:r>
      <w:r w:rsidR="00805A4B">
        <w:t xml:space="preserve"> and </w:t>
      </w:r>
      <w:r w:rsidR="00C26895">
        <w:t>the CRTC</w:t>
      </w:r>
      <w:r>
        <w:t xml:space="preserve"> declared that its target for fair proceedings was met in 2018-2019.</w:t>
      </w:r>
    </w:p>
    <w:p w14:paraId="5342FA3C" w14:textId="22D45A8E" w:rsidR="000877A1" w:rsidRDefault="00C93462" w:rsidP="00C93462">
      <w:r>
        <w:t xml:space="preserve">A finding by a Canadian court that the procedures used by the CRTC to reach a specific decision are unfair would establish </w:t>
      </w:r>
      <w:r w:rsidR="000877A1">
        <w:t>as a matter of public record that</w:t>
      </w:r>
      <w:r>
        <w:t xml:space="preserve"> the CRTC procedures involved in that decision were unfair.  </w:t>
      </w:r>
      <w:r w:rsidR="000877A1">
        <w:t xml:space="preserve">It provides no other information about the fairness of the CRTC’s processes in general, however, because using court decisions to measure procedural </w:t>
      </w:r>
      <w:r w:rsidR="005432DB">
        <w:t>fairness</w:t>
      </w:r>
      <w:r w:rsidR="000877A1">
        <w:t xml:space="preserve"> is both invalid and unreliable.</w:t>
      </w:r>
    </w:p>
    <w:p w14:paraId="1ACEEAC7" w14:textId="6418DF57" w:rsidR="00C93462" w:rsidRPr="00B15E1E" w:rsidRDefault="00C93462" w:rsidP="00C93462">
      <w:r w:rsidRPr="000877A1">
        <w:rPr>
          <w:u w:val="single"/>
        </w:rPr>
        <w:t>Valid measures</w:t>
      </w:r>
      <w:r>
        <w:t xml:space="preserve"> </w:t>
      </w:r>
      <w:r w:rsidRPr="00B15E1E">
        <w:t xml:space="preserve">accurately reflect the characteristics of the concept:  </w:t>
      </w:r>
      <w:r w:rsidR="00805A4B">
        <w:t xml:space="preserve">hair colour, </w:t>
      </w:r>
      <w:r>
        <w:t xml:space="preserve">for instance, </w:t>
      </w:r>
      <w:r w:rsidR="00805A4B">
        <w:t xml:space="preserve">provides no information about an individual’s height. </w:t>
      </w:r>
      <w:r w:rsidRPr="000877A1">
        <w:rPr>
          <w:u w:val="single"/>
        </w:rPr>
        <w:t>Reliable measures</w:t>
      </w:r>
      <w:r>
        <w:t xml:space="preserve"> </w:t>
      </w:r>
      <w:r w:rsidR="00805A4B">
        <w:t xml:space="preserve">consistently </w:t>
      </w:r>
      <w:r w:rsidRPr="00B15E1E">
        <w:t xml:space="preserve">return the same value for categories of the same concept:  a ruler that </w:t>
      </w:r>
      <w:r w:rsidR="005432DB">
        <w:t xml:space="preserve">randomly </w:t>
      </w:r>
      <w:r w:rsidRPr="00B15E1E">
        <w:t xml:space="preserve">stretched and contracted would yield unreliable measures of height. </w:t>
      </w:r>
    </w:p>
    <w:p w14:paraId="6A7F4588" w14:textId="57F400A8" w:rsidR="00A36AC1" w:rsidRDefault="000877A1" w:rsidP="00C93462">
      <w:r>
        <w:t>The number of court</w:t>
      </w:r>
      <w:r w:rsidR="00C93462">
        <w:t xml:space="preserve"> cases with findings about procedural fairness </w:t>
      </w:r>
      <w:r>
        <w:t xml:space="preserve">is not a valid measure of procedural fairness in CRTC </w:t>
      </w:r>
      <w:r w:rsidR="00C93462">
        <w:t>proceedings.  First, a Court’s duty is to consider the evidence in the individual cases it hears, not to evaluate procedural fairness with respect to all CRTC decisions in a given year</w:t>
      </w:r>
      <w:r w:rsidR="005C01B9">
        <w:t xml:space="preserve"> or fiscal period</w:t>
      </w:r>
      <w:r w:rsidR="005432DB">
        <w:t xml:space="preserve">.  The </w:t>
      </w:r>
      <w:r w:rsidR="009226DD">
        <w:t xml:space="preserve">numbers of court cases in any year which draw conclusions about procedural fairness therefore provide </w:t>
      </w:r>
      <w:r w:rsidR="005C01B9">
        <w:t>no</w:t>
      </w:r>
      <w:r w:rsidR="009226DD">
        <w:t xml:space="preserve"> information about the degree of procedural fairness in all other CRTC processes. </w:t>
      </w:r>
      <w:r w:rsidR="0001376D">
        <w:t xml:space="preserve"> For example, i</w:t>
      </w:r>
      <w:r w:rsidR="00F35BC0">
        <w:t xml:space="preserve">n 2019 the CRTC issued 398 decisions, orders and policies:  </w:t>
      </w:r>
      <w:r w:rsidR="0098481A">
        <w:fldChar w:fldCharType="begin"/>
      </w:r>
      <w:r w:rsidR="0098481A">
        <w:instrText xml:space="preserve"> REF _Ref60999776 \h </w:instrText>
      </w:r>
      <w:r w:rsidR="0098481A">
        <w:fldChar w:fldCharType="separate"/>
      </w:r>
      <w:r w:rsidR="006861A2">
        <w:t xml:space="preserve">Table </w:t>
      </w:r>
      <w:r w:rsidR="006861A2">
        <w:rPr>
          <w:noProof/>
        </w:rPr>
        <w:t>9</w:t>
      </w:r>
      <w:r w:rsidR="0098481A">
        <w:fldChar w:fldCharType="end"/>
      </w:r>
      <w:r w:rsidR="0098481A">
        <w:t>.</w:t>
      </w:r>
      <w:r w:rsidR="0001376D">
        <w:t xml:space="preserve">  The Forum located 31 court cases mentioning the CRTC for the same year of which only one - </w:t>
      </w:r>
      <w:r w:rsidR="0001376D" w:rsidRPr="0001376D">
        <w:rPr>
          <w:i/>
          <w:iCs/>
        </w:rPr>
        <w:t>Bell Canada v. Canada (Attorney General)</w:t>
      </w:r>
      <w:r w:rsidR="0001376D" w:rsidRPr="0001376D">
        <w:t xml:space="preserve">, </w:t>
      </w:r>
      <w:hyperlink r:id="rId31" w:history="1">
        <w:r w:rsidR="0001376D" w:rsidRPr="0001376D">
          <w:rPr>
            <w:rStyle w:val="Hyperlink"/>
          </w:rPr>
          <w:t>2019 SCC 66 (CanLII)</w:t>
        </w:r>
      </w:hyperlink>
      <w:r w:rsidR="0001376D">
        <w:t xml:space="preserve"> – challenged the CRTC directly:  it involved a single CRTC order (regarding simultaneous substitution).    </w:t>
      </w:r>
    </w:p>
    <w:p w14:paraId="5DAC60CD" w14:textId="5213E3C5" w:rsidR="0034046B" w:rsidRPr="0034046B" w:rsidRDefault="0034046B" w:rsidP="00F56374">
      <w:pPr>
        <w:pStyle w:val="Caption"/>
        <w:keepLines w:val="0"/>
        <w:rPr>
          <w:b w:val="0"/>
          <w:bCs w:val="0"/>
        </w:rPr>
      </w:pPr>
      <w:bookmarkStart w:id="88" w:name="_Ref60999776"/>
      <w:bookmarkStart w:id="89" w:name="_Toc62824279"/>
      <w:r>
        <w:t xml:space="preserve">Table </w:t>
      </w:r>
      <w:fldSimple w:instr=" SEQ Table \* ARABIC ">
        <w:r w:rsidR="006861A2">
          <w:rPr>
            <w:noProof/>
          </w:rPr>
          <w:t>9</w:t>
        </w:r>
      </w:fldSimple>
      <w:bookmarkEnd w:id="88"/>
      <w:r>
        <w:tab/>
      </w:r>
      <w:r>
        <w:rPr>
          <w:b w:val="0"/>
          <w:bCs w:val="0"/>
        </w:rPr>
        <w:t>Decisions, Orders and Policies issued by CRTC in 2019</w:t>
      </w:r>
      <w:bookmarkEnd w:id="89"/>
    </w:p>
    <w:tbl>
      <w:tblPr>
        <w:tblW w:w="9256" w:type="dxa"/>
        <w:tblLook w:val="04A0" w:firstRow="1" w:lastRow="0" w:firstColumn="1" w:lastColumn="0" w:noHBand="0" w:noVBand="1"/>
      </w:tblPr>
      <w:tblGrid>
        <w:gridCol w:w="1890"/>
        <w:gridCol w:w="1461"/>
        <w:gridCol w:w="2076"/>
        <w:gridCol w:w="2853"/>
        <w:gridCol w:w="976"/>
      </w:tblGrid>
      <w:tr w:rsidR="0034046B" w:rsidRPr="0034046B" w14:paraId="273F0B48" w14:textId="77777777" w:rsidTr="0034046B">
        <w:trPr>
          <w:trHeight w:val="290"/>
        </w:trPr>
        <w:tc>
          <w:tcPr>
            <w:tcW w:w="1890" w:type="dxa"/>
            <w:tcBorders>
              <w:top w:val="nil"/>
              <w:left w:val="nil"/>
              <w:bottom w:val="nil"/>
              <w:right w:val="nil"/>
            </w:tcBorders>
            <w:shd w:val="clear" w:color="auto" w:fill="auto"/>
            <w:noWrap/>
            <w:vAlign w:val="bottom"/>
            <w:hideMark/>
          </w:tcPr>
          <w:p w14:paraId="2DBA1C11" w14:textId="417C73B4" w:rsidR="0034046B" w:rsidRPr="0034046B" w:rsidRDefault="0034046B" w:rsidP="00F56374">
            <w:pPr>
              <w:pStyle w:val="Table"/>
              <w:keepNext/>
              <w:rPr>
                <w:b/>
                <w:bCs/>
              </w:rPr>
            </w:pPr>
            <w:r w:rsidRPr="0034046B">
              <w:rPr>
                <w:b/>
                <w:bCs/>
              </w:rPr>
              <w:t>Type of decision</w:t>
            </w:r>
          </w:p>
        </w:tc>
        <w:tc>
          <w:tcPr>
            <w:tcW w:w="1461" w:type="dxa"/>
            <w:tcBorders>
              <w:top w:val="nil"/>
              <w:left w:val="nil"/>
              <w:bottom w:val="nil"/>
              <w:right w:val="nil"/>
            </w:tcBorders>
            <w:shd w:val="clear" w:color="auto" w:fill="auto"/>
            <w:noWrap/>
            <w:vAlign w:val="bottom"/>
            <w:hideMark/>
          </w:tcPr>
          <w:p w14:paraId="57D38AF8" w14:textId="77777777"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Broadcasting</w:t>
            </w:r>
          </w:p>
        </w:tc>
        <w:tc>
          <w:tcPr>
            <w:tcW w:w="2076" w:type="dxa"/>
            <w:tcBorders>
              <w:top w:val="nil"/>
              <w:left w:val="nil"/>
              <w:bottom w:val="nil"/>
              <w:right w:val="nil"/>
            </w:tcBorders>
            <w:vAlign w:val="bottom"/>
          </w:tcPr>
          <w:p w14:paraId="06E2CA79" w14:textId="747D36CB"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Telecommunications</w:t>
            </w:r>
          </w:p>
        </w:tc>
        <w:tc>
          <w:tcPr>
            <w:tcW w:w="2853" w:type="dxa"/>
            <w:tcBorders>
              <w:top w:val="nil"/>
              <w:left w:val="nil"/>
              <w:bottom w:val="nil"/>
              <w:right w:val="nil"/>
            </w:tcBorders>
            <w:vAlign w:val="bottom"/>
          </w:tcPr>
          <w:p w14:paraId="4941313E" w14:textId="0A173A89"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Compliance and Enforcement</w:t>
            </w:r>
          </w:p>
        </w:tc>
        <w:tc>
          <w:tcPr>
            <w:tcW w:w="976" w:type="dxa"/>
            <w:tcBorders>
              <w:top w:val="nil"/>
              <w:left w:val="nil"/>
              <w:bottom w:val="nil"/>
              <w:right w:val="nil"/>
            </w:tcBorders>
            <w:shd w:val="clear" w:color="auto" w:fill="auto"/>
            <w:noWrap/>
            <w:vAlign w:val="bottom"/>
            <w:hideMark/>
          </w:tcPr>
          <w:p w14:paraId="2AA8C29F" w14:textId="77777777"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Total</w:t>
            </w:r>
          </w:p>
        </w:tc>
      </w:tr>
      <w:tr w:rsidR="0034046B" w:rsidRPr="0034046B" w14:paraId="6146D7ED" w14:textId="77777777" w:rsidTr="0034046B">
        <w:trPr>
          <w:trHeight w:val="290"/>
        </w:trPr>
        <w:tc>
          <w:tcPr>
            <w:tcW w:w="1890" w:type="dxa"/>
            <w:tcBorders>
              <w:top w:val="nil"/>
              <w:left w:val="nil"/>
              <w:bottom w:val="nil"/>
              <w:right w:val="nil"/>
            </w:tcBorders>
            <w:shd w:val="clear" w:color="auto" w:fill="auto"/>
            <w:noWrap/>
            <w:vAlign w:val="bottom"/>
            <w:hideMark/>
          </w:tcPr>
          <w:p w14:paraId="38A08181" w14:textId="77777777"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Decisions</w:t>
            </w:r>
          </w:p>
        </w:tc>
        <w:tc>
          <w:tcPr>
            <w:tcW w:w="1461" w:type="dxa"/>
            <w:tcBorders>
              <w:top w:val="nil"/>
              <w:left w:val="nil"/>
              <w:bottom w:val="nil"/>
              <w:right w:val="nil"/>
            </w:tcBorders>
            <w:shd w:val="clear" w:color="auto" w:fill="auto"/>
            <w:noWrap/>
            <w:vAlign w:val="bottom"/>
            <w:hideMark/>
          </w:tcPr>
          <w:p w14:paraId="0094FC1F"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185</w:t>
            </w:r>
          </w:p>
        </w:tc>
        <w:tc>
          <w:tcPr>
            <w:tcW w:w="2076" w:type="dxa"/>
            <w:tcBorders>
              <w:top w:val="nil"/>
              <w:left w:val="nil"/>
              <w:bottom w:val="nil"/>
              <w:right w:val="nil"/>
            </w:tcBorders>
            <w:vAlign w:val="bottom"/>
          </w:tcPr>
          <w:p w14:paraId="14050750" w14:textId="02AC088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61</w:t>
            </w:r>
          </w:p>
        </w:tc>
        <w:tc>
          <w:tcPr>
            <w:tcW w:w="2853" w:type="dxa"/>
            <w:tcBorders>
              <w:top w:val="nil"/>
              <w:left w:val="nil"/>
              <w:bottom w:val="nil"/>
              <w:right w:val="nil"/>
            </w:tcBorders>
            <w:vAlign w:val="bottom"/>
          </w:tcPr>
          <w:p w14:paraId="6EAC7C09" w14:textId="382D4DC5"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8</w:t>
            </w:r>
          </w:p>
        </w:tc>
        <w:tc>
          <w:tcPr>
            <w:tcW w:w="976" w:type="dxa"/>
            <w:tcBorders>
              <w:top w:val="nil"/>
              <w:left w:val="nil"/>
              <w:bottom w:val="nil"/>
              <w:right w:val="nil"/>
            </w:tcBorders>
            <w:shd w:val="clear" w:color="auto" w:fill="auto"/>
            <w:noWrap/>
            <w:vAlign w:val="bottom"/>
            <w:hideMark/>
          </w:tcPr>
          <w:p w14:paraId="3195F78E"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254</w:t>
            </w:r>
          </w:p>
        </w:tc>
      </w:tr>
      <w:tr w:rsidR="0034046B" w:rsidRPr="0034046B" w14:paraId="49E765E6" w14:textId="77777777" w:rsidTr="0034046B">
        <w:trPr>
          <w:trHeight w:val="290"/>
        </w:trPr>
        <w:tc>
          <w:tcPr>
            <w:tcW w:w="1890" w:type="dxa"/>
            <w:tcBorders>
              <w:top w:val="nil"/>
              <w:left w:val="nil"/>
              <w:bottom w:val="nil"/>
              <w:right w:val="nil"/>
            </w:tcBorders>
            <w:shd w:val="clear" w:color="auto" w:fill="auto"/>
            <w:noWrap/>
            <w:vAlign w:val="bottom"/>
            <w:hideMark/>
          </w:tcPr>
          <w:p w14:paraId="75D69B07" w14:textId="77777777"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Orders</w:t>
            </w:r>
          </w:p>
        </w:tc>
        <w:tc>
          <w:tcPr>
            <w:tcW w:w="1461" w:type="dxa"/>
            <w:tcBorders>
              <w:top w:val="nil"/>
              <w:left w:val="nil"/>
              <w:bottom w:val="nil"/>
              <w:right w:val="nil"/>
            </w:tcBorders>
            <w:shd w:val="clear" w:color="auto" w:fill="auto"/>
            <w:noWrap/>
            <w:vAlign w:val="bottom"/>
            <w:hideMark/>
          </w:tcPr>
          <w:p w14:paraId="45064604"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6</w:t>
            </w:r>
          </w:p>
        </w:tc>
        <w:tc>
          <w:tcPr>
            <w:tcW w:w="2076" w:type="dxa"/>
            <w:tcBorders>
              <w:top w:val="nil"/>
              <w:left w:val="nil"/>
              <w:bottom w:val="nil"/>
              <w:right w:val="nil"/>
            </w:tcBorders>
            <w:vAlign w:val="bottom"/>
          </w:tcPr>
          <w:p w14:paraId="456522A6" w14:textId="1CCFE369"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124</w:t>
            </w:r>
          </w:p>
        </w:tc>
        <w:tc>
          <w:tcPr>
            <w:tcW w:w="2853" w:type="dxa"/>
            <w:tcBorders>
              <w:top w:val="nil"/>
              <w:left w:val="nil"/>
              <w:bottom w:val="nil"/>
              <w:right w:val="nil"/>
            </w:tcBorders>
            <w:vAlign w:val="bottom"/>
          </w:tcPr>
          <w:p w14:paraId="4D4EB520" w14:textId="3D0D5AA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1</w:t>
            </w:r>
          </w:p>
        </w:tc>
        <w:tc>
          <w:tcPr>
            <w:tcW w:w="976" w:type="dxa"/>
            <w:tcBorders>
              <w:top w:val="nil"/>
              <w:left w:val="nil"/>
              <w:bottom w:val="nil"/>
              <w:right w:val="nil"/>
            </w:tcBorders>
            <w:shd w:val="clear" w:color="auto" w:fill="auto"/>
            <w:noWrap/>
            <w:vAlign w:val="bottom"/>
            <w:hideMark/>
          </w:tcPr>
          <w:p w14:paraId="6B3ACD6B"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131</w:t>
            </w:r>
          </w:p>
        </w:tc>
      </w:tr>
      <w:tr w:rsidR="0034046B" w:rsidRPr="0034046B" w14:paraId="36E93502" w14:textId="77777777" w:rsidTr="0034046B">
        <w:trPr>
          <w:trHeight w:val="290"/>
        </w:trPr>
        <w:tc>
          <w:tcPr>
            <w:tcW w:w="1890" w:type="dxa"/>
            <w:tcBorders>
              <w:top w:val="nil"/>
              <w:left w:val="nil"/>
              <w:bottom w:val="nil"/>
              <w:right w:val="nil"/>
            </w:tcBorders>
            <w:shd w:val="clear" w:color="auto" w:fill="auto"/>
            <w:noWrap/>
            <w:vAlign w:val="bottom"/>
            <w:hideMark/>
          </w:tcPr>
          <w:p w14:paraId="4D3D1546" w14:textId="77777777"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Policies</w:t>
            </w:r>
          </w:p>
        </w:tc>
        <w:tc>
          <w:tcPr>
            <w:tcW w:w="1461" w:type="dxa"/>
            <w:tcBorders>
              <w:top w:val="nil"/>
              <w:left w:val="nil"/>
              <w:bottom w:val="nil"/>
              <w:right w:val="nil"/>
            </w:tcBorders>
            <w:shd w:val="clear" w:color="auto" w:fill="auto"/>
            <w:noWrap/>
            <w:vAlign w:val="bottom"/>
            <w:hideMark/>
          </w:tcPr>
          <w:p w14:paraId="3B660DC6"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6</w:t>
            </w:r>
          </w:p>
        </w:tc>
        <w:tc>
          <w:tcPr>
            <w:tcW w:w="2076" w:type="dxa"/>
            <w:tcBorders>
              <w:top w:val="nil"/>
              <w:left w:val="nil"/>
              <w:bottom w:val="nil"/>
              <w:right w:val="nil"/>
            </w:tcBorders>
            <w:vAlign w:val="bottom"/>
          </w:tcPr>
          <w:p w14:paraId="1543A85C" w14:textId="6E53E7BE"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7</w:t>
            </w:r>
          </w:p>
        </w:tc>
        <w:tc>
          <w:tcPr>
            <w:tcW w:w="2853" w:type="dxa"/>
            <w:tcBorders>
              <w:top w:val="nil"/>
              <w:left w:val="nil"/>
              <w:bottom w:val="nil"/>
              <w:right w:val="nil"/>
            </w:tcBorders>
            <w:vAlign w:val="bottom"/>
          </w:tcPr>
          <w:p w14:paraId="6A0242EC" w14:textId="77777777" w:rsidR="0034046B" w:rsidRPr="0034046B" w:rsidRDefault="0034046B" w:rsidP="00F56374">
            <w:pPr>
              <w:pStyle w:val="Table"/>
              <w:keepNext/>
              <w:jc w:val="right"/>
              <w:rPr>
                <w:rFonts w:ascii="Calibri" w:hAnsi="Calibri" w:cs="Calibri"/>
                <w:color w:val="000000"/>
              </w:rPr>
            </w:pPr>
          </w:p>
        </w:tc>
        <w:tc>
          <w:tcPr>
            <w:tcW w:w="976" w:type="dxa"/>
            <w:tcBorders>
              <w:top w:val="nil"/>
              <w:left w:val="nil"/>
              <w:bottom w:val="nil"/>
              <w:right w:val="nil"/>
            </w:tcBorders>
            <w:shd w:val="clear" w:color="auto" w:fill="auto"/>
            <w:noWrap/>
            <w:vAlign w:val="bottom"/>
            <w:hideMark/>
          </w:tcPr>
          <w:p w14:paraId="388DE724"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13</w:t>
            </w:r>
          </w:p>
        </w:tc>
      </w:tr>
      <w:tr w:rsidR="0034046B" w:rsidRPr="0034046B" w14:paraId="2DBD270E" w14:textId="77777777" w:rsidTr="0034046B">
        <w:trPr>
          <w:trHeight w:val="290"/>
        </w:trPr>
        <w:tc>
          <w:tcPr>
            <w:tcW w:w="1890" w:type="dxa"/>
            <w:tcBorders>
              <w:top w:val="nil"/>
              <w:left w:val="nil"/>
              <w:bottom w:val="nil"/>
              <w:right w:val="nil"/>
            </w:tcBorders>
            <w:shd w:val="clear" w:color="auto" w:fill="auto"/>
            <w:noWrap/>
            <w:vAlign w:val="bottom"/>
            <w:hideMark/>
          </w:tcPr>
          <w:p w14:paraId="2BA35AE7" w14:textId="5E6F94D5" w:rsidR="0034046B" w:rsidRPr="0034046B" w:rsidRDefault="0034046B" w:rsidP="00F56374">
            <w:pPr>
              <w:pStyle w:val="Table"/>
              <w:keepNext/>
              <w:rPr>
                <w:rFonts w:ascii="Calibri" w:hAnsi="Calibri" w:cs="Calibri"/>
                <w:b/>
                <w:bCs/>
                <w:color w:val="000000"/>
              </w:rPr>
            </w:pPr>
            <w:r w:rsidRPr="0034046B">
              <w:rPr>
                <w:rFonts w:ascii="Calibri" w:hAnsi="Calibri" w:cs="Calibri"/>
                <w:b/>
                <w:bCs/>
                <w:color w:val="000000"/>
              </w:rPr>
              <w:t>Total</w:t>
            </w:r>
          </w:p>
        </w:tc>
        <w:tc>
          <w:tcPr>
            <w:tcW w:w="1461" w:type="dxa"/>
            <w:tcBorders>
              <w:top w:val="nil"/>
              <w:left w:val="nil"/>
              <w:bottom w:val="nil"/>
              <w:right w:val="nil"/>
            </w:tcBorders>
            <w:shd w:val="clear" w:color="auto" w:fill="auto"/>
            <w:noWrap/>
            <w:vAlign w:val="bottom"/>
            <w:hideMark/>
          </w:tcPr>
          <w:p w14:paraId="34E32D34"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197</w:t>
            </w:r>
          </w:p>
        </w:tc>
        <w:tc>
          <w:tcPr>
            <w:tcW w:w="2076" w:type="dxa"/>
            <w:tcBorders>
              <w:top w:val="nil"/>
              <w:left w:val="nil"/>
              <w:bottom w:val="nil"/>
              <w:right w:val="nil"/>
            </w:tcBorders>
            <w:vAlign w:val="bottom"/>
          </w:tcPr>
          <w:p w14:paraId="5F62FCF7" w14:textId="23EE6880"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192</w:t>
            </w:r>
          </w:p>
        </w:tc>
        <w:tc>
          <w:tcPr>
            <w:tcW w:w="2853" w:type="dxa"/>
            <w:tcBorders>
              <w:top w:val="nil"/>
              <w:left w:val="nil"/>
              <w:bottom w:val="nil"/>
              <w:right w:val="nil"/>
            </w:tcBorders>
            <w:vAlign w:val="bottom"/>
          </w:tcPr>
          <w:p w14:paraId="4E63C01C" w14:textId="445B9B93"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9</w:t>
            </w:r>
          </w:p>
        </w:tc>
        <w:tc>
          <w:tcPr>
            <w:tcW w:w="976" w:type="dxa"/>
            <w:tcBorders>
              <w:top w:val="nil"/>
              <w:left w:val="nil"/>
              <w:bottom w:val="nil"/>
              <w:right w:val="nil"/>
            </w:tcBorders>
            <w:shd w:val="clear" w:color="auto" w:fill="auto"/>
            <w:noWrap/>
            <w:vAlign w:val="bottom"/>
            <w:hideMark/>
          </w:tcPr>
          <w:p w14:paraId="71D905B7" w14:textId="77777777" w:rsidR="0034046B" w:rsidRPr="0034046B" w:rsidRDefault="0034046B" w:rsidP="00F56374">
            <w:pPr>
              <w:pStyle w:val="Table"/>
              <w:keepNext/>
              <w:jc w:val="right"/>
              <w:rPr>
                <w:rFonts w:ascii="Calibri" w:hAnsi="Calibri" w:cs="Calibri"/>
                <w:color w:val="000000"/>
              </w:rPr>
            </w:pPr>
            <w:r w:rsidRPr="0034046B">
              <w:rPr>
                <w:rFonts w:ascii="Calibri" w:hAnsi="Calibri" w:cs="Calibri"/>
                <w:color w:val="000000"/>
              </w:rPr>
              <w:t>398</w:t>
            </w:r>
          </w:p>
        </w:tc>
      </w:tr>
      <w:tr w:rsidR="0034046B" w:rsidRPr="0034046B" w14:paraId="4D911F83" w14:textId="77777777" w:rsidTr="002C7DE7">
        <w:trPr>
          <w:trHeight w:val="290"/>
        </w:trPr>
        <w:tc>
          <w:tcPr>
            <w:tcW w:w="9256" w:type="dxa"/>
            <w:gridSpan w:val="5"/>
            <w:tcBorders>
              <w:top w:val="nil"/>
              <w:left w:val="nil"/>
              <w:bottom w:val="nil"/>
              <w:right w:val="nil"/>
            </w:tcBorders>
            <w:shd w:val="clear" w:color="auto" w:fill="auto"/>
            <w:noWrap/>
            <w:vAlign w:val="bottom"/>
          </w:tcPr>
          <w:p w14:paraId="1ACD35AE" w14:textId="44B12EBD" w:rsidR="0034046B" w:rsidRPr="0034046B" w:rsidRDefault="0034046B" w:rsidP="00F56374">
            <w:pPr>
              <w:pStyle w:val="Table"/>
              <w:keepNext/>
              <w:rPr>
                <w:rFonts w:ascii="Calibri" w:hAnsi="Calibri" w:cs="Calibri"/>
                <w:color w:val="000000"/>
              </w:rPr>
            </w:pPr>
            <w:r>
              <w:rPr>
                <w:rFonts w:ascii="Calibri" w:hAnsi="Calibri" w:cs="Calibri"/>
                <w:color w:val="000000"/>
              </w:rPr>
              <w:t xml:space="preserve">Source:  Data for decisions, orders and policies downloaded from CRTC, “Decisions, Notices and Orders </w:t>
            </w:r>
            <w:proofErr w:type="gramStart"/>
            <w:r>
              <w:rPr>
                <w:rFonts w:ascii="Calibri" w:hAnsi="Calibri" w:cs="Calibri"/>
                <w:color w:val="000000"/>
              </w:rPr>
              <w:t>–  Indexes</w:t>
            </w:r>
            <w:proofErr w:type="gramEnd"/>
            <w:r>
              <w:rPr>
                <w:rFonts w:ascii="Calibri" w:hAnsi="Calibri" w:cs="Calibri"/>
                <w:color w:val="000000"/>
              </w:rPr>
              <w:t xml:space="preserve">”, </w:t>
            </w:r>
            <w:hyperlink r:id="rId32" w:history="1">
              <w:r w:rsidRPr="0032387E">
                <w:rPr>
                  <w:rStyle w:val="Hyperlink"/>
                  <w:rFonts w:ascii="Calibri" w:hAnsi="Calibri" w:cs="Calibri"/>
                </w:rPr>
                <w:t>https://crtc.gc.ca/eng/dno.htm</w:t>
              </w:r>
            </w:hyperlink>
            <w:r>
              <w:rPr>
                <w:rFonts w:ascii="Calibri" w:hAnsi="Calibri" w:cs="Calibri"/>
                <w:color w:val="000000"/>
              </w:rPr>
              <w:t>, for 2019</w:t>
            </w:r>
          </w:p>
        </w:tc>
      </w:tr>
    </w:tbl>
    <w:p w14:paraId="2FA1C83A" w14:textId="77777777" w:rsidR="00F35BC0" w:rsidRDefault="00F35BC0" w:rsidP="00C93462"/>
    <w:p w14:paraId="5BFA6080" w14:textId="77777777" w:rsidR="00F56374" w:rsidRDefault="00C93462" w:rsidP="00F56374">
      <w:r>
        <w:t>Second, even if the processes used by the CRTC in many matters were unfair</w:t>
      </w:r>
      <w:r w:rsidR="005432DB">
        <w:t>,</w:t>
      </w:r>
      <w:r>
        <w:t xml:space="preserve"> </w:t>
      </w:r>
      <w:r w:rsidR="009226DD">
        <w:t>these m</w:t>
      </w:r>
      <w:r w:rsidR="00A36AC1">
        <w:t>atters may</w:t>
      </w:r>
      <w:r w:rsidR="009226DD">
        <w:t xml:space="preserve"> never be considered by Canadian courts:  </w:t>
      </w:r>
      <w:r>
        <w:t xml:space="preserve">the parties </w:t>
      </w:r>
      <w:r w:rsidR="009226DD">
        <w:t>affected</w:t>
      </w:r>
      <w:r>
        <w:t xml:space="preserve"> </w:t>
      </w:r>
      <w:r w:rsidR="009226DD">
        <w:t xml:space="preserve">by </w:t>
      </w:r>
      <w:r w:rsidR="00A36AC1">
        <w:t>such C</w:t>
      </w:r>
      <w:r w:rsidR="009226DD">
        <w:t xml:space="preserve">RTC </w:t>
      </w:r>
      <w:r w:rsidR="00A36AC1">
        <w:t>outcomes</w:t>
      </w:r>
      <w:r w:rsidR="009226DD">
        <w:t xml:space="preserve"> </w:t>
      </w:r>
      <w:r>
        <w:t xml:space="preserve">may not appeal </w:t>
      </w:r>
      <w:r w:rsidR="00A36AC1">
        <w:t xml:space="preserve">the outcomes </w:t>
      </w:r>
      <w:r>
        <w:t>due to costs or time, because they missed filing deadlines</w:t>
      </w:r>
      <w:r w:rsidR="00A36AC1">
        <w:t>, because they lacked legal counsel</w:t>
      </w:r>
      <w:r>
        <w:t xml:space="preserve"> or because they decided instead to petition the Governor in Council.  </w:t>
      </w:r>
      <w:r w:rsidR="009226DD">
        <w:lastRenderedPageBreak/>
        <w:t>Measuring fair process by counting</w:t>
      </w:r>
      <w:r w:rsidR="003853B7">
        <w:t xml:space="preserve"> numbers of court cases involving procedural issues yields invalid results.</w:t>
      </w:r>
    </w:p>
    <w:p w14:paraId="33B06661" w14:textId="4DCDA7E6" w:rsidR="00060C2B" w:rsidRDefault="00F56374" w:rsidP="00F56374">
      <w:r>
        <w:t>T</w:t>
      </w:r>
      <w:r w:rsidR="009226DD">
        <w:t>he number of c</w:t>
      </w:r>
      <w:r w:rsidR="00244C5F">
        <w:t xml:space="preserve">ourt cases in a given year </w:t>
      </w:r>
      <w:r w:rsidR="009226DD">
        <w:t>as an indicator of</w:t>
      </w:r>
      <w:r w:rsidR="00244C5F">
        <w:t xml:space="preserve"> fair process in that year is </w:t>
      </w:r>
      <w:r w:rsidR="009226DD">
        <w:t xml:space="preserve">also not a reliable measure, </w:t>
      </w:r>
      <w:r w:rsidR="00244C5F">
        <w:t xml:space="preserve">because </w:t>
      </w:r>
      <w:r w:rsidR="00937ECA">
        <w:t xml:space="preserve">legal proceedings </w:t>
      </w:r>
      <w:r w:rsidR="00C93462">
        <w:t xml:space="preserve">do not consistently begin and end in the same CRTC fiscal period.  </w:t>
      </w:r>
      <w:r w:rsidR="00244C5F">
        <w:t xml:space="preserve">Cases that involve fair process at the </w:t>
      </w:r>
      <w:r w:rsidR="00C93462">
        <w:t>CRTC may begin in one fiscal year</w:t>
      </w:r>
      <w:r>
        <w:t xml:space="preserve"> and c</w:t>
      </w:r>
      <w:r w:rsidR="00C93462">
        <w:t xml:space="preserve">onclude in the next: </w:t>
      </w:r>
      <w:r w:rsidR="00244C5F">
        <w:t xml:space="preserve"> </w:t>
      </w:r>
      <w:r w:rsidR="00B87EFE">
        <w:t>The 2019 Bell Canada case heard by the Supreme Court</w:t>
      </w:r>
      <w:r w:rsidR="00A36AC1">
        <w:rPr>
          <w:rStyle w:val="FootnoteReference"/>
        </w:rPr>
        <w:footnoteReference w:id="69"/>
      </w:r>
      <w:r w:rsidR="00B87EFE">
        <w:t xml:space="preserve"> addressed a CRTC order that emerged from a public consultation that began in 2013, was issued in 2016 and entered into effect in 2017.  </w:t>
      </w:r>
      <w:r w:rsidR="00244C5F">
        <w:t xml:space="preserve">Measuring </w:t>
      </w:r>
      <w:r w:rsidR="00C93462">
        <w:t xml:space="preserve">due process in one year using information about a previous year (or years) </w:t>
      </w:r>
      <w:r w:rsidR="00B87EFE">
        <w:t xml:space="preserve">is unlikely to yield consistently reliable </w:t>
      </w:r>
      <w:r w:rsidR="00C93462">
        <w:t xml:space="preserve">results.   </w:t>
      </w:r>
    </w:p>
    <w:p w14:paraId="60B2FB8D" w14:textId="77777777" w:rsidR="00E362CC" w:rsidRDefault="00060C2B" w:rsidP="00F56374">
      <w:pPr>
        <w:widowControl w:val="0"/>
      </w:pPr>
      <w:r>
        <w:t>In brief, evaluating the degree to which the CRTC’s processes are fair using Court cases related to procedural fairness cannot yield meaningful results.  Alternatives to this measure are set out below, along with results from an analysis of data describing the 2019 calendar year.</w:t>
      </w:r>
      <w:r>
        <w:rPr>
          <w:rStyle w:val="FootnoteReference"/>
        </w:rPr>
        <w:footnoteReference w:id="70"/>
      </w:r>
    </w:p>
    <w:p w14:paraId="1EB11B78" w14:textId="09BBD1B3" w:rsidR="008067B1" w:rsidRDefault="008067B1" w:rsidP="00060C2B">
      <w:pPr>
        <w:pStyle w:val="Heading2"/>
        <w:keepNext w:val="0"/>
        <w:keepLines w:val="0"/>
        <w:widowControl w:val="0"/>
      </w:pPr>
      <w:bookmarkStart w:id="90" w:name="_Toc58855936"/>
      <w:bookmarkStart w:id="91" w:name="_Toc62749633"/>
      <w:bookmarkStart w:id="92" w:name="_Toc62824308"/>
      <w:r>
        <w:t>Other measures of fair process</w:t>
      </w:r>
      <w:bookmarkEnd w:id="90"/>
      <w:r w:rsidR="00FE579F">
        <w:t>:  broadcast applications submitted to the CRTC</w:t>
      </w:r>
      <w:bookmarkEnd w:id="91"/>
      <w:bookmarkEnd w:id="92"/>
      <w:r w:rsidR="00FE579F">
        <w:t xml:space="preserve"> </w:t>
      </w:r>
      <w:r>
        <w:t xml:space="preserve"> </w:t>
      </w:r>
    </w:p>
    <w:p w14:paraId="5D0DA4A0" w14:textId="76F39C30" w:rsidR="001F0DFB" w:rsidRDefault="008067B1" w:rsidP="00E0750F">
      <w:pPr>
        <w:widowControl w:val="0"/>
      </w:pPr>
      <w:r>
        <w:t xml:space="preserve">Measuring ‘fair process’ </w:t>
      </w:r>
      <w:r w:rsidR="004A04F7">
        <w:t xml:space="preserve">is a two-step process that begins by identifying elements of procedural fairness and continues by measuring these elements.  </w:t>
      </w:r>
      <w:r>
        <w:t xml:space="preserve">As </w:t>
      </w:r>
      <w:r w:rsidR="005432DB">
        <w:t xml:space="preserve">mentioned </w:t>
      </w:r>
      <w:r>
        <w:t xml:space="preserve">previously </w:t>
      </w:r>
      <w:r w:rsidR="001F0DFB">
        <w:t xml:space="preserve">while </w:t>
      </w:r>
      <w:r>
        <w:t>there are no set criteria for evaluating due process</w:t>
      </w:r>
      <w:r w:rsidR="003853B7">
        <w:t>, several</w:t>
      </w:r>
      <w:r>
        <w:t xml:space="preserve"> </w:t>
      </w:r>
      <w:r w:rsidR="00D771A8">
        <w:t>have been</w:t>
      </w:r>
      <w:r>
        <w:t xml:space="preserve"> set out by Immigration, Refugees and Citizenship Canada (IRCC)</w:t>
      </w:r>
      <w:r w:rsidR="001F0DFB">
        <w:t>, an institution that resembles the CRTC in that it receives and considers thousands of applications seeking its approval</w:t>
      </w:r>
      <w:r>
        <w:t xml:space="preserve">.  </w:t>
      </w:r>
    </w:p>
    <w:p w14:paraId="44F48FD3" w14:textId="52169458" w:rsidR="00020BFC" w:rsidRDefault="008067B1" w:rsidP="00E0750F">
      <w:pPr>
        <w:widowControl w:val="0"/>
      </w:pPr>
      <w:r>
        <w:t>Comparing the</w:t>
      </w:r>
      <w:r w:rsidR="001F0DFB">
        <w:t xml:space="preserve"> IRCC procedural fairness </w:t>
      </w:r>
      <w:r>
        <w:t xml:space="preserve">elements with the CRTC’s 2010 objectives for its </w:t>
      </w:r>
      <w:r w:rsidRPr="00365A26">
        <w:rPr>
          <w:i/>
          <w:iCs/>
        </w:rPr>
        <w:t>Rul</w:t>
      </w:r>
      <w:r>
        <w:rPr>
          <w:i/>
          <w:iCs/>
        </w:rPr>
        <w:t>es</w:t>
      </w:r>
      <w:r>
        <w:t xml:space="preserve"> shows </w:t>
      </w:r>
      <w:r w:rsidR="003853B7">
        <w:t xml:space="preserve">similarities </w:t>
      </w:r>
      <w:r w:rsidR="009F3D30">
        <w:t xml:space="preserve">but also </w:t>
      </w:r>
      <w:r w:rsidR="003853B7">
        <w:t xml:space="preserve">gaps, </w:t>
      </w:r>
      <w:r>
        <w:t xml:space="preserve">particularly with respect to decision-making, </w:t>
      </w:r>
      <w:r w:rsidR="005432DB">
        <w:t xml:space="preserve">the </w:t>
      </w:r>
      <w:r>
        <w:t>legal foundation for decisions and the inclusion of reasons in decisions:</w:t>
      </w:r>
      <w:r w:rsidR="001F0DFB">
        <w:t xml:space="preserve">   </w:t>
      </w:r>
    </w:p>
    <w:tbl>
      <w:tblPr>
        <w:tblStyle w:val="TableGrid"/>
        <w:tblpPr w:leftFromText="180" w:rightFromText="180" w:vertAnchor="text" w:horzAnchor="margin" w:tblpY="72"/>
        <w:tblW w:w="9715" w:type="dxa"/>
        <w:tblLook w:val="04A0" w:firstRow="1" w:lastRow="0" w:firstColumn="1" w:lastColumn="0" w:noHBand="0" w:noVBand="1"/>
      </w:tblPr>
      <w:tblGrid>
        <w:gridCol w:w="4135"/>
        <w:gridCol w:w="5580"/>
      </w:tblGrid>
      <w:tr w:rsidR="008067B1" w:rsidRPr="001110BA" w14:paraId="6811B8EA" w14:textId="77777777" w:rsidTr="00714C68">
        <w:trPr>
          <w:tblHeader/>
        </w:trPr>
        <w:tc>
          <w:tcPr>
            <w:tcW w:w="4135" w:type="dxa"/>
          </w:tcPr>
          <w:p w14:paraId="0A7BD7D6" w14:textId="77777777" w:rsidR="008067B1" w:rsidRPr="00996E90" w:rsidRDefault="008067B1" w:rsidP="00020BFC">
            <w:pPr>
              <w:pStyle w:val="Table"/>
              <w:keepLines/>
              <w:widowControl w:val="0"/>
              <w:jc w:val="center"/>
              <w:rPr>
                <w:b/>
                <w:bCs/>
                <w:sz w:val="22"/>
                <w:szCs w:val="22"/>
              </w:rPr>
            </w:pPr>
            <w:r w:rsidRPr="00996E90">
              <w:rPr>
                <w:b/>
                <w:bCs/>
                <w:sz w:val="22"/>
                <w:szCs w:val="22"/>
              </w:rPr>
              <w:t xml:space="preserve">Immigration, Refugees and Citizenship Canada, “Procedural fairness” </w:t>
            </w:r>
            <w:r w:rsidRPr="00996E90">
              <w:rPr>
                <w:rStyle w:val="FootnoteReference"/>
                <w:b/>
                <w:bCs/>
                <w:sz w:val="22"/>
                <w:szCs w:val="22"/>
              </w:rPr>
              <w:footnoteReference w:id="71"/>
            </w:r>
          </w:p>
        </w:tc>
        <w:tc>
          <w:tcPr>
            <w:tcW w:w="5580" w:type="dxa"/>
          </w:tcPr>
          <w:p w14:paraId="4C13F619" w14:textId="77777777" w:rsidR="008067B1" w:rsidRDefault="008067B1" w:rsidP="00020BFC">
            <w:pPr>
              <w:pStyle w:val="Table"/>
              <w:keepLines/>
              <w:widowControl w:val="0"/>
              <w:jc w:val="center"/>
              <w:rPr>
                <w:b/>
                <w:bCs/>
                <w:i/>
                <w:iCs/>
                <w:sz w:val="22"/>
                <w:szCs w:val="22"/>
              </w:rPr>
            </w:pPr>
            <w:r w:rsidRPr="00996E90">
              <w:rPr>
                <w:b/>
                <w:bCs/>
                <w:i/>
                <w:iCs/>
                <w:sz w:val="22"/>
                <w:szCs w:val="22"/>
              </w:rPr>
              <w:t>Guidelines on the CRTC</w:t>
            </w:r>
          </w:p>
          <w:p w14:paraId="34D4F041" w14:textId="77777777" w:rsidR="008067B1" w:rsidRPr="00996E90" w:rsidRDefault="008067B1" w:rsidP="00020BFC">
            <w:pPr>
              <w:pStyle w:val="Table"/>
              <w:keepLines/>
              <w:widowControl w:val="0"/>
              <w:jc w:val="center"/>
              <w:rPr>
                <w:b/>
                <w:bCs/>
                <w:sz w:val="22"/>
                <w:szCs w:val="22"/>
              </w:rPr>
            </w:pPr>
            <w:r w:rsidRPr="00996E90">
              <w:rPr>
                <w:b/>
                <w:bCs/>
                <w:i/>
                <w:iCs/>
                <w:sz w:val="22"/>
                <w:szCs w:val="22"/>
              </w:rPr>
              <w:t>Rules of Practice and Procedure</w:t>
            </w:r>
            <w:r w:rsidRPr="00996E90">
              <w:rPr>
                <w:rStyle w:val="FootnoteReference"/>
                <w:b/>
                <w:bCs/>
                <w:sz w:val="22"/>
                <w:szCs w:val="22"/>
              </w:rPr>
              <w:footnoteReference w:id="72"/>
            </w:r>
          </w:p>
        </w:tc>
      </w:tr>
      <w:tr w:rsidR="008067B1" w:rsidRPr="001110BA" w14:paraId="4C114AEA" w14:textId="77777777" w:rsidTr="00714C68">
        <w:tc>
          <w:tcPr>
            <w:tcW w:w="4135" w:type="dxa"/>
          </w:tcPr>
          <w:p w14:paraId="40B49AD1" w14:textId="77777777" w:rsidR="008067B1" w:rsidRPr="001110BA" w:rsidRDefault="008067B1" w:rsidP="00020BFC">
            <w:pPr>
              <w:pStyle w:val="Table"/>
              <w:keepLines/>
              <w:widowControl w:val="0"/>
            </w:pPr>
            <w:r w:rsidRPr="001110BA">
              <w:t>Legitimate expectation</w:t>
            </w:r>
            <w:r>
              <w:t xml:space="preserve"> (in terms of following stated procedures)</w:t>
            </w:r>
          </w:p>
        </w:tc>
        <w:tc>
          <w:tcPr>
            <w:tcW w:w="5580" w:type="dxa"/>
          </w:tcPr>
          <w:p w14:paraId="6BA4178B" w14:textId="77777777" w:rsidR="008067B1" w:rsidRDefault="008067B1" w:rsidP="00020BFC">
            <w:pPr>
              <w:pStyle w:val="Table"/>
              <w:keepLines/>
              <w:widowControl w:val="0"/>
            </w:pPr>
            <w:r>
              <w:t xml:space="preserve">Provide a </w:t>
            </w:r>
            <w:r w:rsidRPr="001B6E71">
              <w:t>comprehensive set of rules</w:t>
            </w:r>
            <w:r>
              <w:t xml:space="preserve"> applicable in most CRTC proceedings, while maintaining the </w:t>
            </w:r>
            <w:r w:rsidRPr="001B6E71">
              <w:t>flexibility necessary</w:t>
            </w:r>
            <w:r>
              <w:t xml:space="preserve"> to address the specific circumstances of each proceeding</w:t>
            </w:r>
          </w:p>
          <w:p w14:paraId="1128249D" w14:textId="77777777" w:rsidR="008067B1" w:rsidRDefault="008067B1" w:rsidP="00020BFC">
            <w:pPr>
              <w:pStyle w:val="Table"/>
              <w:keepLines/>
              <w:widowControl w:val="0"/>
            </w:pPr>
            <w:r>
              <w:t xml:space="preserve">Ensure the </w:t>
            </w:r>
            <w:r w:rsidRPr="001B6E71">
              <w:t>efficient, transparent and predictable</w:t>
            </w:r>
            <w:r>
              <w:t xml:space="preserve"> conduct of CRTC proceedings</w:t>
            </w:r>
          </w:p>
        </w:tc>
      </w:tr>
      <w:tr w:rsidR="000D3407" w:rsidRPr="001110BA" w14:paraId="4FA9AD8A" w14:textId="77777777" w:rsidTr="00714C68">
        <w:tc>
          <w:tcPr>
            <w:tcW w:w="4135" w:type="dxa"/>
          </w:tcPr>
          <w:p w14:paraId="20D58B68" w14:textId="7E238315" w:rsidR="000D3407" w:rsidRPr="001110BA" w:rsidRDefault="000D3407" w:rsidP="000D3407">
            <w:pPr>
              <w:pStyle w:val="Table"/>
              <w:keepLines/>
              <w:widowControl w:val="0"/>
            </w:pPr>
            <w:r w:rsidRPr="001110BA">
              <w:t>The applicant’s right to be heard</w:t>
            </w:r>
          </w:p>
        </w:tc>
        <w:tc>
          <w:tcPr>
            <w:tcW w:w="5580" w:type="dxa"/>
          </w:tcPr>
          <w:p w14:paraId="3B51E422" w14:textId="3368BE8E" w:rsidR="000D3407" w:rsidRDefault="000D3407" w:rsidP="000D3407">
            <w:pPr>
              <w:pStyle w:val="Table"/>
              <w:keepLines/>
              <w:widowControl w:val="0"/>
            </w:pPr>
            <w:r>
              <w:t xml:space="preserve">Enable </w:t>
            </w:r>
            <w:r w:rsidRPr="001B6E71">
              <w:t>informed and effective public participation</w:t>
            </w:r>
            <w:r>
              <w:t xml:space="preserve"> in CRTC proceedings</w:t>
            </w:r>
          </w:p>
        </w:tc>
      </w:tr>
      <w:tr w:rsidR="000D3407" w:rsidRPr="001110BA" w14:paraId="1384126E" w14:textId="77777777" w:rsidTr="00714C68">
        <w:tc>
          <w:tcPr>
            <w:tcW w:w="4135" w:type="dxa"/>
          </w:tcPr>
          <w:p w14:paraId="4E73CF78" w14:textId="77777777" w:rsidR="000D3407" w:rsidRPr="001110BA" w:rsidRDefault="000D3407" w:rsidP="000D3407">
            <w:pPr>
              <w:pStyle w:val="Table"/>
              <w:keepLines/>
              <w:widowControl w:val="0"/>
            </w:pPr>
            <w:r w:rsidRPr="001110BA">
              <w:lastRenderedPageBreak/>
              <w:t>Processing without undue delay</w:t>
            </w:r>
          </w:p>
        </w:tc>
        <w:tc>
          <w:tcPr>
            <w:tcW w:w="5580" w:type="dxa"/>
          </w:tcPr>
          <w:p w14:paraId="4BEB0DFA" w14:textId="77777777" w:rsidR="000D3407" w:rsidRPr="00D73E9D" w:rsidRDefault="000D3407" w:rsidP="000D3407">
            <w:pPr>
              <w:pStyle w:val="Table"/>
              <w:keepLines/>
              <w:widowControl w:val="0"/>
            </w:pPr>
            <w:r w:rsidRPr="001B6E71">
              <w:t>Eliminate unnecessary costs and delays</w:t>
            </w:r>
            <w:r>
              <w:t xml:space="preserve"> in the regulatory process</w:t>
            </w:r>
          </w:p>
        </w:tc>
      </w:tr>
      <w:tr w:rsidR="000D3407" w:rsidRPr="001110BA" w14:paraId="43791BA0" w14:textId="77777777" w:rsidTr="00714C68">
        <w:tc>
          <w:tcPr>
            <w:tcW w:w="4135" w:type="dxa"/>
          </w:tcPr>
          <w:p w14:paraId="4CC3BAEF" w14:textId="77777777" w:rsidR="000D3407" w:rsidRPr="001110BA" w:rsidRDefault="000D3407" w:rsidP="000D3407">
            <w:pPr>
              <w:pStyle w:val="Table"/>
              <w:keepLines/>
              <w:widowControl w:val="0"/>
            </w:pPr>
            <w:r w:rsidRPr="001110BA">
              <w:t>The right to fair and impartial decision-making</w:t>
            </w:r>
          </w:p>
        </w:tc>
        <w:tc>
          <w:tcPr>
            <w:tcW w:w="5580" w:type="dxa"/>
            <w:vMerge w:val="restart"/>
          </w:tcPr>
          <w:p w14:paraId="7949E1FF" w14:textId="5463263A" w:rsidR="000D3407" w:rsidRDefault="000D3407" w:rsidP="000D3407">
            <w:pPr>
              <w:pStyle w:val="Table"/>
              <w:keepLines/>
              <w:widowControl w:val="0"/>
            </w:pPr>
          </w:p>
          <w:p w14:paraId="3CF5A4C0" w14:textId="77777777" w:rsidR="000D3407" w:rsidRDefault="000D3407" w:rsidP="000D3407">
            <w:pPr>
              <w:pStyle w:val="Table"/>
              <w:keepLines/>
              <w:widowControl w:val="0"/>
            </w:pPr>
          </w:p>
          <w:p w14:paraId="0BE74CC7" w14:textId="21E9D97F" w:rsidR="000D3407" w:rsidRPr="001F0DFB" w:rsidRDefault="000D3407" w:rsidP="000D3407">
            <w:pPr>
              <w:pStyle w:val="Table"/>
              <w:keepLines/>
              <w:widowControl w:val="0"/>
              <w:jc w:val="center"/>
              <w:rPr>
                <w:i/>
                <w:iCs/>
              </w:rPr>
            </w:pPr>
            <w:r w:rsidRPr="001F0DFB">
              <w:rPr>
                <w:i/>
                <w:iCs/>
              </w:rPr>
              <w:t>Not addressed</w:t>
            </w:r>
          </w:p>
        </w:tc>
      </w:tr>
      <w:tr w:rsidR="000D3407" w:rsidRPr="001110BA" w14:paraId="4CDA1BD2" w14:textId="77777777" w:rsidTr="00714C68">
        <w:tc>
          <w:tcPr>
            <w:tcW w:w="4135" w:type="dxa"/>
          </w:tcPr>
          <w:p w14:paraId="18259ED9" w14:textId="77777777" w:rsidR="000D3407" w:rsidRPr="001110BA" w:rsidRDefault="000D3407" w:rsidP="000D3407">
            <w:pPr>
              <w:pStyle w:val="Table"/>
              <w:keepLines/>
              <w:widowControl w:val="0"/>
            </w:pPr>
            <w:r w:rsidRPr="001110BA">
              <w:t>Whoever hears must decide</w:t>
            </w:r>
          </w:p>
        </w:tc>
        <w:tc>
          <w:tcPr>
            <w:tcW w:w="5580" w:type="dxa"/>
            <w:vMerge/>
          </w:tcPr>
          <w:p w14:paraId="764B9683" w14:textId="17223AF1" w:rsidR="000D3407" w:rsidRDefault="000D3407" w:rsidP="000D3407">
            <w:pPr>
              <w:pStyle w:val="Table"/>
              <w:keepLines/>
              <w:widowControl w:val="0"/>
            </w:pPr>
          </w:p>
        </w:tc>
      </w:tr>
      <w:tr w:rsidR="000D3407" w:rsidRPr="001110BA" w14:paraId="2557AB9A" w14:textId="77777777" w:rsidTr="00714C68">
        <w:tc>
          <w:tcPr>
            <w:tcW w:w="4135" w:type="dxa"/>
          </w:tcPr>
          <w:p w14:paraId="666A276C" w14:textId="77777777" w:rsidR="000D3407" w:rsidRPr="001110BA" w:rsidRDefault="000D3407" w:rsidP="000D3407">
            <w:pPr>
              <w:pStyle w:val="Table"/>
              <w:keepLines/>
              <w:widowControl w:val="0"/>
            </w:pPr>
            <w:r w:rsidRPr="001110BA">
              <w:t>Decisions based on the enabling statute and accompanying regulations</w:t>
            </w:r>
          </w:p>
        </w:tc>
        <w:tc>
          <w:tcPr>
            <w:tcW w:w="5580" w:type="dxa"/>
            <w:vMerge/>
          </w:tcPr>
          <w:p w14:paraId="117735CD" w14:textId="1EC52070" w:rsidR="000D3407" w:rsidRDefault="000D3407" w:rsidP="000D3407">
            <w:pPr>
              <w:pStyle w:val="Table"/>
              <w:keepLines/>
              <w:widowControl w:val="0"/>
            </w:pPr>
          </w:p>
        </w:tc>
      </w:tr>
      <w:tr w:rsidR="000D3407" w:rsidRPr="001110BA" w14:paraId="44ECD0B2" w14:textId="77777777" w:rsidTr="00714C68">
        <w:tc>
          <w:tcPr>
            <w:tcW w:w="4135" w:type="dxa"/>
          </w:tcPr>
          <w:p w14:paraId="2F5EFA47" w14:textId="77777777" w:rsidR="000D3407" w:rsidRPr="001110BA" w:rsidRDefault="000D3407" w:rsidP="000D3407">
            <w:pPr>
              <w:pStyle w:val="Table"/>
              <w:keepLines/>
              <w:widowControl w:val="0"/>
            </w:pPr>
            <w:r w:rsidRPr="001110BA">
              <w:t>The right to reasons</w:t>
            </w:r>
          </w:p>
        </w:tc>
        <w:tc>
          <w:tcPr>
            <w:tcW w:w="5580" w:type="dxa"/>
            <w:vMerge/>
          </w:tcPr>
          <w:p w14:paraId="69B44CA2" w14:textId="23BF233E" w:rsidR="000D3407" w:rsidRDefault="000D3407" w:rsidP="000D3407">
            <w:pPr>
              <w:pStyle w:val="Table"/>
              <w:keepLines/>
              <w:widowControl w:val="0"/>
            </w:pPr>
          </w:p>
        </w:tc>
      </w:tr>
    </w:tbl>
    <w:p w14:paraId="4C0F2171" w14:textId="77777777" w:rsidR="008067B1" w:rsidRDefault="008067B1" w:rsidP="00060C2B">
      <w:pPr>
        <w:widowControl w:val="0"/>
      </w:pPr>
    </w:p>
    <w:p w14:paraId="64B1D932" w14:textId="77777777" w:rsidR="008067B1" w:rsidRDefault="008067B1" w:rsidP="00060C2B">
      <w:pPr>
        <w:widowControl w:val="0"/>
      </w:pPr>
      <w:r>
        <w:t>The IRCC criteria for procedural fairness can be restated in the context of the CRTC, and specifically in the context of requests that the CRTC exercise its authority.</w:t>
      </w:r>
    </w:p>
    <w:tbl>
      <w:tblPr>
        <w:tblStyle w:val="TableGrid"/>
        <w:tblW w:w="10525" w:type="dxa"/>
        <w:tblInd w:w="-720" w:type="dxa"/>
        <w:tblLayout w:type="fixed"/>
        <w:tblLook w:val="04A0" w:firstRow="1" w:lastRow="0" w:firstColumn="1" w:lastColumn="0" w:noHBand="0" w:noVBand="1"/>
      </w:tblPr>
      <w:tblGrid>
        <w:gridCol w:w="1885"/>
        <w:gridCol w:w="4410"/>
        <w:gridCol w:w="4230"/>
      </w:tblGrid>
      <w:tr w:rsidR="008067B1" w:rsidRPr="00D14C24" w14:paraId="3B1148C2" w14:textId="77777777" w:rsidTr="00EE3F4F">
        <w:trPr>
          <w:trHeight w:val="144"/>
          <w:tblHeader/>
        </w:trPr>
        <w:tc>
          <w:tcPr>
            <w:tcW w:w="10525" w:type="dxa"/>
            <w:gridSpan w:val="3"/>
          </w:tcPr>
          <w:p w14:paraId="15E631CD" w14:textId="77777777" w:rsidR="008067B1" w:rsidRPr="003D3D27" w:rsidRDefault="008067B1" w:rsidP="00EE3F4F">
            <w:pPr>
              <w:spacing w:after="0"/>
              <w:jc w:val="center"/>
              <w:rPr>
                <w:b/>
                <w:bCs/>
                <w:sz w:val="22"/>
                <w:szCs w:val="22"/>
              </w:rPr>
            </w:pPr>
            <w:r>
              <w:rPr>
                <w:b/>
                <w:bCs/>
                <w:sz w:val="22"/>
                <w:szCs w:val="22"/>
              </w:rPr>
              <w:t>Procedural fairness – criteria and application to the CRTC</w:t>
            </w:r>
          </w:p>
        </w:tc>
      </w:tr>
      <w:tr w:rsidR="008067B1" w:rsidRPr="00D14C24" w14:paraId="1DBF14F2" w14:textId="77777777" w:rsidTr="00EE3F4F">
        <w:trPr>
          <w:trHeight w:val="144"/>
          <w:tblHeader/>
        </w:trPr>
        <w:tc>
          <w:tcPr>
            <w:tcW w:w="1885" w:type="dxa"/>
          </w:tcPr>
          <w:p w14:paraId="212118AA" w14:textId="77777777" w:rsidR="008067B1" w:rsidRPr="003D3D27" w:rsidRDefault="008067B1" w:rsidP="00EE3F4F">
            <w:pPr>
              <w:spacing w:after="0"/>
              <w:rPr>
                <w:b/>
                <w:bCs/>
                <w:sz w:val="22"/>
                <w:szCs w:val="22"/>
              </w:rPr>
            </w:pPr>
            <w:r w:rsidRPr="003D3D27">
              <w:rPr>
                <w:b/>
                <w:bCs/>
                <w:sz w:val="22"/>
                <w:szCs w:val="22"/>
              </w:rPr>
              <w:t>IRCC criteria</w:t>
            </w:r>
          </w:p>
        </w:tc>
        <w:tc>
          <w:tcPr>
            <w:tcW w:w="4410" w:type="dxa"/>
          </w:tcPr>
          <w:p w14:paraId="0DBBF19A" w14:textId="77777777" w:rsidR="008067B1" w:rsidRPr="003D3D27" w:rsidRDefault="008067B1" w:rsidP="00EE3F4F">
            <w:pPr>
              <w:spacing w:after="0"/>
              <w:rPr>
                <w:b/>
                <w:bCs/>
                <w:sz w:val="22"/>
                <w:szCs w:val="22"/>
              </w:rPr>
            </w:pPr>
            <w:r w:rsidRPr="003D3D27">
              <w:rPr>
                <w:b/>
                <w:bCs/>
                <w:sz w:val="22"/>
                <w:szCs w:val="22"/>
              </w:rPr>
              <w:t>Application to the CRTC</w:t>
            </w:r>
          </w:p>
        </w:tc>
        <w:tc>
          <w:tcPr>
            <w:tcW w:w="4230" w:type="dxa"/>
          </w:tcPr>
          <w:p w14:paraId="7E304B20" w14:textId="77777777" w:rsidR="008067B1" w:rsidRPr="003D3D27" w:rsidRDefault="008067B1" w:rsidP="00EE3F4F">
            <w:pPr>
              <w:spacing w:after="0"/>
              <w:rPr>
                <w:b/>
                <w:bCs/>
                <w:sz w:val="22"/>
                <w:szCs w:val="22"/>
              </w:rPr>
            </w:pPr>
            <w:r w:rsidRPr="003D3D27">
              <w:rPr>
                <w:b/>
                <w:bCs/>
                <w:sz w:val="22"/>
                <w:szCs w:val="22"/>
              </w:rPr>
              <w:t xml:space="preserve">Application to requests to the CRTC </w:t>
            </w:r>
          </w:p>
        </w:tc>
      </w:tr>
      <w:tr w:rsidR="008067B1" w:rsidRPr="00D14C24" w14:paraId="7091A4FE" w14:textId="77777777" w:rsidTr="00EE3F4F">
        <w:trPr>
          <w:trHeight w:val="144"/>
        </w:trPr>
        <w:tc>
          <w:tcPr>
            <w:tcW w:w="1885" w:type="dxa"/>
          </w:tcPr>
          <w:p w14:paraId="46934761" w14:textId="77777777" w:rsidR="008067B1" w:rsidRPr="00C26895" w:rsidRDefault="008067B1" w:rsidP="00C26895">
            <w:pPr>
              <w:spacing w:after="0"/>
              <w:rPr>
                <w:sz w:val="20"/>
                <w:szCs w:val="20"/>
              </w:rPr>
            </w:pPr>
            <w:r w:rsidRPr="00C26895">
              <w:rPr>
                <w:sz w:val="20"/>
                <w:szCs w:val="20"/>
              </w:rPr>
              <w:t>Legitimate expectations of individual applicants:</w:t>
            </w:r>
          </w:p>
        </w:tc>
        <w:tc>
          <w:tcPr>
            <w:tcW w:w="4410" w:type="dxa"/>
          </w:tcPr>
          <w:p w14:paraId="1B26284F" w14:textId="77777777" w:rsidR="008067B1" w:rsidRPr="00C26895" w:rsidRDefault="008067B1" w:rsidP="00C26895">
            <w:pPr>
              <w:spacing w:after="0"/>
              <w:rPr>
                <w:sz w:val="20"/>
                <w:szCs w:val="20"/>
              </w:rPr>
            </w:pPr>
            <w:r w:rsidRPr="00C26895">
              <w:rPr>
                <w:sz w:val="20"/>
                <w:szCs w:val="20"/>
              </w:rPr>
              <w:t>Applicants may presume that the CRTC will follow its stated procedures</w:t>
            </w:r>
          </w:p>
        </w:tc>
        <w:tc>
          <w:tcPr>
            <w:tcW w:w="4230" w:type="dxa"/>
          </w:tcPr>
          <w:p w14:paraId="21E530E6" w14:textId="77777777" w:rsidR="008067B1" w:rsidRPr="00C26895" w:rsidRDefault="008067B1" w:rsidP="00C26895">
            <w:pPr>
              <w:spacing w:after="0"/>
              <w:rPr>
                <w:i/>
                <w:iCs/>
                <w:sz w:val="20"/>
                <w:szCs w:val="20"/>
              </w:rPr>
            </w:pPr>
            <w:r w:rsidRPr="00C26895">
              <w:rPr>
                <w:sz w:val="20"/>
                <w:szCs w:val="20"/>
              </w:rPr>
              <w:t xml:space="preserve">CRTC will treat applications as stated in its </w:t>
            </w:r>
            <w:r w:rsidRPr="00C26895">
              <w:rPr>
                <w:i/>
                <w:iCs/>
                <w:sz w:val="20"/>
                <w:szCs w:val="20"/>
              </w:rPr>
              <w:t>Rules of Practice and Procedure</w:t>
            </w:r>
          </w:p>
        </w:tc>
      </w:tr>
      <w:tr w:rsidR="00C26895" w:rsidRPr="00D14C24" w14:paraId="14E82807" w14:textId="77777777" w:rsidTr="00EE3F4F">
        <w:trPr>
          <w:trHeight w:val="144"/>
        </w:trPr>
        <w:tc>
          <w:tcPr>
            <w:tcW w:w="1885" w:type="dxa"/>
          </w:tcPr>
          <w:p w14:paraId="44424F68" w14:textId="77A58B97" w:rsidR="00C26895" w:rsidRPr="00C26895" w:rsidRDefault="00C26895" w:rsidP="00C26895">
            <w:pPr>
              <w:spacing w:after="0"/>
              <w:rPr>
                <w:sz w:val="20"/>
                <w:szCs w:val="20"/>
              </w:rPr>
            </w:pPr>
            <w:r w:rsidRPr="00C26895">
              <w:rPr>
                <w:sz w:val="20"/>
                <w:szCs w:val="20"/>
              </w:rPr>
              <w:t>Opportunity to be heard:</w:t>
            </w:r>
          </w:p>
        </w:tc>
        <w:tc>
          <w:tcPr>
            <w:tcW w:w="4410" w:type="dxa"/>
          </w:tcPr>
          <w:p w14:paraId="3EED21B9" w14:textId="60864758" w:rsidR="00C26895" w:rsidRPr="00C26895" w:rsidRDefault="00C26895" w:rsidP="00C26895">
            <w:pPr>
              <w:spacing w:after="0"/>
              <w:rPr>
                <w:sz w:val="20"/>
                <w:szCs w:val="20"/>
              </w:rPr>
            </w:pPr>
            <w:r w:rsidRPr="00C26895">
              <w:rPr>
                <w:sz w:val="20"/>
                <w:szCs w:val="20"/>
              </w:rPr>
              <w:t>Applicant</w:t>
            </w:r>
            <w:r w:rsidR="009546D0">
              <w:rPr>
                <w:sz w:val="20"/>
                <w:szCs w:val="20"/>
              </w:rPr>
              <w:t>s</w:t>
            </w:r>
            <w:r w:rsidRPr="00C26895">
              <w:rPr>
                <w:sz w:val="20"/>
                <w:szCs w:val="20"/>
              </w:rPr>
              <w:t xml:space="preserve"> have the right to be heard by the CRTC </w:t>
            </w:r>
          </w:p>
        </w:tc>
        <w:tc>
          <w:tcPr>
            <w:tcW w:w="4230" w:type="dxa"/>
          </w:tcPr>
          <w:p w14:paraId="2A3380FD" w14:textId="1F79C606" w:rsidR="00C26895" w:rsidRPr="00C26895" w:rsidRDefault="00C26895" w:rsidP="00C26895">
            <w:pPr>
              <w:spacing w:after="0"/>
              <w:rPr>
                <w:sz w:val="20"/>
                <w:szCs w:val="20"/>
              </w:rPr>
            </w:pPr>
            <w:r w:rsidRPr="00C26895">
              <w:rPr>
                <w:sz w:val="20"/>
                <w:szCs w:val="20"/>
              </w:rPr>
              <w:t>Parties requesting CRTC assistance about matters within CRTC jurisdiction may apply to the CRTC for that assistance</w:t>
            </w:r>
          </w:p>
        </w:tc>
      </w:tr>
      <w:tr w:rsidR="00C26895" w:rsidRPr="00D14C24" w14:paraId="2BA2C7DC" w14:textId="77777777" w:rsidTr="00EE3F4F">
        <w:trPr>
          <w:trHeight w:val="144"/>
        </w:trPr>
        <w:tc>
          <w:tcPr>
            <w:tcW w:w="1885" w:type="dxa"/>
          </w:tcPr>
          <w:p w14:paraId="7DEE127C" w14:textId="5C88E9E1" w:rsidR="00C26895" w:rsidRPr="00C26895" w:rsidRDefault="00C26895" w:rsidP="00C26895">
            <w:pPr>
              <w:spacing w:after="0"/>
              <w:rPr>
                <w:sz w:val="20"/>
                <w:szCs w:val="20"/>
              </w:rPr>
            </w:pPr>
            <w:r w:rsidRPr="00C26895">
              <w:rPr>
                <w:sz w:val="20"/>
                <w:szCs w:val="20"/>
              </w:rPr>
              <w:t xml:space="preserve">Timeliness:   </w:t>
            </w:r>
          </w:p>
        </w:tc>
        <w:tc>
          <w:tcPr>
            <w:tcW w:w="4410" w:type="dxa"/>
          </w:tcPr>
          <w:p w14:paraId="31482CF6" w14:textId="0B813588" w:rsidR="00C26895" w:rsidRPr="00C26895" w:rsidRDefault="00C26895" w:rsidP="00C26895">
            <w:pPr>
              <w:spacing w:after="0"/>
              <w:rPr>
                <w:sz w:val="20"/>
                <w:szCs w:val="20"/>
              </w:rPr>
            </w:pPr>
            <w:r w:rsidRPr="00C26895">
              <w:rPr>
                <w:sz w:val="20"/>
                <w:szCs w:val="20"/>
              </w:rPr>
              <w:t>The CRTC processes requests without undue delay</w:t>
            </w:r>
          </w:p>
        </w:tc>
        <w:tc>
          <w:tcPr>
            <w:tcW w:w="4230" w:type="dxa"/>
          </w:tcPr>
          <w:p w14:paraId="38F1B468" w14:textId="76EF5F3F" w:rsidR="00C26895" w:rsidRPr="00C26895" w:rsidRDefault="00C26895" w:rsidP="00C26895">
            <w:pPr>
              <w:spacing w:after="0"/>
              <w:rPr>
                <w:sz w:val="20"/>
                <w:szCs w:val="20"/>
              </w:rPr>
            </w:pPr>
            <w:r w:rsidRPr="00C26895">
              <w:rPr>
                <w:sz w:val="20"/>
                <w:szCs w:val="20"/>
              </w:rPr>
              <w:t>Applications made to the CRTC will be heard in a reasonable time frame</w:t>
            </w:r>
          </w:p>
        </w:tc>
      </w:tr>
      <w:tr w:rsidR="00C26895" w:rsidRPr="00D14C24" w14:paraId="216A6633" w14:textId="77777777" w:rsidTr="00EE3F4F">
        <w:trPr>
          <w:trHeight w:val="144"/>
        </w:trPr>
        <w:tc>
          <w:tcPr>
            <w:tcW w:w="1885" w:type="dxa"/>
          </w:tcPr>
          <w:p w14:paraId="1E73A261"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 xml:space="preserve">Decision-makers decide: </w:t>
            </w:r>
          </w:p>
        </w:tc>
        <w:tc>
          <w:tcPr>
            <w:tcW w:w="4410" w:type="dxa"/>
          </w:tcPr>
          <w:p w14:paraId="552931B0"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Those who hear applications on behalf of the CRTC make decisions on those applications</w:t>
            </w:r>
          </w:p>
        </w:tc>
        <w:tc>
          <w:tcPr>
            <w:tcW w:w="4230" w:type="dxa"/>
          </w:tcPr>
          <w:p w14:paraId="28640D99"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Authorized decision-makers at the CRTC will make decisions</w:t>
            </w:r>
          </w:p>
        </w:tc>
      </w:tr>
      <w:tr w:rsidR="00C26895" w:rsidRPr="00D14C24" w14:paraId="754122D0" w14:textId="77777777" w:rsidTr="00EE3F4F">
        <w:trPr>
          <w:trHeight w:val="144"/>
        </w:trPr>
        <w:tc>
          <w:tcPr>
            <w:tcW w:w="1885" w:type="dxa"/>
          </w:tcPr>
          <w:p w14:paraId="16875AC3"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 xml:space="preserve">Impartiality: </w:t>
            </w:r>
          </w:p>
        </w:tc>
        <w:tc>
          <w:tcPr>
            <w:tcW w:w="4410" w:type="dxa"/>
          </w:tcPr>
          <w:p w14:paraId="61B19EC3"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 xml:space="preserve">CRTC decision-makers make decisions on the basis of evidence rather than due to their pre-existing views </w:t>
            </w:r>
          </w:p>
        </w:tc>
        <w:tc>
          <w:tcPr>
            <w:tcW w:w="4230" w:type="dxa"/>
          </w:tcPr>
          <w:p w14:paraId="76249A52" w14:textId="1FD9C94C" w:rsidR="00C26895" w:rsidRPr="00C26895" w:rsidRDefault="00C26895" w:rsidP="00C26895">
            <w:pPr>
              <w:pStyle w:val="FRPCquote"/>
              <w:tabs>
                <w:tab w:val="left" w:pos="3330"/>
              </w:tabs>
              <w:spacing w:after="0"/>
              <w:ind w:left="0" w:right="0"/>
              <w:rPr>
                <w:sz w:val="20"/>
                <w:szCs w:val="20"/>
              </w:rPr>
            </w:pPr>
            <w:r w:rsidRPr="00C26895">
              <w:rPr>
                <w:sz w:val="20"/>
                <w:szCs w:val="20"/>
              </w:rPr>
              <w:t>Evidence filed in relation to applications will be considered</w:t>
            </w:r>
            <w:r w:rsidR="00C73B37">
              <w:rPr>
                <w:sz w:val="20"/>
                <w:szCs w:val="20"/>
              </w:rPr>
              <w:t xml:space="preserve"> by decision-makers who neither are nor appear biased</w:t>
            </w:r>
          </w:p>
        </w:tc>
      </w:tr>
      <w:tr w:rsidR="00C26895" w:rsidRPr="00D14C24" w14:paraId="26F1892E" w14:textId="77777777" w:rsidTr="00EE3F4F">
        <w:trPr>
          <w:trHeight w:val="144"/>
        </w:trPr>
        <w:tc>
          <w:tcPr>
            <w:tcW w:w="1885" w:type="dxa"/>
          </w:tcPr>
          <w:p w14:paraId="5EE17C79"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Lawfulness:</w:t>
            </w:r>
          </w:p>
        </w:tc>
        <w:tc>
          <w:tcPr>
            <w:tcW w:w="4410" w:type="dxa"/>
          </w:tcPr>
          <w:p w14:paraId="0B7111FD"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CRTC decisions are made based on governing laws and subordinate legislation (regulations)</w:t>
            </w:r>
          </w:p>
        </w:tc>
        <w:tc>
          <w:tcPr>
            <w:tcW w:w="4230" w:type="dxa"/>
          </w:tcPr>
          <w:p w14:paraId="0BCBDD32" w14:textId="77777777" w:rsidR="00C26895" w:rsidRPr="00C26895" w:rsidRDefault="00C26895" w:rsidP="00C26895">
            <w:pPr>
              <w:pStyle w:val="FRPCquote"/>
              <w:tabs>
                <w:tab w:val="left" w:pos="3330"/>
              </w:tabs>
              <w:spacing w:after="0"/>
              <w:ind w:left="0" w:right="0"/>
              <w:jc w:val="left"/>
              <w:rPr>
                <w:sz w:val="20"/>
                <w:szCs w:val="20"/>
              </w:rPr>
            </w:pPr>
            <w:r w:rsidRPr="00C26895">
              <w:rPr>
                <w:sz w:val="20"/>
                <w:szCs w:val="20"/>
              </w:rPr>
              <w:t xml:space="preserve">CRTC decision-makers will make decisions based on </w:t>
            </w:r>
            <w:r w:rsidRPr="00C26895">
              <w:rPr>
                <w:i/>
                <w:iCs/>
                <w:sz w:val="20"/>
                <w:szCs w:val="20"/>
              </w:rPr>
              <w:t>Broadcasting Act, Telecommunications Act and other governing statutes</w:t>
            </w:r>
          </w:p>
        </w:tc>
      </w:tr>
      <w:tr w:rsidR="00C26895" w:rsidRPr="00D14C24" w14:paraId="2034A053" w14:textId="77777777" w:rsidTr="00EE3F4F">
        <w:trPr>
          <w:trHeight w:val="144"/>
        </w:trPr>
        <w:tc>
          <w:tcPr>
            <w:tcW w:w="1885" w:type="dxa"/>
          </w:tcPr>
          <w:p w14:paraId="1B285E2A" w14:textId="77777777" w:rsidR="00C26895" w:rsidRPr="00C26895" w:rsidRDefault="00C26895" w:rsidP="00C26895">
            <w:pPr>
              <w:pStyle w:val="FRPCquote"/>
              <w:tabs>
                <w:tab w:val="left" w:pos="3330"/>
              </w:tabs>
              <w:spacing w:after="0"/>
              <w:ind w:left="0" w:right="0"/>
              <w:rPr>
                <w:sz w:val="20"/>
                <w:szCs w:val="20"/>
              </w:rPr>
            </w:pPr>
            <w:r w:rsidRPr="00C26895">
              <w:rPr>
                <w:sz w:val="20"/>
                <w:szCs w:val="20"/>
              </w:rPr>
              <w:t>Reasons:</w:t>
            </w:r>
          </w:p>
        </w:tc>
        <w:tc>
          <w:tcPr>
            <w:tcW w:w="4410" w:type="dxa"/>
          </w:tcPr>
          <w:p w14:paraId="76B12A6D" w14:textId="77777777" w:rsidR="00C26895" w:rsidRPr="00C26895" w:rsidRDefault="00C26895" w:rsidP="00C26895">
            <w:pPr>
              <w:pStyle w:val="FRPCquote"/>
              <w:tabs>
                <w:tab w:val="left" w:pos="3330"/>
              </w:tabs>
              <w:spacing w:after="0"/>
              <w:ind w:left="0" w:right="0"/>
              <w:rPr>
                <w:sz w:val="20"/>
                <w:szCs w:val="20"/>
              </w:rPr>
            </w:pPr>
            <w:r w:rsidRPr="00C26895">
              <w:rPr>
                <w:rFonts w:eastAsia="Times New Roman" w:cstheme="minorHAnsi"/>
                <w:sz w:val="20"/>
                <w:szCs w:val="20"/>
                <w:lang w:eastAsia="en-CA"/>
              </w:rPr>
              <w:t>Applicants</w:t>
            </w:r>
            <w:r w:rsidRPr="00C26895">
              <w:rPr>
                <w:sz w:val="20"/>
                <w:szCs w:val="20"/>
              </w:rPr>
              <w:t xml:space="preserve"> – and Canadians in general – have a right to reasons, not only to establish that the CRTC heard the applicants and their evidence, but so that others may learn about its interpretation of its responsibilities</w:t>
            </w:r>
          </w:p>
        </w:tc>
        <w:tc>
          <w:tcPr>
            <w:tcW w:w="4230" w:type="dxa"/>
          </w:tcPr>
          <w:p w14:paraId="05B58825" w14:textId="77777777" w:rsidR="00C26895" w:rsidRPr="00C26895" w:rsidRDefault="00C26895" w:rsidP="00C26895">
            <w:pPr>
              <w:pStyle w:val="FRPCquote"/>
              <w:tabs>
                <w:tab w:val="left" w:pos="3330"/>
              </w:tabs>
              <w:spacing w:after="0"/>
              <w:ind w:left="0" w:right="0"/>
              <w:jc w:val="left"/>
              <w:rPr>
                <w:rFonts w:eastAsia="Times New Roman" w:cstheme="minorHAnsi"/>
                <w:sz w:val="20"/>
                <w:szCs w:val="20"/>
                <w:lang w:eastAsia="en-CA"/>
              </w:rPr>
            </w:pPr>
            <w:r w:rsidRPr="00C26895">
              <w:rPr>
                <w:rFonts w:eastAsia="Times New Roman" w:cstheme="minorHAnsi"/>
                <w:sz w:val="20"/>
                <w:szCs w:val="20"/>
                <w:lang w:eastAsia="en-CA"/>
              </w:rPr>
              <w:t>Determinations issued by the CRTC about applications they will receive will include reasons</w:t>
            </w:r>
          </w:p>
        </w:tc>
      </w:tr>
    </w:tbl>
    <w:p w14:paraId="1DF7626D" w14:textId="77777777" w:rsidR="008067B1" w:rsidRDefault="008067B1" w:rsidP="008067B1"/>
    <w:p w14:paraId="0DBA321B" w14:textId="7E932E48" w:rsidR="00F64AB1" w:rsidRDefault="008B6787" w:rsidP="008067B1">
      <w:r>
        <w:t xml:space="preserve">As shown by </w:t>
      </w:r>
      <w:r>
        <w:fldChar w:fldCharType="begin"/>
      </w:r>
      <w:r>
        <w:instrText xml:space="preserve"> REF _Ref60651802 \h </w:instrText>
      </w:r>
      <w:r>
        <w:fldChar w:fldCharType="separate"/>
      </w:r>
      <w:r w:rsidR="006861A2" w:rsidRPr="00552F56">
        <w:t xml:space="preserve">Table </w:t>
      </w:r>
      <w:r w:rsidR="006861A2">
        <w:rPr>
          <w:b/>
          <w:bCs/>
          <w:noProof/>
        </w:rPr>
        <w:t>10</w:t>
      </w:r>
      <w:r>
        <w:fldChar w:fldCharType="end"/>
      </w:r>
      <w:r>
        <w:t xml:space="preserve">, below, the </w:t>
      </w:r>
      <w:r w:rsidR="00D771A8">
        <w:t xml:space="preserve">Forum reviewed the </w:t>
      </w:r>
      <w:r>
        <w:t xml:space="preserve">CRTC’s performance </w:t>
      </w:r>
      <w:r w:rsidR="00D771A8">
        <w:t>in terms of</w:t>
      </w:r>
      <w:r>
        <w:t xml:space="preserve"> </w:t>
      </w:r>
      <w:r w:rsidR="009F3D30">
        <w:t>five</w:t>
      </w:r>
      <w:r w:rsidR="00D771A8">
        <w:t xml:space="preserve"> of the </w:t>
      </w:r>
      <w:r>
        <w:t xml:space="preserve">IRCC’s </w:t>
      </w:r>
      <w:r w:rsidR="00D771A8">
        <w:t xml:space="preserve">seven </w:t>
      </w:r>
      <w:r>
        <w:t>criteria for procedural fairness</w:t>
      </w:r>
      <w:r w:rsidR="00552F56">
        <w:t>.  These relate to applicants’ legitimate expectations, parties’ opportunities to be heard, timely consideration of applications, impartiality in decision-making and decision-makers’ authority to decide.</w:t>
      </w:r>
      <w:r w:rsidR="00011F5C">
        <w:t xml:space="preserve">  </w:t>
      </w:r>
    </w:p>
    <w:p w14:paraId="44194267" w14:textId="446CA7C3" w:rsidR="00C10DEC" w:rsidRPr="00C10DEC" w:rsidRDefault="00C10DEC" w:rsidP="00C10DEC">
      <w:pPr>
        <w:pStyle w:val="Caption"/>
        <w:rPr>
          <w:b w:val="0"/>
          <w:bCs w:val="0"/>
        </w:rPr>
      </w:pPr>
      <w:bookmarkStart w:id="93" w:name="_Ref60651802"/>
      <w:bookmarkStart w:id="94" w:name="_Toc62824280"/>
      <w:r w:rsidRPr="00552F56">
        <w:rPr>
          <w:b w:val="0"/>
          <w:bCs w:val="0"/>
        </w:rPr>
        <w:t xml:space="preserve">Table </w:t>
      </w:r>
      <w:r w:rsidR="00F10754" w:rsidRPr="00552F56">
        <w:rPr>
          <w:b w:val="0"/>
          <w:bCs w:val="0"/>
        </w:rPr>
        <w:fldChar w:fldCharType="begin"/>
      </w:r>
      <w:r w:rsidR="00F10754" w:rsidRPr="00552F56">
        <w:rPr>
          <w:b w:val="0"/>
          <w:bCs w:val="0"/>
        </w:rPr>
        <w:instrText xml:space="preserve"> SEQ Table \* ARABIC </w:instrText>
      </w:r>
      <w:r w:rsidR="00F10754" w:rsidRPr="00552F56">
        <w:rPr>
          <w:b w:val="0"/>
          <w:bCs w:val="0"/>
        </w:rPr>
        <w:fldChar w:fldCharType="separate"/>
      </w:r>
      <w:r w:rsidR="006861A2">
        <w:rPr>
          <w:b w:val="0"/>
          <w:bCs w:val="0"/>
          <w:noProof/>
        </w:rPr>
        <w:t>10</w:t>
      </w:r>
      <w:r w:rsidR="00F10754" w:rsidRPr="00552F56">
        <w:rPr>
          <w:b w:val="0"/>
          <w:bCs w:val="0"/>
          <w:noProof/>
        </w:rPr>
        <w:fldChar w:fldCharType="end"/>
      </w:r>
      <w:bookmarkEnd w:id="93"/>
      <w:r>
        <w:tab/>
      </w:r>
      <w:r>
        <w:rPr>
          <w:b w:val="0"/>
          <w:bCs w:val="0"/>
        </w:rPr>
        <w:t>Applying IRCC procedural fairness criteria to the CRTC</w:t>
      </w:r>
      <w:bookmarkEnd w:id="94"/>
    </w:p>
    <w:tbl>
      <w:tblPr>
        <w:tblStyle w:val="TableGrid"/>
        <w:tblW w:w="10525" w:type="dxa"/>
        <w:tblInd w:w="-720" w:type="dxa"/>
        <w:tblLayout w:type="fixed"/>
        <w:tblLook w:val="04A0" w:firstRow="1" w:lastRow="0" w:firstColumn="1" w:lastColumn="0" w:noHBand="0" w:noVBand="1"/>
      </w:tblPr>
      <w:tblGrid>
        <w:gridCol w:w="1885"/>
        <w:gridCol w:w="3960"/>
        <w:gridCol w:w="4680"/>
      </w:tblGrid>
      <w:tr w:rsidR="00F6582D" w:rsidRPr="00D14C24" w14:paraId="20F9030F" w14:textId="77777777" w:rsidTr="0026671C">
        <w:trPr>
          <w:trHeight w:val="144"/>
          <w:tblHeader/>
        </w:trPr>
        <w:tc>
          <w:tcPr>
            <w:tcW w:w="10525" w:type="dxa"/>
            <w:gridSpan w:val="3"/>
          </w:tcPr>
          <w:p w14:paraId="5F141867" w14:textId="77777777" w:rsidR="00F6582D" w:rsidRPr="003D3D27" w:rsidRDefault="00F6582D" w:rsidP="0026671C">
            <w:pPr>
              <w:spacing w:after="0"/>
              <w:jc w:val="center"/>
              <w:rPr>
                <w:b/>
                <w:bCs/>
                <w:sz w:val="22"/>
                <w:szCs w:val="22"/>
              </w:rPr>
            </w:pPr>
            <w:r>
              <w:rPr>
                <w:b/>
                <w:bCs/>
                <w:sz w:val="22"/>
                <w:szCs w:val="22"/>
              </w:rPr>
              <w:t>Procedural fairness – criteria and application to the CRTC</w:t>
            </w:r>
          </w:p>
        </w:tc>
      </w:tr>
      <w:tr w:rsidR="00F6582D" w:rsidRPr="00D14C24" w14:paraId="53741470" w14:textId="77777777" w:rsidTr="00011F5C">
        <w:trPr>
          <w:trHeight w:val="144"/>
          <w:tblHeader/>
        </w:trPr>
        <w:tc>
          <w:tcPr>
            <w:tcW w:w="1885" w:type="dxa"/>
          </w:tcPr>
          <w:p w14:paraId="0BF70F8C" w14:textId="77777777" w:rsidR="00F6582D" w:rsidRPr="003D3D27" w:rsidRDefault="00F6582D" w:rsidP="00F6582D">
            <w:pPr>
              <w:spacing w:after="0"/>
              <w:rPr>
                <w:b/>
                <w:bCs/>
                <w:sz w:val="22"/>
                <w:szCs w:val="22"/>
              </w:rPr>
            </w:pPr>
            <w:r w:rsidRPr="003D3D27">
              <w:rPr>
                <w:b/>
                <w:bCs/>
                <w:sz w:val="22"/>
                <w:szCs w:val="22"/>
              </w:rPr>
              <w:t>IRCC criteria</w:t>
            </w:r>
          </w:p>
        </w:tc>
        <w:tc>
          <w:tcPr>
            <w:tcW w:w="3960" w:type="dxa"/>
          </w:tcPr>
          <w:p w14:paraId="201C3113" w14:textId="7E8EBDB2" w:rsidR="00F6582D" w:rsidRPr="003D3D27" w:rsidRDefault="00F6582D" w:rsidP="00F6582D">
            <w:pPr>
              <w:spacing w:after="0"/>
              <w:rPr>
                <w:b/>
                <w:bCs/>
                <w:sz w:val="22"/>
                <w:szCs w:val="22"/>
              </w:rPr>
            </w:pPr>
            <w:r w:rsidRPr="003D3D27">
              <w:rPr>
                <w:b/>
                <w:bCs/>
                <w:sz w:val="22"/>
                <w:szCs w:val="22"/>
              </w:rPr>
              <w:t xml:space="preserve">Application to requests to the CRTC </w:t>
            </w:r>
          </w:p>
        </w:tc>
        <w:tc>
          <w:tcPr>
            <w:tcW w:w="4680" w:type="dxa"/>
          </w:tcPr>
          <w:p w14:paraId="749356C1" w14:textId="1C1634F1" w:rsidR="00F6582D" w:rsidRPr="003D3D27" w:rsidRDefault="002F0F49" w:rsidP="00F6582D">
            <w:pPr>
              <w:spacing w:after="0"/>
              <w:rPr>
                <w:b/>
                <w:bCs/>
                <w:sz w:val="22"/>
                <w:szCs w:val="22"/>
              </w:rPr>
            </w:pPr>
            <w:r>
              <w:rPr>
                <w:b/>
                <w:bCs/>
                <w:sz w:val="22"/>
                <w:szCs w:val="22"/>
              </w:rPr>
              <w:t>Approach to measurement</w:t>
            </w:r>
          </w:p>
        </w:tc>
      </w:tr>
      <w:tr w:rsidR="00F6582D" w:rsidRPr="00D14C24" w14:paraId="7DA81A5B" w14:textId="77777777" w:rsidTr="00011F5C">
        <w:trPr>
          <w:trHeight w:val="144"/>
        </w:trPr>
        <w:tc>
          <w:tcPr>
            <w:tcW w:w="1885" w:type="dxa"/>
          </w:tcPr>
          <w:p w14:paraId="2740DCF0" w14:textId="77777777" w:rsidR="00F6582D" w:rsidRPr="00D771A8" w:rsidRDefault="00F6582D" w:rsidP="00F6582D">
            <w:pPr>
              <w:spacing w:after="0"/>
              <w:rPr>
                <w:b/>
                <w:bCs/>
                <w:sz w:val="20"/>
                <w:szCs w:val="20"/>
              </w:rPr>
            </w:pPr>
            <w:r w:rsidRPr="00D771A8">
              <w:rPr>
                <w:b/>
                <w:bCs/>
                <w:sz w:val="20"/>
                <w:szCs w:val="20"/>
              </w:rPr>
              <w:t xml:space="preserve">Legitimate expectations of </w:t>
            </w:r>
            <w:r w:rsidRPr="00D771A8">
              <w:rPr>
                <w:b/>
                <w:bCs/>
                <w:sz w:val="20"/>
                <w:szCs w:val="20"/>
              </w:rPr>
              <w:lastRenderedPageBreak/>
              <w:t>individual applicants:</w:t>
            </w:r>
          </w:p>
        </w:tc>
        <w:tc>
          <w:tcPr>
            <w:tcW w:w="3960" w:type="dxa"/>
          </w:tcPr>
          <w:p w14:paraId="7E68AB44" w14:textId="45104109" w:rsidR="00F6582D" w:rsidRPr="00C26895" w:rsidRDefault="00F6582D" w:rsidP="00F6582D">
            <w:pPr>
              <w:spacing w:after="0"/>
              <w:rPr>
                <w:sz w:val="20"/>
                <w:szCs w:val="20"/>
              </w:rPr>
            </w:pPr>
            <w:r w:rsidRPr="00C26895">
              <w:rPr>
                <w:sz w:val="20"/>
                <w:szCs w:val="20"/>
              </w:rPr>
              <w:lastRenderedPageBreak/>
              <w:t xml:space="preserve">CRTC will treat applications as stated in its </w:t>
            </w:r>
            <w:r w:rsidRPr="00C26895">
              <w:rPr>
                <w:i/>
                <w:iCs/>
                <w:sz w:val="20"/>
                <w:szCs w:val="20"/>
              </w:rPr>
              <w:t>Rules of Practice and Procedure</w:t>
            </w:r>
          </w:p>
        </w:tc>
        <w:tc>
          <w:tcPr>
            <w:tcW w:w="4680" w:type="dxa"/>
          </w:tcPr>
          <w:p w14:paraId="107F45DE" w14:textId="468A0486" w:rsidR="00F6582D" w:rsidRPr="00D35A77" w:rsidRDefault="00D35A77" w:rsidP="00F6582D">
            <w:pPr>
              <w:spacing w:after="0"/>
              <w:rPr>
                <w:sz w:val="20"/>
                <w:szCs w:val="20"/>
              </w:rPr>
            </w:pPr>
            <w:r>
              <w:rPr>
                <w:sz w:val="20"/>
                <w:szCs w:val="20"/>
              </w:rPr>
              <w:t xml:space="preserve">Whether applications processed according to the CRTC’s </w:t>
            </w:r>
            <w:r>
              <w:rPr>
                <w:i/>
                <w:iCs/>
                <w:sz w:val="20"/>
                <w:szCs w:val="20"/>
              </w:rPr>
              <w:t xml:space="preserve">Rules of Practice and Procedure </w:t>
            </w:r>
            <w:r>
              <w:rPr>
                <w:sz w:val="20"/>
                <w:szCs w:val="20"/>
              </w:rPr>
              <w:t xml:space="preserve">absent a </w:t>
            </w:r>
            <w:r>
              <w:rPr>
                <w:sz w:val="20"/>
                <w:szCs w:val="20"/>
              </w:rPr>
              <w:lastRenderedPageBreak/>
              <w:t>finding by the CRTC that the procedures should be varied for reasons of fairness or the public interest</w:t>
            </w:r>
          </w:p>
        </w:tc>
      </w:tr>
      <w:tr w:rsidR="00F6582D" w:rsidRPr="00D14C24" w14:paraId="7AB120B0" w14:textId="77777777" w:rsidTr="00011F5C">
        <w:trPr>
          <w:trHeight w:val="144"/>
        </w:trPr>
        <w:tc>
          <w:tcPr>
            <w:tcW w:w="1885" w:type="dxa"/>
          </w:tcPr>
          <w:p w14:paraId="3508048E" w14:textId="77777777" w:rsidR="00F6582D" w:rsidRPr="00F10754" w:rsidRDefault="00F6582D" w:rsidP="00F6582D">
            <w:pPr>
              <w:spacing w:after="0"/>
              <w:rPr>
                <w:b/>
                <w:bCs/>
                <w:sz w:val="20"/>
                <w:szCs w:val="20"/>
              </w:rPr>
            </w:pPr>
            <w:r w:rsidRPr="00F10754">
              <w:rPr>
                <w:b/>
                <w:bCs/>
                <w:sz w:val="20"/>
                <w:szCs w:val="20"/>
              </w:rPr>
              <w:lastRenderedPageBreak/>
              <w:t>Opportunity to be heard:</w:t>
            </w:r>
          </w:p>
        </w:tc>
        <w:tc>
          <w:tcPr>
            <w:tcW w:w="3960" w:type="dxa"/>
          </w:tcPr>
          <w:p w14:paraId="0FA379DB" w14:textId="1B9BDB5A" w:rsidR="00F6582D" w:rsidRPr="00C26895" w:rsidRDefault="00F6582D" w:rsidP="00F6582D">
            <w:pPr>
              <w:spacing w:after="0"/>
              <w:rPr>
                <w:sz w:val="20"/>
                <w:szCs w:val="20"/>
              </w:rPr>
            </w:pPr>
            <w:r w:rsidRPr="00C26895">
              <w:rPr>
                <w:sz w:val="20"/>
                <w:szCs w:val="20"/>
              </w:rPr>
              <w:t>Parties requesting CRTC assistance about matters within CRTC jurisdiction may apply to the CRTC for that assistance</w:t>
            </w:r>
          </w:p>
        </w:tc>
        <w:tc>
          <w:tcPr>
            <w:tcW w:w="4680" w:type="dxa"/>
          </w:tcPr>
          <w:p w14:paraId="0D8677DD" w14:textId="4AA83335" w:rsidR="00F6582D" w:rsidRPr="00F10754" w:rsidRDefault="00C10DEC" w:rsidP="00F6582D">
            <w:pPr>
              <w:spacing w:after="0"/>
              <w:rPr>
                <w:sz w:val="20"/>
                <w:szCs w:val="20"/>
              </w:rPr>
            </w:pPr>
            <w:r w:rsidRPr="00F10754">
              <w:rPr>
                <w:sz w:val="20"/>
                <w:szCs w:val="20"/>
              </w:rPr>
              <w:t xml:space="preserve">Numbers of applications, complaints, representations and interventions made </w:t>
            </w:r>
            <w:r w:rsidR="00F10754">
              <w:rPr>
                <w:sz w:val="20"/>
                <w:szCs w:val="20"/>
              </w:rPr>
              <w:t xml:space="preserve">by requestors </w:t>
            </w:r>
            <w:r w:rsidRPr="00F10754">
              <w:rPr>
                <w:sz w:val="20"/>
                <w:szCs w:val="20"/>
              </w:rPr>
              <w:t>to the CRTC</w:t>
            </w:r>
            <w:r w:rsidR="00F10754" w:rsidRPr="00F10754">
              <w:rPr>
                <w:sz w:val="20"/>
                <w:szCs w:val="20"/>
              </w:rPr>
              <w:t xml:space="preserve"> </w:t>
            </w:r>
          </w:p>
        </w:tc>
      </w:tr>
      <w:tr w:rsidR="00F6582D" w:rsidRPr="00D14C24" w14:paraId="2C04D6EC" w14:textId="77777777" w:rsidTr="00011F5C">
        <w:trPr>
          <w:trHeight w:val="144"/>
        </w:trPr>
        <w:tc>
          <w:tcPr>
            <w:tcW w:w="1885" w:type="dxa"/>
          </w:tcPr>
          <w:p w14:paraId="7840041C" w14:textId="77777777" w:rsidR="00F6582D" w:rsidRPr="00D771A8" w:rsidRDefault="00F6582D" w:rsidP="00F6582D">
            <w:pPr>
              <w:spacing w:after="0"/>
              <w:rPr>
                <w:b/>
                <w:bCs/>
                <w:sz w:val="20"/>
                <w:szCs w:val="20"/>
              </w:rPr>
            </w:pPr>
            <w:r w:rsidRPr="00D771A8">
              <w:rPr>
                <w:b/>
                <w:bCs/>
                <w:sz w:val="20"/>
                <w:szCs w:val="20"/>
              </w:rPr>
              <w:t xml:space="preserve">Timeliness:   </w:t>
            </w:r>
          </w:p>
        </w:tc>
        <w:tc>
          <w:tcPr>
            <w:tcW w:w="3960" w:type="dxa"/>
          </w:tcPr>
          <w:p w14:paraId="4AEA8FE5" w14:textId="453AC072" w:rsidR="00F6582D" w:rsidRPr="00C26895" w:rsidRDefault="00F6582D" w:rsidP="00F6582D">
            <w:pPr>
              <w:spacing w:after="0"/>
              <w:rPr>
                <w:sz w:val="20"/>
                <w:szCs w:val="20"/>
              </w:rPr>
            </w:pPr>
            <w:r w:rsidRPr="00C26895">
              <w:rPr>
                <w:sz w:val="20"/>
                <w:szCs w:val="20"/>
              </w:rPr>
              <w:t>Applications made to the CRTC will be heard in a reasonable time frame</w:t>
            </w:r>
          </w:p>
        </w:tc>
        <w:tc>
          <w:tcPr>
            <w:tcW w:w="4680" w:type="dxa"/>
          </w:tcPr>
          <w:p w14:paraId="239F296C" w14:textId="44DBB42F" w:rsidR="00F6582D" w:rsidRPr="00C26895" w:rsidRDefault="00F6582D" w:rsidP="00F6582D">
            <w:pPr>
              <w:spacing w:after="0"/>
              <w:rPr>
                <w:sz w:val="20"/>
                <w:szCs w:val="20"/>
              </w:rPr>
            </w:pPr>
            <w:r>
              <w:rPr>
                <w:sz w:val="20"/>
                <w:szCs w:val="20"/>
              </w:rPr>
              <w:t>Days from submission, to decision</w:t>
            </w:r>
          </w:p>
        </w:tc>
      </w:tr>
      <w:tr w:rsidR="00C10DEC" w:rsidRPr="00D14C24" w14:paraId="1FE05C44" w14:textId="77777777" w:rsidTr="00011F5C">
        <w:trPr>
          <w:trHeight w:val="144"/>
        </w:trPr>
        <w:tc>
          <w:tcPr>
            <w:tcW w:w="1885" w:type="dxa"/>
          </w:tcPr>
          <w:p w14:paraId="50B5E889" w14:textId="77777777" w:rsidR="00C10DEC" w:rsidRPr="00D771A8" w:rsidRDefault="00C10DEC" w:rsidP="00C10DEC">
            <w:pPr>
              <w:pStyle w:val="FRPCquote"/>
              <w:tabs>
                <w:tab w:val="left" w:pos="3330"/>
              </w:tabs>
              <w:spacing w:after="0"/>
              <w:ind w:left="0" w:right="0"/>
              <w:rPr>
                <w:b/>
                <w:bCs/>
                <w:sz w:val="20"/>
                <w:szCs w:val="20"/>
              </w:rPr>
            </w:pPr>
            <w:r w:rsidRPr="00D771A8">
              <w:rPr>
                <w:b/>
                <w:bCs/>
                <w:sz w:val="20"/>
                <w:szCs w:val="20"/>
              </w:rPr>
              <w:t xml:space="preserve">Decision-makers decide: </w:t>
            </w:r>
          </w:p>
        </w:tc>
        <w:tc>
          <w:tcPr>
            <w:tcW w:w="3960" w:type="dxa"/>
          </w:tcPr>
          <w:p w14:paraId="6DA6B093" w14:textId="79F5AA74" w:rsidR="00C10DEC" w:rsidRPr="00C26895" w:rsidRDefault="00C10DEC" w:rsidP="00C10DEC">
            <w:pPr>
              <w:pStyle w:val="FRPCquote"/>
              <w:tabs>
                <w:tab w:val="left" w:pos="3330"/>
              </w:tabs>
              <w:spacing w:after="0"/>
              <w:ind w:left="0" w:right="0"/>
              <w:rPr>
                <w:sz w:val="20"/>
                <w:szCs w:val="20"/>
              </w:rPr>
            </w:pPr>
            <w:r w:rsidRPr="00C26895">
              <w:rPr>
                <w:sz w:val="20"/>
                <w:szCs w:val="20"/>
              </w:rPr>
              <w:t>Authorized decision-makers at the CRTC will make decisions</w:t>
            </w:r>
          </w:p>
        </w:tc>
        <w:tc>
          <w:tcPr>
            <w:tcW w:w="4680" w:type="dxa"/>
          </w:tcPr>
          <w:p w14:paraId="2ED0EB51" w14:textId="0D6D4232" w:rsidR="00C10DEC" w:rsidRPr="00C26895" w:rsidRDefault="00C10DEC" w:rsidP="00C10DEC">
            <w:pPr>
              <w:pStyle w:val="FRPCquote"/>
              <w:tabs>
                <w:tab w:val="left" w:pos="3330"/>
              </w:tabs>
              <w:spacing w:after="0"/>
              <w:ind w:left="0" w:right="0"/>
              <w:rPr>
                <w:sz w:val="20"/>
                <w:szCs w:val="20"/>
              </w:rPr>
            </w:pPr>
            <w:r>
              <w:rPr>
                <w:sz w:val="20"/>
                <w:szCs w:val="20"/>
              </w:rPr>
              <w:t>Identification of those who made decisions</w:t>
            </w:r>
          </w:p>
        </w:tc>
      </w:tr>
      <w:tr w:rsidR="00552F56" w:rsidRPr="00D14C24" w14:paraId="7A27E440" w14:textId="77777777" w:rsidTr="00011F5C">
        <w:trPr>
          <w:trHeight w:val="144"/>
        </w:trPr>
        <w:tc>
          <w:tcPr>
            <w:tcW w:w="1885" w:type="dxa"/>
          </w:tcPr>
          <w:p w14:paraId="3FF0B900" w14:textId="462F9D2E" w:rsidR="00552F56" w:rsidRPr="00D771A8" w:rsidRDefault="00552F56" w:rsidP="00552F56">
            <w:pPr>
              <w:pStyle w:val="FRPCquote"/>
              <w:tabs>
                <w:tab w:val="left" w:pos="3330"/>
              </w:tabs>
              <w:spacing w:after="0"/>
              <w:ind w:left="0" w:right="0"/>
              <w:rPr>
                <w:b/>
                <w:bCs/>
                <w:sz w:val="20"/>
                <w:szCs w:val="20"/>
              </w:rPr>
            </w:pPr>
            <w:r>
              <w:rPr>
                <w:b/>
                <w:bCs/>
                <w:sz w:val="20"/>
                <w:szCs w:val="20"/>
              </w:rPr>
              <w:t>Authority to decide</w:t>
            </w:r>
          </w:p>
        </w:tc>
        <w:tc>
          <w:tcPr>
            <w:tcW w:w="3960" w:type="dxa"/>
          </w:tcPr>
          <w:p w14:paraId="10F6016E" w14:textId="4FD58F8F" w:rsidR="00552F56" w:rsidRPr="00C26895" w:rsidRDefault="00552F56" w:rsidP="00552F56">
            <w:pPr>
              <w:pStyle w:val="FRPCquote"/>
              <w:tabs>
                <w:tab w:val="left" w:pos="3330"/>
              </w:tabs>
              <w:spacing w:after="0"/>
              <w:ind w:left="0" w:right="0"/>
              <w:rPr>
                <w:sz w:val="20"/>
                <w:szCs w:val="20"/>
              </w:rPr>
            </w:pPr>
            <w:r w:rsidRPr="00C26895">
              <w:rPr>
                <w:sz w:val="20"/>
                <w:szCs w:val="20"/>
              </w:rPr>
              <w:t xml:space="preserve">CRTC decision-makers will make decisions based on </w:t>
            </w:r>
            <w:r w:rsidRPr="00C26895">
              <w:rPr>
                <w:i/>
                <w:iCs/>
                <w:sz w:val="20"/>
                <w:szCs w:val="20"/>
              </w:rPr>
              <w:t>Broadcasting Act, Telecommunications Act and other governing statutes</w:t>
            </w:r>
          </w:p>
        </w:tc>
        <w:tc>
          <w:tcPr>
            <w:tcW w:w="4680" w:type="dxa"/>
          </w:tcPr>
          <w:p w14:paraId="48A196ED" w14:textId="4EF143C7" w:rsidR="00552F56" w:rsidRDefault="00552F56" w:rsidP="00552F56">
            <w:pPr>
              <w:pStyle w:val="FRPCquote"/>
              <w:tabs>
                <w:tab w:val="left" w:pos="3330"/>
              </w:tabs>
              <w:spacing w:after="0"/>
              <w:ind w:left="0" w:right="0"/>
              <w:rPr>
                <w:sz w:val="20"/>
                <w:szCs w:val="20"/>
              </w:rPr>
            </w:pPr>
            <w:r>
              <w:rPr>
                <w:sz w:val="20"/>
                <w:szCs w:val="20"/>
              </w:rPr>
              <w:t xml:space="preserve">CRTC’s authority is properly vested in those responding on behalf of the Commission </w:t>
            </w:r>
          </w:p>
        </w:tc>
      </w:tr>
      <w:tr w:rsidR="00552F56" w:rsidRPr="00D14C24" w14:paraId="7621DE15" w14:textId="77777777" w:rsidTr="00011F5C">
        <w:trPr>
          <w:trHeight w:val="144"/>
        </w:trPr>
        <w:tc>
          <w:tcPr>
            <w:tcW w:w="1885" w:type="dxa"/>
          </w:tcPr>
          <w:p w14:paraId="7D406E5F" w14:textId="77777777" w:rsidR="00552F56" w:rsidRPr="00C26895" w:rsidRDefault="00552F56" w:rsidP="00552F56">
            <w:pPr>
              <w:pStyle w:val="FRPCquote"/>
              <w:tabs>
                <w:tab w:val="left" w:pos="3330"/>
              </w:tabs>
              <w:spacing w:after="0"/>
              <w:ind w:left="0" w:right="0"/>
              <w:rPr>
                <w:sz w:val="20"/>
                <w:szCs w:val="20"/>
              </w:rPr>
            </w:pPr>
            <w:r w:rsidRPr="00C26895">
              <w:rPr>
                <w:sz w:val="20"/>
                <w:szCs w:val="20"/>
              </w:rPr>
              <w:t xml:space="preserve">Impartiality: </w:t>
            </w:r>
          </w:p>
        </w:tc>
        <w:tc>
          <w:tcPr>
            <w:tcW w:w="3960" w:type="dxa"/>
          </w:tcPr>
          <w:p w14:paraId="2BD73244" w14:textId="60992A8F" w:rsidR="00552F56" w:rsidRPr="00C26895" w:rsidRDefault="00552F56" w:rsidP="00552F56">
            <w:pPr>
              <w:pStyle w:val="FRPCquote"/>
              <w:tabs>
                <w:tab w:val="left" w:pos="3330"/>
              </w:tabs>
              <w:spacing w:after="0"/>
              <w:ind w:left="0" w:right="0"/>
              <w:rPr>
                <w:sz w:val="20"/>
                <w:szCs w:val="20"/>
              </w:rPr>
            </w:pPr>
            <w:r w:rsidRPr="00C26895">
              <w:rPr>
                <w:sz w:val="20"/>
                <w:szCs w:val="20"/>
              </w:rPr>
              <w:t>Evidence filed in relation to applications will be considered</w:t>
            </w:r>
          </w:p>
        </w:tc>
        <w:tc>
          <w:tcPr>
            <w:tcW w:w="4680" w:type="dxa"/>
          </w:tcPr>
          <w:p w14:paraId="79B02900" w14:textId="71390974" w:rsidR="00552F56" w:rsidRPr="00F10754" w:rsidRDefault="00552F56" w:rsidP="009F3D30">
            <w:pPr>
              <w:pStyle w:val="FRPCquote"/>
              <w:tabs>
                <w:tab w:val="left" w:pos="3330"/>
              </w:tabs>
              <w:spacing w:after="0"/>
              <w:ind w:left="0" w:right="0"/>
              <w:jc w:val="left"/>
              <w:rPr>
                <w:i/>
                <w:iCs/>
                <w:sz w:val="20"/>
                <w:szCs w:val="20"/>
              </w:rPr>
            </w:pPr>
            <w:r w:rsidRPr="00F10754">
              <w:rPr>
                <w:i/>
                <w:iCs/>
                <w:sz w:val="20"/>
                <w:szCs w:val="20"/>
              </w:rPr>
              <w:t xml:space="preserve">[Evidence submitted by applicants and interveners is given the same consideration by the </w:t>
            </w:r>
            <w:r w:rsidR="009F3D30">
              <w:rPr>
                <w:i/>
                <w:iCs/>
                <w:sz w:val="20"/>
                <w:szCs w:val="20"/>
              </w:rPr>
              <w:t xml:space="preserve">CRTC </w:t>
            </w:r>
            <w:r w:rsidRPr="00F10754">
              <w:rPr>
                <w:i/>
                <w:iCs/>
                <w:sz w:val="20"/>
                <w:szCs w:val="20"/>
              </w:rPr>
              <w:t>– not analyzed for this research]</w:t>
            </w:r>
          </w:p>
        </w:tc>
      </w:tr>
      <w:tr w:rsidR="00552F56" w:rsidRPr="00D14C24" w14:paraId="3E6F437D" w14:textId="77777777" w:rsidTr="00011F5C">
        <w:trPr>
          <w:trHeight w:val="144"/>
        </w:trPr>
        <w:tc>
          <w:tcPr>
            <w:tcW w:w="1885" w:type="dxa"/>
          </w:tcPr>
          <w:p w14:paraId="41C0D23D" w14:textId="77777777" w:rsidR="00552F56" w:rsidRPr="00C26895" w:rsidRDefault="00552F56" w:rsidP="00552F56">
            <w:pPr>
              <w:pStyle w:val="FRPCquote"/>
              <w:tabs>
                <w:tab w:val="left" w:pos="3330"/>
              </w:tabs>
              <w:spacing w:after="0"/>
              <w:ind w:left="0" w:right="0"/>
              <w:rPr>
                <w:sz w:val="20"/>
                <w:szCs w:val="20"/>
              </w:rPr>
            </w:pPr>
            <w:r w:rsidRPr="00C26895">
              <w:rPr>
                <w:sz w:val="20"/>
                <w:szCs w:val="20"/>
              </w:rPr>
              <w:t>Reasons:</w:t>
            </w:r>
          </w:p>
        </w:tc>
        <w:tc>
          <w:tcPr>
            <w:tcW w:w="3960" w:type="dxa"/>
          </w:tcPr>
          <w:p w14:paraId="1D4E3306" w14:textId="546922A2" w:rsidR="00552F56" w:rsidRPr="00C26895" w:rsidRDefault="00552F56" w:rsidP="00552F56">
            <w:pPr>
              <w:pStyle w:val="FRPCquote"/>
              <w:tabs>
                <w:tab w:val="left" w:pos="3330"/>
              </w:tabs>
              <w:spacing w:after="0"/>
              <w:ind w:left="0" w:right="0"/>
              <w:rPr>
                <w:sz w:val="20"/>
                <w:szCs w:val="20"/>
              </w:rPr>
            </w:pPr>
            <w:r w:rsidRPr="00C26895">
              <w:rPr>
                <w:rFonts w:eastAsia="Times New Roman" w:cstheme="minorHAnsi"/>
                <w:sz w:val="20"/>
                <w:szCs w:val="20"/>
                <w:lang w:eastAsia="en-CA"/>
              </w:rPr>
              <w:t>Determinations issued by the CRTC about applications they will receive will include reasons</w:t>
            </w:r>
          </w:p>
        </w:tc>
        <w:tc>
          <w:tcPr>
            <w:tcW w:w="4680" w:type="dxa"/>
          </w:tcPr>
          <w:p w14:paraId="5C081DE2" w14:textId="32FA95D0" w:rsidR="00552F56" w:rsidRPr="00F10754" w:rsidRDefault="00552F56" w:rsidP="00552F56">
            <w:pPr>
              <w:pStyle w:val="FRPCquote"/>
              <w:tabs>
                <w:tab w:val="left" w:pos="3330"/>
              </w:tabs>
              <w:spacing w:after="0"/>
              <w:ind w:left="0" w:right="0"/>
              <w:jc w:val="left"/>
              <w:rPr>
                <w:rFonts w:eastAsia="Times New Roman" w:cstheme="minorHAnsi"/>
                <w:i/>
                <w:iCs/>
                <w:sz w:val="20"/>
                <w:szCs w:val="20"/>
                <w:lang w:eastAsia="en-CA"/>
              </w:rPr>
            </w:pPr>
            <w:r w:rsidRPr="00F10754">
              <w:rPr>
                <w:rFonts w:eastAsia="Times New Roman" w:cstheme="minorHAnsi"/>
                <w:i/>
                <w:iCs/>
                <w:sz w:val="20"/>
                <w:szCs w:val="20"/>
                <w:lang w:eastAsia="en-CA"/>
              </w:rPr>
              <w:t>[CRTC decisions about applications include reasons and relevant evidence</w:t>
            </w:r>
            <w:r w:rsidR="009F3D30">
              <w:rPr>
                <w:rFonts w:eastAsia="Times New Roman" w:cstheme="minorHAnsi"/>
                <w:i/>
                <w:iCs/>
                <w:sz w:val="20"/>
                <w:szCs w:val="20"/>
                <w:lang w:eastAsia="en-CA"/>
              </w:rPr>
              <w:t xml:space="preserve"> </w:t>
            </w:r>
            <w:r w:rsidRPr="00F10754">
              <w:rPr>
                <w:rFonts w:eastAsia="Times New Roman" w:cstheme="minorHAnsi"/>
                <w:i/>
                <w:iCs/>
                <w:sz w:val="20"/>
                <w:szCs w:val="20"/>
                <w:lang w:eastAsia="en-CA"/>
              </w:rPr>
              <w:t>– not analyzed for this research]</w:t>
            </w:r>
          </w:p>
        </w:tc>
      </w:tr>
    </w:tbl>
    <w:p w14:paraId="7F7B0358" w14:textId="77777777" w:rsidR="00011F5C" w:rsidRDefault="00011F5C" w:rsidP="00C10DEC"/>
    <w:p w14:paraId="31F6DA97" w14:textId="23666D89" w:rsidR="005E092B" w:rsidRDefault="005E092B" w:rsidP="004B5B81">
      <w:r>
        <w:t>The Forum focussed on the procedures used by the CRTC to respond to applications it received from broadcasters and non-broadcasters:  unlike the complaints, interventions and representations the CRTC receives (or does not receive) the CRTC posts lists of applications by calendar year which can be downloaded and analyzed.</w:t>
      </w:r>
    </w:p>
    <w:p w14:paraId="367FBF22" w14:textId="682708DC" w:rsidR="00412548" w:rsidRDefault="00871C5F" w:rsidP="004B5B81">
      <w:r>
        <w:t>Users may download</w:t>
      </w:r>
      <w:r w:rsidR="00CE5874">
        <w:t xml:space="preserve"> </w:t>
      </w:r>
      <w:r w:rsidR="007917D2">
        <w:t xml:space="preserve">annual CRTC </w:t>
      </w:r>
      <w:r w:rsidR="001A2A5D">
        <w:t>reports</w:t>
      </w:r>
      <w:r w:rsidR="007917D2">
        <w:t xml:space="preserve"> of </w:t>
      </w:r>
      <w:r w:rsidR="001A2A5D">
        <w:t>“publicly available”</w:t>
      </w:r>
      <w:r w:rsidR="001A2A5D">
        <w:rPr>
          <w:rStyle w:val="FootnoteReference"/>
        </w:rPr>
        <w:footnoteReference w:id="73"/>
      </w:r>
      <w:r w:rsidR="001A2A5D">
        <w:t xml:space="preserve"> </w:t>
      </w:r>
      <w:r w:rsidR="00673349">
        <w:t xml:space="preserve">broadcasting </w:t>
      </w:r>
      <w:r w:rsidR="009E72E2">
        <w:t>applications</w:t>
      </w:r>
      <w:r w:rsidR="00673349">
        <w:t xml:space="preserve"> and of telecommunications applications.  The CRTC’s broadcasting applications page does not clarify what it means by “publicly available” and does not state whether broadcasting applications that are not publicly available will ever be made available for review</w:t>
      </w:r>
      <w:r w:rsidR="00412548">
        <w:t xml:space="preserve"> or whether a mechanism exists to challenge the complete confidentiality apparently afforded to certain applica</w:t>
      </w:r>
      <w:r w:rsidR="00011F5C">
        <w:t xml:space="preserve">nts </w:t>
      </w:r>
      <w:r w:rsidR="008B0585">
        <w:t xml:space="preserve">whose applications are not posted by the CRTC. </w:t>
      </w:r>
      <w:r w:rsidR="00C85D67">
        <w:t xml:space="preserve"> </w:t>
      </w:r>
    </w:p>
    <w:p w14:paraId="53D31699" w14:textId="12C7A324" w:rsidR="00835692" w:rsidRDefault="007917D2" w:rsidP="004B5B81">
      <w:r>
        <w:t xml:space="preserve">A summary line at the top of </w:t>
      </w:r>
      <w:r w:rsidR="00C85D67">
        <w:t xml:space="preserve">each of </w:t>
      </w:r>
      <w:r>
        <w:t xml:space="preserve">the </w:t>
      </w:r>
      <w:r w:rsidR="009E72E2" w:rsidRPr="004B5B81">
        <w:t xml:space="preserve">CRTC’s </w:t>
      </w:r>
      <w:r w:rsidR="00EE29A0">
        <w:t xml:space="preserve">annual </w:t>
      </w:r>
      <w:r w:rsidR="009E72E2" w:rsidRPr="004B5B81">
        <w:t xml:space="preserve">broadcasting and telecom reports </w:t>
      </w:r>
      <w:r w:rsidR="00412548">
        <w:t>appears to state</w:t>
      </w:r>
      <w:r w:rsidR="00C85D67">
        <w:t xml:space="preserve"> the total applications </w:t>
      </w:r>
      <w:r w:rsidR="00412548">
        <w:t xml:space="preserve">listed in each report.  </w:t>
      </w:r>
      <w:r w:rsidR="00C85D67">
        <w:t xml:space="preserve"> </w:t>
      </w:r>
      <w:r w:rsidR="00EE29A0">
        <w:t xml:space="preserve">The </w:t>
      </w:r>
      <w:r w:rsidR="009F3D30">
        <w:t xml:space="preserve">two </w:t>
      </w:r>
      <w:r w:rsidR="009E72E2" w:rsidRPr="004B5B81">
        <w:t xml:space="preserve">2019 </w:t>
      </w:r>
      <w:r w:rsidR="00EE29A0">
        <w:t xml:space="preserve">reports show </w:t>
      </w:r>
      <w:r w:rsidR="00673349">
        <w:t xml:space="preserve">a total of </w:t>
      </w:r>
      <w:r w:rsidR="009E72E2" w:rsidRPr="004B5B81">
        <w:t>1,155 applications</w:t>
      </w:r>
      <w:r w:rsidR="00673349">
        <w:t xml:space="preserve">:  </w:t>
      </w:r>
      <w:r w:rsidR="009E72E2" w:rsidRPr="004B5B81">
        <w:t>484</w:t>
      </w:r>
      <w:r w:rsidR="009E72E2">
        <w:t xml:space="preserve"> or 42% of the total were</w:t>
      </w:r>
      <w:r w:rsidR="009E72E2" w:rsidRPr="004B5B81">
        <w:t xml:space="preserve"> </w:t>
      </w:r>
      <w:r w:rsidR="00673349">
        <w:t xml:space="preserve">publicly available </w:t>
      </w:r>
      <w:r w:rsidR="009E72E2" w:rsidRPr="004B5B81">
        <w:t>broadcasting applications</w:t>
      </w:r>
      <w:r w:rsidR="009E72E2" w:rsidRPr="004B5B81">
        <w:rPr>
          <w:vertAlign w:val="superscript"/>
        </w:rPr>
        <w:footnoteReference w:id="74"/>
      </w:r>
      <w:r w:rsidR="009E72E2" w:rsidRPr="004B5B81">
        <w:t xml:space="preserve"> </w:t>
      </w:r>
      <w:r w:rsidR="009E72E2">
        <w:t>and the remaining 671 or 58% were telecom applications.</w:t>
      </w:r>
      <w:r w:rsidR="009E72E2" w:rsidRPr="004B5B81">
        <w:rPr>
          <w:vertAlign w:val="superscript"/>
        </w:rPr>
        <w:footnoteReference w:id="75"/>
      </w:r>
      <w:r w:rsidR="009E72E2">
        <w:t xml:space="preserve">  </w:t>
      </w:r>
      <w:r w:rsidR="007871BF">
        <w:t xml:space="preserve">(In its second year of </w:t>
      </w:r>
      <w:r w:rsidR="007871BF">
        <w:lastRenderedPageBreak/>
        <w:t xml:space="preserve">operation in 1969/70 the CRTC reported that it had “received applications and announced decisions on” </w:t>
      </w:r>
      <w:r w:rsidR="005F23DD">
        <w:t>849 broadcasting applications.</w:t>
      </w:r>
      <w:r w:rsidR="005F23DD">
        <w:rPr>
          <w:rStyle w:val="FootnoteReference"/>
        </w:rPr>
        <w:footnoteReference w:id="76"/>
      </w:r>
      <w:r w:rsidR="005F23DD">
        <w:t>)</w:t>
      </w:r>
      <w:r w:rsidR="007871BF">
        <w:t xml:space="preserve"> </w:t>
      </w:r>
    </w:p>
    <w:p w14:paraId="5E808CB9" w14:textId="3FFDD648" w:rsidR="001519B4" w:rsidRDefault="00EE29A0" w:rsidP="00AB6B60">
      <w:pPr>
        <w:ind w:right="-360"/>
      </w:pPr>
      <w:r>
        <w:t xml:space="preserve">The CRTC also posts </w:t>
      </w:r>
      <w:r w:rsidR="00AB6B60">
        <w:rPr>
          <w:noProof/>
        </w:rPr>
        <w:drawing>
          <wp:anchor distT="0" distB="0" distL="114300" distR="114300" simplePos="0" relativeHeight="251678720" behindDoc="0" locked="0" layoutInCell="1" allowOverlap="1" wp14:anchorId="55A3E274" wp14:editId="4281D409">
            <wp:simplePos x="0" y="0"/>
            <wp:positionH relativeFrom="column">
              <wp:posOffset>1263650</wp:posOffset>
            </wp:positionH>
            <wp:positionV relativeFrom="paragraph">
              <wp:posOffset>1905</wp:posOffset>
            </wp:positionV>
            <wp:extent cx="4654296" cy="3198044"/>
            <wp:effectExtent l="0" t="0" r="0" b="2540"/>
            <wp:wrapSquare wrapText="lef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296" cy="3198044"/>
                    </a:xfrm>
                    <a:prstGeom prst="rect">
                      <a:avLst/>
                    </a:prstGeom>
                    <a:noFill/>
                  </pic:spPr>
                </pic:pic>
              </a:graphicData>
            </a:graphic>
            <wp14:sizeRelH relativeFrom="margin">
              <wp14:pctWidth>0</wp14:pctWidth>
            </wp14:sizeRelH>
          </wp:anchor>
        </w:drawing>
      </w:r>
      <w:r w:rsidR="006A1370">
        <w:t>other lists of applications, including</w:t>
      </w:r>
      <w:r w:rsidR="00AB6B60">
        <w:t xml:space="preserve"> “Closed Part 1 Licence Renewal Applications”, for which it is possible to select specific years.  </w:t>
      </w:r>
      <w:r w:rsidR="00475B15">
        <w:t>Where the 2019 Broadcasting Applications Report lists 301 renewal applications t</w:t>
      </w:r>
      <w:r w:rsidR="00AB6B60">
        <w:t>he 2019 list of Closed Part 1 Renewal Applications provides information about 140 applications</w:t>
      </w:r>
      <w:r w:rsidR="001519B4">
        <w:t xml:space="preserve"> </w:t>
      </w:r>
      <w:r w:rsidR="00AB6B60">
        <w:t xml:space="preserve">including </w:t>
      </w:r>
      <w:r w:rsidR="001E6CD5">
        <w:t>whether the CRTC considered the licence had demonstrated “apparent non-compliance”</w:t>
      </w:r>
      <w:r w:rsidR="00475B15" w:rsidRPr="00475B15">
        <w:rPr>
          <w:rStyle w:val="FootnoteReference"/>
        </w:rPr>
        <w:t xml:space="preserve"> </w:t>
      </w:r>
      <w:r w:rsidR="00475B15">
        <w:rPr>
          <w:rStyle w:val="FootnoteReference"/>
        </w:rPr>
        <w:footnoteReference w:id="77"/>
      </w:r>
      <w:r w:rsidR="001519B4">
        <w:t xml:space="preserve"> </w:t>
      </w:r>
      <w:r w:rsidR="009F3D30">
        <w:t>It</w:t>
      </w:r>
      <w:r w:rsidR="001519B4">
        <w:t xml:space="preserve"> is not clear why different numbers of </w:t>
      </w:r>
      <w:r w:rsidR="00500958">
        <w:t xml:space="preserve">Part 1 </w:t>
      </w:r>
      <w:r w:rsidR="001519B4">
        <w:t xml:space="preserve">renewal applications appear in the 2019 Broadcasting Applications Report and the Part 1 Renewal applications listing. </w:t>
      </w:r>
    </w:p>
    <w:p w14:paraId="61ED0D15" w14:textId="6C6D4946" w:rsidR="00EE29A0" w:rsidRDefault="00475B15" w:rsidP="00AB6B60">
      <w:pPr>
        <w:ind w:right="-360"/>
      </w:pPr>
      <w:r>
        <w:t>Of the 140 applications in th</w:t>
      </w:r>
      <w:r w:rsidR="00500958">
        <w:t>e listing for 2019</w:t>
      </w:r>
      <w:r>
        <w:t xml:space="preserve">, </w:t>
      </w:r>
      <w:r w:rsidR="009F3D30">
        <w:t xml:space="preserve">all but two </w:t>
      </w:r>
      <w:r>
        <w:t>appear to have been filed in 2018:  their nine-digit application numbers begin with “2018</w:t>
      </w:r>
      <w:proofErr w:type="gramStart"/>
      <w:r>
        <w:t>-“</w:t>
      </w:r>
      <w:proofErr w:type="gramEnd"/>
      <w:r w:rsidR="007522DC">
        <w:t>.  O</w:t>
      </w:r>
      <w:r>
        <w:t>ne application begins with 2016 and another with 2019.</w:t>
      </w:r>
      <w:r w:rsidR="007522DC">
        <w:t xml:space="preserve">  </w:t>
      </w:r>
      <w:r w:rsidR="009F3D30">
        <w:t>(</w:t>
      </w:r>
      <w:r w:rsidR="007522DC">
        <w:t>Each application is associated with a decision issued in 2019, but none appears in the listing of applications in the 2019 Broadcast Applications Report.</w:t>
      </w:r>
      <w:r w:rsidR="009F3D30">
        <w:t>)</w:t>
      </w:r>
      <w:r w:rsidR="000A3D5B">
        <w:t xml:space="preserve">  Faced with uncertainty about the information provided in each report the Forum chose to focus on the applications set out in the CRTC’s Broadcast Applications Report for 2019.</w:t>
      </w:r>
    </w:p>
    <w:p w14:paraId="2ADADA37" w14:textId="1E60461E" w:rsidR="004B5B81" w:rsidRPr="004B5B81" w:rsidRDefault="00C44CD7" w:rsidP="004B5B81">
      <w:r>
        <w:t xml:space="preserve">Although the CRTC </w:t>
      </w:r>
      <w:r w:rsidR="006D7767">
        <w:t>revised its procedural rules in part to meet the needs of broadcast-telecommunications convergence</w:t>
      </w:r>
      <w:r w:rsidR="006D7767" w:rsidRPr="006D7767">
        <w:rPr>
          <w:vertAlign w:val="superscript"/>
        </w:rPr>
        <w:footnoteReference w:id="78"/>
      </w:r>
      <w:r w:rsidR="006D7767" w:rsidRPr="006D7767">
        <w:t xml:space="preserve"> </w:t>
      </w:r>
      <w:r>
        <w:t>its</w:t>
      </w:r>
      <w:r w:rsidR="006D7767">
        <w:t xml:space="preserve"> reports on broadcasting and telecom</w:t>
      </w:r>
      <w:r w:rsidR="005F23DD">
        <w:t xml:space="preserve"> applicat</w:t>
      </w:r>
      <w:r w:rsidR="001A2A5D">
        <w:t>i</w:t>
      </w:r>
      <w:r w:rsidR="005F23DD">
        <w:t xml:space="preserve">ons </w:t>
      </w:r>
      <w:r w:rsidR="006D7767">
        <w:t xml:space="preserve">set </w:t>
      </w:r>
      <w:r w:rsidR="006D7767">
        <w:lastRenderedPageBreak/>
        <w:t xml:space="preserve">out </w:t>
      </w:r>
      <w:r w:rsidR="004B5B81" w:rsidRPr="004B5B81">
        <w:t>different information</w:t>
      </w:r>
      <w:r w:rsidR="00412548">
        <w:t xml:space="preserve"> </w:t>
      </w:r>
      <w:r w:rsidR="00776358">
        <w:t xml:space="preserve">about </w:t>
      </w:r>
      <w:r w:rsidR="006D7767">
        <w:t>each sector</w:t>
      </w:r>
      <w:r w:rsidR="00500958">
        <w:t xml:space="preserve"> </w:t>
      </w:r>
      <w:r>
        <w:t>and</w:t>
      </w:r>
      <w:r w:rsidR="006D7767">
        <w:t xml:space="preserve"> </w:t>
      </w:r>
      <w:r w:rsidR="00412548">
        <w:t xml:space="preserve">for different years.  </w:t>
      </w:r>
      <w:r w:rsidR="00776358">
        <w:t>Publicly available a</w:t>
      </w:r>
      <w:r w:rsidR="00412548">
        <w:t xml:space="preserve">pplications are </w:t>
      </w:r>
      <w:r w:rsidR="00776358">
        <w:t xml:space="preserve">listed for the </w:t>
      </w:r>
      <w:r w:rsidR="00412548">
        <w:t>broadcasting sector for the eleven years from 2010 to 2020</w:t>
      </w:r>
      <w:r w:rsidR="006D7767">
        <w:t>, while a</w:t>
      </w:r>
      <w:r w:rsidR="00776358">
        <w:t xml:space="preserve">pplications for </w:t>
      </w:r>
      <w:r w:rsidR="00412548">
        <w:t xml:space="preserve">the telecommunications sector </w:t>
      </w:r>
      <w:r w:rsidR="00035A09">
        <w:t xml:space="preserve">are listed </w:t>
      </w:r>
      <w:r w:rsidR="00412548">
        <w:t xml:space="preserve">for the six years from 2015 to 2020.  </w:t>
      </w:r>
      <w:r w:rsidR="00776358">
        <w:t>T</w:t>
      </w:r>
      <w:r w:rsidR="00776358" w:rsidRPr="004B5B81">
        <w:t xml:space="preserve">he </w:t>
      </w:r>
      <w:r w:rsidR="00776358">
        <w:t xml:space="preserve">CRTC’s </w:t>
      </w:r>
      <w:r w:rsidR="00776358" w:rsidRPr="004B5B81">
        <w:t xml:space="preserve">broadcasting report </w:t>
      </w:r>
      <w:r w:rsidR="00776358">
        <w:t>sets out</w:t>
      </w:r>
      <w:r w:rsidR="00776358" w:rsidRPr="004B5B81">
        <w:t xml:space="preserve"> the applicant’s name, an application number, the date when the CRTC posted the application online and “Decision Date Status”</w:t>
      </w:r>
      <w:r w:rsidR="00776358">
        <w:t xml:space="preserve">, while its </w:t>
      </w:r>
      <w:r w:rsidR="004B5B81" w:rsidRPr="004B5B81">
        <w:t xml:space="preserve">telecom report </w:t>
      </w:r>
      <w:r w:rsidR="00776358">
        <w:t>sets out</w:t>
      </w:r>
      <w:r w:rsidR="004B5B81" w:rsidRPr="004B5B81">
        <w:t xml:space="preserve"> the date of each application and a file number</w:t>
      </w:r>
      <w:r w:rsidR="00776358">
        <w:t xml:space="preserve">:  </w:t>
      </w:r>
      <w:r w:rsidR="004B5B81" w:rsidRPr="004B5B81">
        <w:t xml:space="preserve"> </w:t>
      </w:r>
      <w:r w:rsidR="004B5B81" w:rsidRPr="002D304D">
        <w:fldChar w:fldCharType="begin"/>
      </w:r>
      <w:r w:rsidR="004B5B81" w:rsidRPr="002D304D">
        <w:instrText xml:space="preserve"> REF _Ref58583304 \h </w:instrText>
      </w:r>
      <w:r w:rsidR="002D304D" w:rsidRPr="002D304D">
        <w:instrText xml:space="preserve"> \* MERGEFORMAT </w:instrText>
      </w:r>
      <w:r w:rsidR="004B5B81" w:rsidRPr="002D304D">
        <w:fldChar w:fldCharType="separate"/>
      </w:r>
      <w:r w:rsidR="006861A2" w:rsidRPr="00F65574">
        <w:t xml:space="preserve">Table </w:t>
      </w:r>
      <w:r w:rsidR="006861A2">
        <w:rPr>
          <w:noProof/>
        </w:rPr>
        <w:t>11</w:t>
      </w:r>
      <w:r w:rsidR="004B5B81" w:rsidRPr="002D304D">
        <w:fldChar w:fldCharType="end"/>
      </w:r>
      <w:r w:rsidR="004B5B81" w:rsidRPr="004B5B81">
        <w:t xml:space="preserve">.  </w:t>
      </w:r>
      <w:r w:rsidR="003A6FB6">
        <w:t>Th</w:t>
      </w:r>
      <w:r w:rsidR="00CA2F85">
        <w:t xml:space="preserve">is </w:t>
      </w:r>
      <w:r w:rsidR="003A6FB6">
        <w:t xml:space="preserve">number of </w:t>
      </w:r>
      <w:r w:rsidR="00C90EB1">
        <w:t xml:space="preserve">inconsistencies between the two sets of reports </w:t>
      </w:r>
      <w:r w:rsidR="00776358">
        <w:t>hinders analysis of both sectors</w:t>
      </w:r>
      <w:r>
        <w:t xml:space="preserve">; </w:t>
      </w:r>
      <w:r w:rsidR="00475B15">
        <w:t>d</w:t>
      </w:r>
      <w:r w:rsidR="00CA2F85">
        <w:t xml:space="preserve">ue to time </w:t>
      </w:r>
      <w:r w:rsidR="007522DC">
        <w:t>limitations</w:t>
      </w:r>
      <w:r w:rsidR="00CA2F85">
        <w:t xml:space="preserve"> the </w:t>
      </w:r>
      <w:r>
        <w:t>Forum limited its review i</w:t>
      </w:r>
      <w:r w:rsidR="00CA2F85">
        <w:t xml:space="preserve">n this research </w:t>
      </w:r>
      <w:r>
        <w:t>note</w:t>
      </w:r>
      <w:r w:rsidR="00C90EB1">
        <w:t xml:space="preserve"> to broadcasting applications. </w:t>
      </w:r>
    </w:p>
    <w:p w14:paraId="28F226FB" w14:textId="77DB82A8" w:rsidR="004B5B81" w:rsidRPr="004B5B81" w:rsidRDefault="004B5B81" w:rsidP="00B2259D">
      <w:pPr>
        <w:keepNext/>
        <w:keepLines/>
        <w:rPr>
          <w:b/>
          <w:bCs/>
        </w:rPr>
      </w:pPr>
      <w:bookmarkStart w:id="95" w:name="_Ref58583304"/>
      <w:bookmarkStart w:id="96" w:name="_Toc62824281"/>
      <w:r w:rsidRPr="00F65574">
        <w:t xml:space="preserve">Table </w:t>
      </w:r>
      <w:fldSimple w:instr=" SEQ Table \* ARABIC ">
        <w:r w:rsidR="006861A2">
          <w:rPr>
            <w:noProof/>
          </w:rPr>
          <w:t>11</w:t>
        </w:r>
      </w:fldSimple>
      <w:bookmarkEnd w:id="95"/>
      <w:r w:rsidRPr="004B5B81">
        <w:rPr>
          <w:b/>
          <w:bCs/>
        </w:rPr>
        <w:tab/>
      </w:r>
      <w:r w:rsidRPr="00811950">
        <w:t>CRTC applications reports – information provided</w:t>
      </w:r>
      <w:bookmarkEnd w:id="96"/>
    </w:p>
    <w:tbl>
      <w:tblPr>
        <w:tblStyle w:val="TableGrid"/>
        <w:tblW w:w="9355" w:type="dxa"/>
        <w:tblLook w:val="04A0" w:firstRow="1" w:lastRow="0" w:firstColumn="1" w:lastColumn="0" w:noHBand="0" w:noVBand="1"/>
      </w:tblPr>
      <w:tblGrid>
        <w:gridCol w:w="4855"/>
        <w:gridCol w:w="4500"/>
      </w:tblGrid>
      <w:tr w:rsidR="004B5B81" w:rsidRPr="004B5B81" w14:paraId="3C583599" w14:textId="77777777" w:rsidTr="005F0111">
        <w:trPr>
          <w:tblHeader/>
        </w:trPr>
        <w:tc>
          <w:tcPr>
            <w:tcW w:w="9355" w:type="dxa"/>
            <w:gridSpan w:val="2"/>
          </w:tcPr>
          <w:p w14:paraId="6CCE2B18" w14:textId="77777777" w:rsidR="004B5B81" w:rsidRPr="00CA2F85" w:rsidRDefault="004B5B81" w:rsidP="004B5B81">
            <w:pPr>
              <w:pStyle w:val="Table"/>
              <w:rPr>
                <w:b/>
                <w:bCs/>
              </w:rPr>
            </w:pPr>
            <w:r w:rsidRPr="00CA2F85">
              <w:rPr>
                <w:b/>
                <w:bCs/>
              </w:rPr>
              <w:t>Information set out by CRTC in its broadcasting and telecom applications reports</w:t>
            </w:r>
          </w:p>
        </w:tc>
      </w:tr>
      <w:tr w:rsidR="004B5B81" w:rsidRPr="004B5B81" w14:paraId="30DCFCED" w14:textId="77777777" w:rsidTr="005F0111">
        <w:trPr>
          <w:tblHeader/>
        </w:trPr>
        <w:tc>
          <w:tcPr>
            <w:tcW w:w="4855" w:type="dxa"/>
          </w:tcPr>
          <w:p w14:paraId="1F0D0E6B" w14:textId="77777777" w:rsidR="004B5B81" w:rsidRPr="004B5B81" w:rsidRDefault="006861A2" w:rsidP="004B5B81">
            <w:pPr>
              <w:pStyle w:val="Table"/>
            </w:pPr>
            <w:hyperlink r:id="rId34" w:history="1">
              <w:r w:rsidR="004B5B81" w:rsidRPr="004B5B81">
                <w:rPr>
                  <w:rStyle w:val="Hyperlink"/>
                  <w:b/>
                  <w:bCs/>
                </w:rPr>
                <w:t>Broadcasting Applications Report</w:t>
              </w:r>
            </w:hyperlink>
          </w:p>
        </w:tc>
        <w:tc>
          <w:tcPr>
            <w:tcW w:w="4500" w:type="dxa"/>
          </w:tcPr>
          <w:p w14:paraId="52EEDE8F" w14:textId="77777777" w:rsidR="004B5B81" w:rsidRPr="004B5B81" w:rsidRDefault="006861A2" w:rsidP="004B5B81">
            <w:pPr>
              <w:pStyle w:val="Table"/>
            </w:pPr>
            <w:hyperlink r:id="rId35" w:history="1">
              <w:r w:rsidR="004B5B81" w:rsidRPr="004B5B81">
                <w:rPr>
                  <w:rStyle w:val="Hyperlink"/>
                  <w:b/>
                  <w:bCs/>
                </w:rPr>
                <w:t>Telecom Applications Report</w:t>
              </w:r>
            </w:hyperlink>
          </w:p>
        </w:tc>
      </w:tr>
      <w:tr w:rsidR="004B5B81" w:rsidRPr="004B5B81" w14:paraId="73F8F980" w14:textId="77777777" w:rsidTr="005F0111">
        <w:tc>
          <w:tcPr>
            <w:tcW w:w="4855" w:type="dxa"/>
          </w:tcPr>
          <w:p w14:paraId="28DFD5EF" w14:textId="77777777" w:rsidR="004B5B81" w:rsidRPr="004B5B81" w:rsidRDefault="004B5B81" w:rsidP="004B5B81">
            <w:pPr>
              <w:pStyle w:val="Table"/>
            </w:pPr>
            <w:r w:rsidRPr="004B5B81">
              <w:t>Process</w:t>
            </w:r>
          </w:p>
        </w:tc>
        <w:tc>
          <w:tcPr>
            <w:tcW w:w="4500" w:type="dxa"/>
          </w:tcPr>
          <w:p w14:paraId="2E1EF064" w14:textId="77777777" w:rsidR="004B5B81" w:rsidRPr="004B5B81" w:rsidRDefault="004B5B81" w:rsidP="004B5B81">
            <w:pPr>
              <w:pStyle w:val="Table"/>
            </w:pPr>
          </w:p>
        </w:tc>
      </w:tr>
      <w:tr w:rsidR="004B5B81" w:rsidRPr="004B5B81" w14:paraId="12EEE00C" w14:textId="77777777" w:rsidTr="005F0111">
        <w:tc>
          <w:tcPr>
            <w:tcW w:w="4855" w:type="dxa"/>
          </w:tcPr>
          <w:p w14:paraId="3188A726" w14:textId="77777777" w:rsidR="004B5B81" w:rsidRPr="004B5B81" w:rsidRDefault="004B5B81" w:rsidP="004B5B81">
            <w:pPr>
              <w:pStyle w:val="Table"/>
            </w:pPr>
            <w:r w:rsidRPr="004B5B81">
              <w:t>Applicant</w:t>
            </w:r>
          </w:p>
        </w:tc>
        <w:tc>
          <w:tcPr>
            <w:tcW w:w="4500" w:type="dxa"/>
          </w:tcPr>
          <w:p w14:paraId="62813C30" w14:textId="77777777" w:rsidR="004B5B81" w:rsidRPr="004B5B81" w:rsidRDefault="004B5B81" w:rsidP="004B5B81">
            <w:pPr>
              <w:pStyle w:val="Table"/>
            </w:pPr>
          </w:p>
        </w:tc>
      </w:tr>
      <w:tr w:rsidR="004B5B81" w:rsidRPr="004B5B81" w14:paraId="126C8FDD" w14:textId="77777777" w:rsidTr="005F0111">
        <w:tc>
          <w:tcPr>
            <w:tcW w:w="4855" w:type="dxa"/>
          </w:tcPr>
          <w:p w14:paraId="7115E155" w14:textId="77777777" w:rsidR="004B5B81" w:rsidRPr="004B5B81" w:rsidRDefault="004B5B81" w:rsidP="004B5B81">
            <w:pPr>
              <w:pStyle w:val="Table"/>
            </w:pPr>
            <w:r w:rsidRPr="004B5B81">
              <w:t>Application Number</w:t>
            </w:r>
          </w:p>
        </w:tc>
        <w:tc>
          <w:tcPr>
            <w:tcW w:w="4500" w:type="dxa"/>
          </w:tcPr>
          <w:p w14:paraId="6F7263D3" w14:textId="77777777" w:rsidR="004B5B81" w:rsidRPr="004B5B81" w:rsidRDefault="004B5B81" w:rsidP="004B5B81">
            <w:pPr>
              <w:pStyle w:val="Table"/>
            </w:pPr>
            <w:r w:rsidRPr="004B5B81">
              <w:t>File Number</w:t>
            </w:r>
          </w:p>
        </w:tc>
      </w:tr>
      <w:tr w:rsidR="004B5B81" w:rsidRPr="004B5B81" w14:paraId="354D9A8C" w14:textId="77777777" w:rsidTr="005F0111">
        <w:tc>
          <w:tcPr>
            <w:tcW w:w="4855" w:type="dxa"/>
          </w:tcPr>
          <w:p w14:paraId="69D7CEA6" w14:textId="77777777" w:rsidR="004B5B81" w:rsidRPr="004B5B81" w:rsidRDefault="004B5B81" w:rsidP="004B5B81">
            <w:pPr>
              <w:pStyle w:val="Table"/>
            </w:pPr>
            <w:r w:rsidRPr="004B5B81">
              <w:t>Subject</w:t>
            </w:r>
          </w:p>
        </w:tc>
        <w:tc>
          <w:tcPr>
            <w:tcW w:w="4500" w:type="dxa"/>
          </w:tcPr>
          <w:p w14:paraId="171FAD72" w14:textId="77777777" w:rsidR="004B5B81" w:rsidRPr="004B5B81" w:rsidRDefault="004B5B81" w:rsidP="004B5B81">
            <w:pPr>
              <w:pStyle w:val="Table"/>
            </w:pPr>
            <w:r w:rsidRPr="004B5B81">
              <w:t>Title/Subject</w:t>
            </w:r>
          </w:p>
        </w:tc>
      </w:tr>
      <w:tr w:rsidR="004B5B81" w:rsidRPr="004B5B81" w14:paraId="62E0D141" w14:textId="77777777" w:rsidTr="005F0111">
        <w:tc>
          <w:tcPr>
            <w:tcW w:w="4855" w:type="dxa"/>
          </w:tcPr>
          <w:p w14:paraId="7D2EC62C" w14:textId="77777777" w:rsidR="004B5B81" w:rsidRPr="004B5B81" w:rsidRDefault="004B5B81" w:rsidP="004B5B81">
            <w:pPr>
              <w:pStyle w:val="Table"/>
            </w:pPr>
            <w:r w:rsidRPr="004B5B81">
              <w:t xml:space="preserve">Posted </w:t>
            </w:r>
            <w:proofErr w:type="gramStart"/>
            <w:r w:rsidRPr="004B5B81">
              <w:t>To</w:t>
            </w:r>
            <w:proofErr w:type="gramEnd"/>
            <w:r w:rsidRPr="004B5B81">
              <w:t xml:space="preserve"> Web</w:t>
            </w:r>
          </w:p>
        </w:tc>
        <w:tc>
          <w:tcPr>
            <w:tcW w:w="4500" w:type="dxa"/>
          </w:tcPr>
          <w:p w14:paraId="0675739C" w14:textId="77777777" w:rsidR="004B5B81" w:rsidRPr="004B5B81" w:rsidRDefault="004B5B81" w:rsidP="004B5B81">
            <w:pPr>
              <w:pStyle w:val="Table"/>
            </w:pPr>
          </w:p>
        </w:tc>
      </w:tr>
      <w:tr w:rsidR="004B5B81" w:rsidRPr="004B5B81" w14:paraId="24BFD894" w14:textId="77777777" w:rsidTr="005F0111">
        <w:tc>
          <w:tcPr>
            <w:tcW w:w="4855" w:type="dxa"/>
            <w:tcBorders>
              <w:bottom w:val="single" w:sz="4" w:space="0" w:color="auto"/>
            </w:tcBorders>
          </w:tcPr>
          <w:p w14:paraId="65C8A38C" w14:textId="77777777" w:rsidR="004B5B81" w:rsidRPr="004B5B81" w:rsidRDefault="004B5B81" w:rsidP="004B5B81">
            <w:pPr>
              <w:pStyle w:val="Table"/>
            </w:pPr>
            <w:r w:rsidRPr="004B5B81">
              <w:t>Decision Date Status</w:t>
            </w:r>
          </w:p>
        </w:tc>
        <w:tc>
          <w:tcPr>
            <w:tcW w:w="4500" w:type="dxa"/>
            <w:tcBorders>
              <w:bottom w:val="single" w:sz="4" w:space="0" w:color="auto"/>
            </w:tcBorders>
          </w:tcPr>
          <w:p w14:paraId="5D371224" w14:textId="77777777" w:rsidR="004B5B81" w:rsidRPr="004B5B81" w:rsidRDefault="004B5B81" w:rsidP="004B5B81">
            <w:pPr>
              <w:pStyle w:val="Table"/>
            </w:pPr>
          </w:p>
        </w:tc>
      </w:tr>
      <w:tr w:rsidR="004B5B81" w:rsidRPr="004B5B81" w14:paraId="31E23AB8" w14:textId="77777777" w:rsidTr="005F0111">
        <w:tc>
          <w:tcPr>
            <w:tcW w:w="4855" w:type="dxa"/>
            <w:tcBorders>
              <w:bottom w:val="double" w:sz="4" w:space="0" w:color="auto"/>
            </w:tcBorders>
          </w:tcPr>
          <w:p w14:paraId="6EE47603" w14:textId="77777777" w:rsidR="004B5B81" w:rsidRPr="004B5B81" w:rsidRDefault="004B5B81" w:rsidP="004B5B81">
            <w:pPr>
              <w:pStyle w:val="Table"/>
            </w:pPr>
          </w:p>
        </w:tc>
        <w:tc>
          <w:tcPr>
            <w:tcW w:w="4500" w:type="dxa"/>
            <w:tcBorders>
              <w:bottom w:val="double" w:sz="4" w:space="0" w:color="auto"/>
            </w:tcBorders>
          </w:tcPr>
          <w:p w14:paraId="4D903F89" w14:textId="77777777" w:rsidR="004B5B81" w:rsidRPr="004B5B81" w:rsidRDefault="004B5B81" w:rsidP="004B5B81">
            <w:pPr>
              <w:pStyle w:val="Table"/>
            </w:pPr>
            <w:r w:rsidRPr="004B5B81">
              <w:t>Application Date</w:t>
            </w:r>
          </w:p>
        </w:tc>
      </w:tr>
      <w:tr w:rsidR="004B5B81" w:rsidRPr="004B5B81" w14:paraId="3E6D17E2" w14:textId="77777777" w:rsidTr="005F0111">
        <w:tc>
          <w:tcPr>
            <w:tcW w:w="4855" w:type="dxa"/>
            <w:tcBorders>
              <w:top w:val="double" w:sz="4" w:space="0" w:color="auto"/>
              <w:bottom w:val="single" w:sz="4" w:space="0" w:color="auto"/>
            </w:tcBorders>
          </w:tcPr>
          <w:p w14:paraId="4EF3776A" w14:textId="0D36B4A1" w:rsidR="004B5B81" w:rsidRPr="004B5B81" w:rsidRDefault="004B5B81" w:rsidP="004B5B81">
            <w:pPr>
              <w:pStyle w:val="Table"/>
            </w:pPr>
            <w:r w:rsidRPr="004B5B81">
              <w:t>20</w:t>
            </w:r>
            <w:r w:rsidR="00B116CB">
              <w:t>19</w:t>
            </w:r>
            <w:proofErr w:type="gramStart"/>
            <w:r w:rsidRPr="004B5B81">
              <w:t>:  “</w:t>
            </w:r>
            <w:proofErr w:type="gramEnd"/>
            <w:r w:rsidRPr="004B5B81">
              <w:t>Total records:  484”</w:t>
            </w:r>
          </w:p>
        </w:tc>
        <w:tc>
          <w:tcPr>
            <w:tcW w:w="4500" w:type="dxa"/>
            <w:tcBorders>
              <w:top w:val="double" w:sz="4" w:space="0" w:color="auto"/>
              <w:bottom w:val="single" w:sz="4" w:space="0" w:color="auto"/>
            </w:tcBorders>
          </w:tcPr>
          <w:p w14:paraId="6D38FDCA" w14:textId="5BC08532" w:rsidR="004B5B81" w:rsidRPr="004B5B81" w:rsidRDefault="004B5B81" w:rsidP="004B5B81">
            <w:pPr>
              <w:pStyle w:val="Table"/>
            </w:pPr>
            <w:r w:rsidRPr="004B5B81">
              <w:t>20</w:t>
            </w:r>
            <w:r w:rsidR="00B116CB">
              <w:t>19</w:t>
            </w:r>
            <w:proofErr w:type="gramStart"/>
            <w:r w:rsidRPr="004B5B81">
              <w:t>:  “</w:t>
            </w:r>
            <w:proofErr w:type="gramEnd"/>
            <w:r w:rsidR="00B116CB">
              <w:t>671</w:t>
            </w:r>
            <w:r w:rsidRPr="004B5B81">
              <w:t xml:space="preserve"> application(s) found”</w:t>
            </w:r>
          </w:p>
        </w:tc>
      </w:tr>
    </w:tbl>
    <w:p w14:paraId="0E8DADD7" w14:textId="77777777" w:rsidR="007917D2" w:rsidRDefault="007917D2" w:rsidP="007917D2"/>
    <w:p w14:paraId="7C47532C" w14:textId="47A822F7" w:rsidR="007917D2" w:rsidRDefault="007917D2" w:rsidP="007917D2">
      <w:r w:rsidRPr="007917D2">
        <w:t>The Forum downloaded</w:t>
      </w:r>
      <w:r w:rsidR="007522DC">
        <w:t xml:space="preserve"> the list of applications in the </w:t>
      </w:r>
      <w:r w:rsidR="00C44CD7">
        <w:t xml:space="preserve">CRTC’s </w:t>
      </w:r>
      <w:r w:rsidR="007522DC">
        <w:t xml:space="preserve">Broadcasting Applications Report for 2019, </w:t>
      </w:r>
      <w:r w:rsidRPr="007917D2">
        <w:t>and used the data in these lists to create an Excel spreadsheet</w:t>
      </w:r>
      <w:r w:rsidR="007522DC">
        <w:t xml:space="preserve"> to measure </w:t>
      </w:r>
      <w:r w:rsidR="00196F70">
        <w:t>outcomes related to legitimate expectations, timely decision-making</w:t>
      </w:r>
      <w:r w:rsidR="00723CD7">
        <w:t>,</w:t>
      </w:r>
      <w:r w:rsidR="00196F70">
        <w:t xml:space="preserve"> the appearance of fairness</w:t>
      </w:r>
      <w:r w:rsidR="00723CD7">
        <w:t xml:space="preserve"> and the proper exercise of authority</w:t>
      </w:r>
      <w:r w:rsidR="007522DC">
        <w:t>.</w:t>
      </w:r>
      <w:r w:rsidR="00AF46D9">
        <w:t xml:space="preserve">  We also submitted access-to-information requests to the CRTC about applications that might not be included in the CRTC’s applications reports.</w:t>
      </w:r>
    </w:p>
    <w:p w14:paraId="7BBD4C55" w14:textId="1F405D19" w:rsidR="00695185" w:rsidRPr="00516166" w:rsidRDefault="008D53C7" w:rsidP="00FE579F">
      <w:pPr>
        <w:pStyle w:val="Heading3"/>
      </w:pPr>
      <w:bookmarkStart w:id="97" w:name="_Toc62749634"/>
      <w:bookmarkStart w:id="98" w:name="_Toc62824309"/>
      <w:r>
        <w:t>Legitimate expectations</w:t>
      </w:r>
      <w:r w:rsidR="000D3407">
        <w:t xml:space="preserve"> and opportunities to be heard</w:t>
      </w:r>
      <w:r>
        <w:t>:  t</w:t>
      </w:r>
      <w:r w:rsidR="00695185" w:rsidRPr="00516166">
        <w:t>ypes of process accorded to applications</w:t>
      </w:r>
      <w:bookmarkEnd w:id="97"/>
      <w:bookmarkEnd w:id="98"/>
    </w:p>
    <w:p w14:paraId="0B7F9D59" w14:textId="1C7BD793" w:rsidR="00502E07" w:rsidRDefault="00C44CD7" w:rsidP="00516166">
      <w:r>
        <w:t xml:space="preserve">In Canada parties are entitled to </w:t>
      </w:r>
      <w:r w:rsidR="00F8661A">
        <w:t xml:space="preserve">expect that government institutions will follow </w:t>
      </w:r>
      <w:r>
        <w:t>Canadian laws and regulations</w:t>
      </w:r>
      <w:r w:rsidR="004D009D">
        <w:t xml:space="preserve"> when they consider the parties’ </w:t>
      </w:r>
      <w:r w:rsidR="00906CA4">
        <w:t>applications</w:t>
      </w:r>
      <w:r w:rsidR="004D009D">
        <w:t>.</w:t>
      </w:r>
      <w:r>
        <w:t xml:space="preserve">  </w:t>
      </w:r>
      <w:r w:rsidR="00EB45ED">
        <w:t xml:space="preserve">The </w:t>
      </w:r>
      <w:r w:rsidR="00EB45ED" w:rsidRPr="00553B9D">
        <w:rPr>
          <w:i/>
          <w:iCs/>
        </w:rPr>
        <w:t>Broadcasting Act</w:t>
      </w:r>
      <w:r w:rsidR="00EB45ED">
        <w:t xml:space="preserve"> mandates a specific type of process in some cases, while granting the CRTC the discretion to decide on the process it uses in others</w:t>
      </w:r>
      <w:r>
        <w:t>:  parties may legitimately expect the CRTC to adhere to mandated processes, while it exercises its discretion in others</w:t>
      </w:r>
      <w:r w:rsidR="00EB45ED">
        <w:t xml:space="preserve">.  </w:t>
      </w:r>
      <w:r w:rsidR="00743B20">
        <w:t xml:space="preserve">For example, the CRTC must hold public hearings to </w:t>
      </w:r>
      <w:r w:rsidR="00502E07">
        <w:t xml:space="preserve">issue licences, but </w:t>
      </w:r>
      <w:r w:rsidR="00EE67EC">
        <w:t>not</w:t>
      </w:r>
      <w:r w:rsidR="00502E07">
        <w:t xml:space="preserve"> to renew or amend licences:  </w:t>
      </w:r>
      <w:r w:rsidR="00502E07" w:rsidRPr="00714C68">
        <w:fldChar w:fldCharType="begin"/>
      </w:r>
      <w:r w:rsidR="00502E07" w:rsidRPr="00714C68">
        <w:instrText xml:space="preserve"> REF _Ref60664383 \h </w:instrText>
      </w:r>
      <w:r w:rsidR="00714C68" w:rsidRPr="00714C68">
        <w:instrText xml:space="preserve"> \* MERGEFORMAT </w:instrText>
      </w:r>
      <w:r w:rsidR="00502E07" w:rsidRPr="00714C68">
        <w:fldChar w:fldCharType="separate"/>
      </w:r>
      <w:r w:rsidR="006861A2" w:rsidRPr="00F65574">
        <w:t xml:space="preserve">Table </w:t>
      </w:r>
      <w:r w:rsidR="006861A2" w:rsidRPr="006861A2">
        <w:rPr>
          <w:noProof/>
        </w:rPr>
        <w:t>12</w:t>
      </w:r>
      <w:r w:rsidR="00502E07" w:rsidRPr="00714C68">
        <w:fldChar w:fldCharType="end"/>
      </w:r>
      <w:r w:rsidR="00502E07" w:rsidRPr="00714C68">
        <w:t>.</w:t>
      </w:r>
      <w:r w:rsidR="0090064D">
        <w:t xml:space="preserve">  </w:t>
      </w:r>
      <w:r w:rsidR="0032621A">
        <w:t xml:space="preserve">It must also hold public hearings when it considers issuing mandatory orders, a new power granted by Parliament in the 1991 </w:t>
      </w:r>
      <w:r w:rsidR="0032621A" w:rsidRPr="00AD019C">
        <w:rPr>
          <w:i/>
          <w:iCs/>
        </w:rPr>
        <w:t>Act</w:t>
      </w:r>
      <w:r w:rsidR="0032621A">
        <w:t xml:space="preserve">.  </w:t>
      </w:r>
      <w:r w:rsidR="0090064D">
        <w:t xml:space="preserve">The </w:t>
      </w:r>
      <w:r w:rsidR="0090064D" w:rsidRPr="00553B9D">
        <w:rPr>
          <w:i/>
          <w:iCs/>
        </w:rPr>
        <w:t>Broadcasting Act</w:t>
      </w:r>
      <w:r w:rsidR="0090064D">
        <w:t xml:space="preserve"> does not</w:t>
      </w:r>
      <w:r>
        <w:t xml:space="preserve">, however, </w:t>
      </w:r>
      <w:r w:rsidR="0090064D">
        <w:t>define ‘public hearing’</w:t>
      </w:r>
      <w:r w:rsidR="0032621A">
        <w:t>.</w:t>
      </w:r>
      <w:r>
        <w:t xml:space="preserve"> </w:t>
      </w:r>
    </w:p>
    <w:p w14:paraId="599F226F" w14:textId="56C218E7" w:rsidR="00743B20" w:rsidRPr="00743B20" w:rsidRDefault="00743B20" w:rsidP="00743B20">
      <w:pPr>
        <w:pStyle w:val="Caption"/>
        <w:rPr>
          <w:b w:val="0"/>
          <w:bCs w:val="0"/>
        </w:rPr>
      </w:pPr>
      <w:bookmarkStart w:id="99" w:name="_Ref60664383"/>
      <w:bookmarkStart w:id="100" w:name="_Toc62824282"/>
      <w:r w:rsidRPr="00F65574">
        <w:rPr>
          <w:b w:val="0"/>
          <w:bCs w:val="0"/>
        </w:rPr>
        <w:lastRenderedPageBreak/>
        <w:t xml:space="preserve">Table </w:t>
      </w:r>
      <w:r w:rsidR="009F3D30" w:rsidRPr="00F65574">
        <w:rPr>
          <w:b w:val="0"/>
          <w:bCs w:val="0"/>
        </w:rPr>
        <w:fldChar w:fldCharType="begin"/>
      </w:r>
      <w:r w:rsidR="009F3D30" w:rsidRPr="00F65574">
        <w:rPr>
          <w:b w:val="0"/>
          <w:bCs w:val="0"/>
        </w:rPr>
        <w:instrText xml:space="preserve"> SEQ Table \* ARABIC </w:instrText>
      </w:r>
      <w:r w:rsidR="009F3D30" w:rsidRPr="00F65574">
        <w:rPr>
          <w:b w:val="0"/>
          <w:bCs w:val="0"/>
        </w:rPr>
        <w:fldChar w:fldCharType="separate"/>
      </w:r>
      <w:r w:rsidR="006861A2">
        <w:rPr>
          <w:b w:val="0"/>
          <w:bCs w:val="0"/>
          <w:noProof/>
        </w:rPr>
        <w:t>12</w:t>
      </w:r>
      <w:r w:rsidR="009F3D30" w:rsidRPr="00F65574">
        <w:rPr>
          <w:b w:val="0"/>
          <w:bCs w:val="0"/>
          <w:noProof/>
        </w:rPr>
        <w:fldChar w:fldCharType="end"/>
      </w:r>
      <w:bookmarkEnd w:id="99"/>
      <w:r>
        <w:tab/>
      </w:r>
      <w:r w:rsidRPr="00743B20">
        <w:rPr>
          <w:b w:val="0"/>
          <w:bCs w:val="0"/>
          <w:i/>
          <w:iCs/>
        </w:rPr>
        <w:t>Broadcasting Act</w:t>
      </w:r>
      <w:r>
        <w:rPr>
          <w:b w:val="0"/>
          <w:bCs w:val="0"/>
        </w:rPr>
        <w:t xml:space="preserve"> and public hearings – required or discretionary</w:t>
      </w:r>
      <w:bookmarkEnd w:id="100"/>
    </w:p>
    <w:tbl>
      <w:tblPr>
        <w:tblStyle w:val="TableGrid"/>
        <w:tblW w:w="10800" w:type="dxa"/>
        <w:tblInd w:w="-545" w:type="dxa"/>
        <w:tblLook w:val="04A0" w:firstRow="1" w:lastRow="0" w:firstColumn="1" w:lastColumn="0" w:noHBand="0" w:noVBand="1"/>
      </w:tblPr>
      <w:tblGrid>
        <w:gridCol w:w="5310"/>
        <w:gridCol w:w="5490"/>
      </w:tblGrid>
      <w:tr w:rsidR="00743B20" w14:paraId="50BD93FC" w14:textId="77777777" w:rsidTr="00502E07">
        <w:tc>
          <w:tcPr>
            <w:tcW w:w="10800" w:type="dxa"/>
            <w:gridSpan w:val="2"/>
          </w:tcPr>
          <w:p w14:paraId="067850BA" w14:textId="1895EE28" w:rsidR="00743B20" w:rsidRPr="00743B20" w:rsidRDefault="00743B20" w:rsidP="00502E07">
            <w:pPr>
              <w:pStyle w:val="Table"/>
              <w:keepNext/>
              <w:keepLines/>
              <w:jc w:val="center"/>
              <w:rPr>
                <w:b/>
                <w:bCs/>
              </w:rPr>
            </w:pPr>
            <w:r>
              <w:rPr>
                <w:b/>
                <w:bCs/>
              </w:rPr>
              <w:t xml:space="preserve">Public hearings under the </w:t>
            </w:r>
            <w:r w:rsidRPr="00743B20">
              <w:rPr>
                <w:b/>
                <w:bCs/>
                <w:i/>
                <w:iCs/>
              </w:rPr>
              <w:t>Broadcasting Act</w:t>
            </w:r>
            <w:r>
              <w:rPr>
                <w:b/>
                <w:bCs/>
              </w:rPr>
              <w:t xml:space="preserve"> – required or discretionary</w:t>
            </w:r>
          </w:p>
        </w:tc>
      </w:tr>
      <w:tr w:rsidR="00743B20" w14:paraId="68CB9D99" w14:textId="77777777" w:rsidTr="00502E07">
        <w:tc>
          <w:tcPr>
            <w:tcW w:w="5310" w:type="dxa"/>
          </w:tcPr>
          <w:p w14:paraId="1032797E" w14:textId="77777777" w:rsidR="00743B20" w:rsidRPr="00743B20" w:rsidRDefault="00743B20" w:rsidP="00502E07">
            <w:pPr>
              <w:pStyle w:val="Table"/>
              <w:keepNext/>
              <w:keepLines/>
              <w:rPr>
                <w:b/>
                <w:bCs/>
              </w:rPr>
            </w:pPr>
            <w:r w:rsidRPr="00743B20">
              <w:rPr>
                <w:b/>
                <w:bCs/>
              </w:rPr>
              <w:t xml:space="preserve">Required  </w:t>
            </w:r>
          </w:p>
        </w:tc>
        <w:tc>
          <w:tcPr>
            <w:tcW w:w="5490" w:type="dxa"/>
          </w:tcPr>
          <w:p w14:paraId="7B6B91F7" w14:textId="77777777" w:rsidR="00743B20" w:rsidRPr="00743B20" w:rsidRDefault="00743B20" w:rsidP="00502E07">
            <w:pPr>
              <w:pStyle w:val="Table"/>
              <w:keepNext/>
              <w:keepLines/>
              <w:rPr>
                <w:b/>
                <w:bCs/>
              </w:rPr>
            </w:pPr>
            <w:r w:rsidRPr="00743B20">
              <w:rPr>
                <w:b/>
                <w:bCs/>
              </w:rPr>
              <w:t>Discretionary</w:t>
            </w:r>
          </w:p>
        </w:tc>
      </w:tr>
      <w:tr w:rsidR="00743B20" w14:paraId="35922E9D" w14:textId="77777777" w:rsidTr="00502E07">
        <w:tc>
          <w:tcPr>
            <w:tcW w:w="5310" w:type="dxa"/>
          </w:tcPr>
          <w:p w14:paraId="6669F3EF" w14:textId="77777777" w:rsidR="00743B20" w:rsidRDefault="00743B20" w:rsidP="00502E07">
            <w:pPr>
              <w:pStyle w:val="Table"/>
              <w:keepNext/>
              <w:keepLines/>
            </w:pPr>
            <w:r>
              <w:t>Issue licence (except temporary network licence) (s. 18(1)(a))</w:t>
            </w:r>
          </w:p>
          <w:p w14:paraId="09C0139C" w14:textId="77777777" w:rsidR="00743B20" w:rsidRDefault="00743B20" w:rsidP="00502E07">
            <w:pPr>
              <w:pStyle w:val="Table"/>
              <w:keepNext/>
              <w:keepLines/>
            </w:pPr>
            <w:r>
              <w:t>Suspend or revoke licence (s. 18(1)(b))</w:t>
            </w:r>
          </w:p>
          <w:p w14:paraId="28BCFDD9" w14:textId="77777777" w:rsidR="00743B20" w:rsidRDefault="00743B20" w:rsidP="00502E07">
            <w:pPr>
              <w:pStyle w:val="Table"/>
              <w:keepNext/>
              <w:keepLines/>
            </w:pPr>
            <w:r>
              <w:t>Set performance objectives for licensees (s. 18(1)(c))</w:t>
            </w:r>
          </w:p>
          <w:p w14:paraId="75632DD1" w14:textId="77777777" w:rsidR="00743B20" w:rsidRDefault="00743B20" w:rsidP="00502E07">
            <w:pPr>
              <w:pStyle w:val="Table"/>
              <w:keepNext/>
              <w:keepLines/>
            </w:pPr>
            <w:r>
              <w:t>Making mandatory order (s. 18(1)(d))</w:t>
            </w:r>
          </w:p>
          <w:p w14:paraId="78E1AFC5" w14:textId="77777777" w:rsidR="00743B20" w:rsidRDefault="00743B20" w:rsidP="00502E07">
            <w:pPr>
              <w:pStyle w:val="Table"/>
              <w:keepNext/>
              <w:keepLines/>
            </w:pPr>
            <w:r>
              <w:t>Upon order of the Governor in Council (s. 28(1))</w:t>
            </w:r>
          </w:p>
          <w:p w14:paraId="05211AB9" w14:textId="0921C1E8" w:rsidR="00743B20" w:rsidRDefault="00743B20" w:rsidP="00502E07">
            <w:pPr>
              <w:pStyle w:val="Table"/>
              <w:keepNext/>
              <w:keepLines/>
            </w:pPr>
            <w:r>
              <w:t xml:space="preserve">Upon request of the Governor in </w:t>
            </w:r>
            <w:r w:rsidR="00906CA4">
              <w:t>Council</w:t>
            </w:r>
            <w:r>
              <w:t xml:space="preserve"> (s. 15(1))</w:t>
            </w:r>
          </w:p>
        </w:tc>
        <w:tc>
          <w:tcPr>
            <w:tcW w:w="5490" w:type="dxa"/>
          </w:tcPr>
          <w:p w14:paraId="620ACBF3" w14:textId="77777777" w:rsidR="00743B20" w:rsidRDefault="00743B20" w:rsidP="00502E07">
            <w:pPr>
              <w:pStyle w:val="Table"/>
              <w:keepNext/>
              <w:keepLines/>
            </w:pPr>
            <w:r>
              <w:t>Amend or renew licence if CRTC is satisfied that hearing is not required in the public interest (s. 18(2))</w:t>
            </w:r>
          </w:p>
          <w:p w14:paraId="533F1194" w14:textId="77777777" w:rsidR="00743B20" w:rsidRDefault="00743B20" w:rsidP="00502E07">
            <w:pPr>
              <w:pStyle w:val="Table"/>
              <w:keepNext/>
              <w:keepLines/>
            </w:pPr>
            <w:r>
              <w:t>In connection with any complaint, representation or matter in its jurisdiction if this serves the public interest (s. 18(3))</w:t>
            </w:r>
          </w:p>
        </w:tc>
      </w:tr>
    </w:tbl>
    <w:p w14:paraId="770CB139" w14:textId="33996F65" w:rsidR="00502E07" w:rsidRDefault="00502E07" w:rsidP="00502E07">
      <w:pPr>
        <w:spacing w:after="0"/>
      </w:pPr>
    </w:p>
    <w:p w14:paraId="6AF5AE7C" w14:textId="5CF79B14" w:rsidR="00E36CB2" w:rsidRDefault="00E36CB2" w:rsidP="00E36CB2">
      <w:r>
        <w:t xml:space="preserve">The CRTC’s 2019 Broadcast Applications Report lists four types of process accorded to applications:  notices of consultation, administrative Letter Decisions, Part 1 applications and Part 1 renewal applications – see </w:t>
      </w:r>
      <w:r>
        <w:fldChar w:fldCharType="begin"/>
      </w:r>
      <w:r>
        <w:instrText xml:space="preserve"> REF _Ref58661276 \h </w:instrText>
      </w:r>
      <w:r>
        <w:fldChar w:fldCharType="separate"/>
      </w:r>
      <w:r w:rsidR="006861A2" w:rsidRPr="00F65574">
        <w:t xml:space="preserve">Table </w:t>
      </w:r>
      <w:r w:rsidR="006861A2">
        <w:rPr>
          <w:b/>
          <w:bCs/>
          <w:noProof/>
        </w:rPr>
        <w:t>13</w:t>
      </w:r>
      <w:r>
        <w:fldChar w:fldCharType="end"/>
      </w:r>
      <w:r>
        <w:t xml:space="preserve">.  </w:t>
      </w:r>
    </w:p>
    <w:p w14:paraId="6C2ED648" w14:textId="1FDBA226" w:rsidR="00E36CB2" w:rsidRPr="00F65574" w:rsidRDefault="00E36CB2" w:rsidP="00E36CB2">
      <w:pPr>
        <w:pStyle w:val="Caption"/>
        <w:rPr>
          <w:b w:val="0"/>
          <w:bCs w:val="0"/>
        </w:rPr>
      </w:pPr>
      <w:bookmarkStart w:id="101" w:name="_Ref58661276"/>
      <w:bookmarkStart w:id="102" w:name="_Toc62824283"/>
      <w:r w:rsidRPr="00F65574">
        <w:rPr>
          <w:b w:val="0"/>
          <w:bCs w:val="0"/>
        </w:rPr>
        <w:t xml:space="preserve">Table </w:t>
      </w:r>
      <w:r w:rsidR="009F3D30" w:rsidRPr="00F65574">
        <w:rPr>
          <w:b w:val="0"/>
          <w:bCs w:val="0"/>
        </w:rPr>
        <w:fldChar w:fldCharType="begin"/>
      </w:r>
      <w:r w:rsidR="009F3D30" w:rsidRPr="00F65574">
        <w:rPr>
          <w:b w:val="0"/>
          <w:bCs w:val="0"/>
        </w:rPr>
        <w:instrText xml:space="preserve"> SEQ Table \* ARABIC </w:instrText>
      </w:r>
      <w:r w:rsidR="009F3D30" w:rsidRPr="00F65574">
        <w:rPr>
          <w:b w:val="0"/>
          <w:bCs w:val="0"/>
        </w:rPr>
        <w:fldChar w:fldCharType="separate"/>
      </w:r>
      <w:r w:rsidR="006861A2">
        <w:rPr>
          <w:b w:val="0"/>
          <w:bCs w:val="0"/>
          <w:noProof/>
        </w:rPr>
        <w:t>13</w:t>
      </w:r>
      <w:r w:rsidR="009F3D30" w:rsidRPr="00F65574">
        <w:rPr>
          <w:b w:val="0"/>
          <w:bCs w:val="0"/>
          <w:noProof/>
        </w:rPr>
        <w:fldChar w:fldCharType="end"/>
      </w:r>
      <w:bookmarkEnd w:id="101"/>
      <w:r w:rsidRPr="00F65574">
        <w:rPr>
          <w:b w:val="0"/>
          <w:bCs w:val="0"/>
        </w:rPr>
        <w:tab/>
        <w:t>Type of process accorded to broadcasting applications</w:t>
      </w:r>
      <w:bookmarkEnd w:id="102"/>
    </w:p>
    <w:tbl>
      <w:tblPr>
        <w:tblStyle w:val="TableGrid"/>
        <w:tblW w:w="11095" w:type="dxa"/>
        <w:tblInd w:w="-815" w:type="dxa"/>
        <w:tblLook w:val="04A0" w:firstRow="1" w:lastRow="0" w:firstColumn="1" w:lastColumn="0" w:noHBand="0" w:noVBand="1"/>
      </w:tblPr>
      <w:tblGrid>
        <w:gridCol w:w="5130"/>
        <w:gridCol w:w="1350"/>
        <w:gridCol w:w="1710"/>
        <w:gridCol w:w="1114"/>
        <w:gridCol w:w="951"/>
        <w:gridCol w:w="826"/>
        <w:gridCol w:w="14"/>
      </w:tblGrid>
      <w:tr w:rsidR="00E36CB2" w:rsidRPr="0092555E" w14:paraId="25FB4BB9" w14:textId="77777777" w:rsidTr="00167B48">
        <w:trPr>
          <w:trHeight w:val="20"/>
          <w:tblHeader/>
        </w:trPr>
        <w:tc>
          <w:tcPr>
            <w:tcW w:w="11095" w:type="dxa"/>
            <w:gridSpan w:val="7"/>
            <w:noWrap/>
          </w:tcPr>
          <w:p w14:paraId="5BDF70E8" w14:textId="77777777" w:rsidR="00E36CB2" w:rsidRPr="0092555E" w:rsidRDefault="00E36CB2" w:rsidP="00167B48">
            <w:pPr>
              <w:pStyle w:val="Table"/>
              <w:jc w:val="center"/>
              <w:rPr>
                <w:b/>
                <w:bCs/>
              </w:rPr>
            </w:pPr>
            <w:r w:rsidRPr="0092555E">
              <w:rPr>
                <w:b/>
                <w:bCs/>
              </w:rPr>
              <w:t>Number of broadcasting applications, by type of CRTC process:  2019</w:t>
            </w:r>
          </w:p>
        </w:tc>
      </w:tr>
      <w:tr w:rsidR="00E36CB2" w:rsidRPr="0092555E" w14:paraId="2933897C" w14:textId="77777777" w:rsidTr="00167B48">
        <w:trPr>
          <w:gridAfter w:val="1"/>
          <w:wAfter w:w="14" w:type="dxa"/>
          <w:trHeight w:val="20"/>
          <w:tblHeader/>
        </w:trPr>
        <w:tc>
          <w:tcPr>
            <w:tcW w:w="5130" w:type="dxa"/>
            <w:noWrap/>
            <w:hideMark/>
          </w:tcPr>
          <w:p w14:paraId="3494D113" w14:textId="77777777" w:rsidR="00E36CB2" w:rsidRPr="00BB74F1" w:rsidRDefault="00E36CB2" w:rsidP="00167B48">
            <w:pPr>
              <w:pStyle w:val="Table"/>
              <w:rPr>
                <w:b/>
                <w:bCs/>
              </w:rPr>
            </w:pPr>
            <w:r w:rsidRPr="00BB74F1">
              <w:rPr>
                <w:b/>
                <w:bCs/>
              </w:rPr>
              <w:t>Type of broadcast process</w:t>
            </w:r>
          </w:p>
        </w:tc>
        <w:tc>
          <w:tcPr>
            <w:tcW w:w="1350" w:type="dxa"/>
            <w:hideMark/>
          </w:tcPr>
          <w:p w14:paraId="4C2589B6" w14:textId="77777777" w:rsidR="00E36CB2" w:rsidRPr="00BB74F1" w:rsidRDefault="00E36CB2" w:rsidP="00167B48">
            <w:pPr>
              <w:pStyle w:val="Table"/>
              <w:rPr>
                <w:b/>
                <w:bCs/>
              </w:rPr>
            </w:pPr>
            <w:r w:rsidRPr="00BB74F1">
              <w:rPr>
                <w:b/>
                <w:bCs/>
              </w:rPr>
              <w:t xml:space="preserve">Hearing with appearing parties </w:t>
            </w:r>
          </w:p>
        </w:tc>
        <w:tc>
          <w:tcPr>
            <w:tcW w:w="1710" w:type="dxa"/>
            <w:hideMark/>
          </w:tcPr>
          <w:p w14:paraId="5720F3B7" w14:textId="77777777" w:rsidR="00E36CB2" w:rsidRPr="00BB74F1" w:rsidRDefault="00E36CB2" w:rsidP="00167B48">
            <w:pPr>
              <w:pStyle w:val="Table"/>
              <w:rPr>
                <w:b/>
                <w:bCs/>
              </w:rPr>
            </w:pPr>
            <w:r w:rsidRPr="00BB74F1">
              <w:rPr>
                <w:b/>
                <w:bCs/>
              </w:rPr>
              <w:t>Hearing with appearing &amp; non-appearing parties</w:t>
            </w:r>
          </w:p>
        </w:tc>
        <w:tc>
          <w:tcPr>
            <w:tcW w:w="1114" w:type="dxa"/>
            <w:hideMark/>
          </w:tcPr>
          <w:p w14:paraId="2632A333" w14:textId="77777777" w:rsidR="00E36CB2" w:rsidRPr="00BB74F1" w:rsidRDefault="00E36CB2" w:rsidP="00167B48">
            <w:pPr>
              <w:pStyle w:val="Table"/>
              <w:rPr>
                <w:b/>
                <w:bCs/>
              </w:rPr>
            </w:pPr>
            <w:r w:rsidRPr="00BB74F1">
              <w:rPr>
                <w:b/>
                <w:bCs/>
              </w:rPr>
              <w:t>Non-appearing hearing</w:t>
            </w:r>
          </w:p>
        </w:tc>
        <w:tc>
          <w:tcPr>
            <w:tcW w:w="951" w:type="dxa"/>
            <w:hideMark/>
          </w:tcPr>
          <w:p w14:paraId="7FABAEB2" w14:textId="77777777" w:rsidR="00E36CB2" w:rsidRPr="00BB74F1" w:rsidRDefault="00E36CB2" w:rsidP="00167B48">
            <w:pPr>
              <w:pStyle w:val="Table"/>
              <w:rPr>
                <w:b/>
                <w:bCs/>
              </w:rPr>
            </w:pPr>
            <w:r w:rsidRPr="00BB74F1">
              <w:rPr>
                <w:b/>
                <w:bCs/>
              </w:rPr>
              <w:t>No hearing</w:t>
            </w:r>
          </w:p>
        </w:tc>
        <w:tc>
          <w:tcPr>
            <w:tcW w:w="826" w:type="dxa"/>
            <w:hideMark/>
          </w:tcPr>
          <w:p w14:paraId="7859D454" w14:textId="77777777" w:rsidR="00E36CB2" w:rsidRPr="00BB74F1" w:rsidRDefault="00E36CB2" w:rsidP="00167B48">
            <w:pPr>
              <w:pStyle w:val="Table"/>
              <w:rPr>
                <w:b/>
                <w:bCs/>
              </w:rPr>
            </w:pPr>
            <w:r w:rsidRPr="00BB74F1">
              <w:rPr>
                <w:b/>
                <w:bCs/>
              </w:rPr>
              <w:t>Total</w:t>
            </w:r>
          </w:p>
        </w:tc>
      </w:tr>
      <w:tr w:rsidR="00E36CB2" w:rsidRPr="0092555E" w14:paraId="06EA0A58" w14:textId="77777777" w:rsidTr="00167B48">
        <w:trPr>
          <w:gridAfter w:val="1"/>
          <w:wAfter w:w="14" w:type="dxa"/>
          <w:trHeight w:val="20"/>
        </w:trPr>
        <w:tc>
          <w:tcPr>
            <w:tcW w:w="5130" w:type="dxa"/>
            <w:noWrap/>
            <w:hideMark/>
          </w:tcPr>
          <w:p w14:paraId="392E3456" w14:textId="77777777" w:rsidR="00E36CB2" w:rsidRPr="0092555E" w:rsidRDefault="00E36CB2" w:rsidP="00167B48">
            <w:pPr>
              <w:pStyle w:val="Table"/>
            </w:pPr>
          </w:p>
        </w:tc>
        <w:tc>
          <w:tcPr>
            <w:tcW w:w="1350" w:type="dxa"/>
            <w:noWrap/>
            <w:hideMark/>
          </w:tcPr>
          <w:p w14:paraId="3C9A9C5C" w14:textId="77777777" w:rsidR="00E36CB2" w:rsidRPr="0092555E" w:rsidRDefault="00E36CB2" w:rsidP="00167B48">
            <w:pPr>
              <w:pStyle w:val="Table"/>
            </w:pPr>
          </w:p>
        </w:tc>
        <w:tc>
          <w:tcPr>
            <w:tcW w:w="1710" w:type="dxa"/>
            <w:noWrap/>
            <w:hideMark/>
          </w:tcPr>
          <w:p w14:paraId="126D5C74" w14:textId="77777777" w:rsidR="00E36CB2" w:rsidRPr="0092555E" w:rsidRDefault="00E36CB2" w:rsidP="00167B48">
            <w:pPr>
              <w:pStyle w:val="Table"/>
            </w:pPr>
          </w:p>
        </w:tc>
        <w:tc>
          <w:tcPr>
            <w:tcW w:w="1114" w:type="dxa"/>
            <w:noWrap/>
            <w:hideMark/>
          </w:tcPr>
          <w:p w14:paraId="08807841" w14:textId="77777777" w:rsidR="00E36CB2" w:rsidRPr="0092555E" w:rsidRDefault="00E36CB2" w:rsidP="00167B48">
            <w:pPr>
              <w:pStyle w:val="Table"/>
            </w:pPr>
          </w:p>
        </w:tc>
        <w:tc>
          <w:tcPr>
            <w:tcW w:w="951" w:type="dxa"/>
            <w:noWrap/>
            <w:hideMark/>
          </w:tcPr>
          <w:p w14:paraId="43920C3C" w14:textId="77777777" w:rsidR="00E36CB2" w:rsidRPr="0092555E" w:rsidRDefault="00E36CB2" w:rsidP="00167B48">
            <w:pPr>
              <w:pStyle w:val="Table"/>
            </w:pPr>
          </w:p>
        </w:tc>
        <w:tc>
          <w:tcPr>
            <w:tcW w:w="826" w:type="dxa"/>
            <w:noWrap/>
            <w:hideMark/>
          </w:tcPr>
          <w:p w14:paraId="54EC4398" w14:textId="77777777" w:rsidR="00E36CB2" w:rsidRPr="0092555E" w:rsidRDefault="00E36CB2" w:rsidP="00167B48">
            <w:pPr>
              <w:pStyle w:val="Table"/>
            </w:pPr>
          </w:p>
        </w:tc>
      </w:tr>
      <w:tr w:rsidR="00E36CB2" w:rsidRPr="0092555E" w14:paraId="78F950F8" w14:textId="77777777" w:rsidTr="00167B48">
        <w:trPr>
          <w:trHeight w:val="20"/>
        </w:trPr>
        <w:tc>
          <w:tcPr>
            <w:tcW w:w="11095" w:type="dxa"/>
            <w:gridSpan w:val="7"/>
            <w:noWrap/>
            <w:hideMark/>
          </w:tcPr>
          <w:p w14:paraId="5B9B8990" w14:textId="77777777" w:rsidR="00E36CB2" w:rsidRPr="00E034E0" w:rsidRDefault="00E36CB2" w:rsidP="00167B48">
            <w:pPr>
              <w:pStyle w:val="Table"/>
              <w:rPr>
                <w:b/>
                <w:bCs/>
              </w:rPr>
            </w:pPr>
            <w:r w:rsidRPr="00E034E0">
              <w:rPr>
                <w:b/>
                <w:bCs/>
              </w:rPr>
              <w:t>Notice of consultation</w:t>
            </w:r>
          </w:p>
        </w:tc>
      </w:tr>
      <w:tr w:rsidR="00E36CB2" w:rsidRPr="0092555E" w14:paraId="2AD321FB" w14:textId="77777777" w:rsidTr="00167B48">
        <w:trPr>
          <w:gridAfter w:val="1"/>
          <w:wAfter w:w="14" w:type="dxa"/>
          <w:trHeight w:val="20"/>
        </w:trPr>
        <w:tc>
          <w:tcPr>
            <w:tcW w:w="11081" w:type="dxa"/>
            <w:gridSpan w:val="6"/>
            <w:noWrap/>
          </w:tcPr>
          <w:p w14:paraId="0FA43D5F" w14:textId="77777777" w:rsidR="00E36CB2" w:rsidRPr="0092555E" w:rsidRDefault="00E36CB2" w:rsidP="00167B48">
            <w:pPr>
              <w:pStyle w:val="Table"/>
            </w:pPr>
            <w:r>
              <w:rPr>
                <w:b/>
                <w:bCs/>
                <w:i/>
                <w:iCs/>
                <w:sz w:val="18"/>
                <w:szCs w:val="18"/>
              </w:rPr>
              <w:t>One a</w:t>
            </w:r>
            <w:r w:rsidRPr="00BA6054">
              <w:rPr>
                <w:b/>
                <w:bCs/>
                <w:i/>
                <w:iCs/>
                <w:sz w:val="18"/>
                <w:szCs w:val="18"/>
              </w:rPr>
              <w:t>ppearing hearings</w:t>
            </w:r>
          </w:p>
        </w:tc>
      </w:tr>
      <w:tr w:rsidR="00E36CB2" w:rsidRPr="0092555E" w14:paraId="6F13E2FD" w14:textId="77777777" w:rsidTr="00167B48">
        <w:trPr>
          <w:gridAfter w:val="1"/>
          <w:wAfter w:w="14" w:type="dxa"/>
          <w:trHeight w:val="20"/>
        </w:trPr>
        <w:tc>
          <w:tcPr>
            <w:tcW w:w="5130" w:type="dxa"/>
            <w:noWrap/>
            <w:hideMark/>
          </w:tcPr>
          <w:p w14:paraId="00CB6411" w14:textId="77777777" w:rsidR="00E36CB2" w:rsidRPr="00E034E0" w:rsidRDefault="00E36CB2" w:rsidP="00167B48">
            <w:pPr>
              <w:pStyle w:val="Table"/>
              <w:rPr>
                <w:sz w:val="18"/>
                <w:szCs w:val="18"/>
              </w:rPr>
            </w:pPr>
            <w:r w:rsidRPr="00E034E0">
              <w:rPr>
                <w:sz w:val="18"/>
                <w:szCs w:val="18"/>
              </w:rPr>
              <w:t>2019-379 (renewal [CBC])</w:t>
            </w:r>
          </w:p>
        </w:tc>
        <w:tc>
          <w:tcPr>
            <w:tcW w:w="1350" w:type="dxa"/>
            <w:noWrap/>
            <w:hideMark/>
          </w:tcPr>
          <w:p w14:paraId="15CA9767" w14:textId="77777777" w:rsidR="00E36CB2" w:rsidRPr="0092555E" w:rsidRDefault="00E36CB2" w:rsidP="00167B48">
            <w:pPr>
              <w:pStyle w:val="Table"/>
              <w:jc w:val="right"/>
            </w:pPr>
            <w:r w:rsidRPr="0092555E">
              <w:t>4</w:t>
            </w:r>
          </w:p>
        </w:tc>
        <w:tc>
          <w:tcPr>
            <w:tcW w:w="1710" w:type="dxa"/>
            <w:noWrap/>
            <w:hideMark/>
          </w:tcPr>
          <w:p w14:paraId="181EF8E1" w14:textId="77777777" w:rsidR="00E36CB2" w:rsidRPr="0092555E" w:rsidRDefault="00E36CB2" w:rsidP="00167B48">
            <w:pPr>
              <w:pStyle w:val="Table"/>
              <w:jc w:val="right"/>
            </w:pPr>
          </w:p>
        </w:tc>
        <w:tc>
          <w:tcPr>
            <w:tcW w:w="1114" w:type="dxa"/>
            <w:noWrap/>
            <w:hideMark/>
          </w:tcPr>
          <w:p w14:paraId="773E8007" w14:textId="77777777" w:rsidR="00E36CB2" w:rsidRPr="0092555E" w:rsidRDefault="00E36CB2" w:rsidP="00167B48">
            <w:pPr>
              <w:pStyle w:val="Table"/>
              <w:jc w:val="right"/>
            </w:pPr>
          </w:p>
        </w:tc>
        <w:tc>
          <w:tcPr>
            <w:tcW w:w="951" w:type="dxa"/>
            <w:noWrap/>
            <w:hideMark/>
          </w:tcPr>
          <w:p w14:paraId="33C27C26" w14:textId="77777777" w:rsidR="00E36CB2" w:rsidRPr="0092555E" w:rsidRDefault="00E36CB2" w:rsidP="00167B48">
            <w:pPr>
              <w:pStyle w:val="Table"/>
              <w:jc w:val="right"/>
            </w:pPr>
          </w:p>
        </w:tc>
        <w:tc>
          <w:tcPr>
            <w:tcW w:w="826" w:type="dxa"/>
            <w:noWrap/>
            <w:hideMark/>
          </w:tcPr>
          <w:p w14:paraId="472199BE" w14:textId="77777777" w:rsidR="00E36CB2" w:rsidRPr="0092555E" w:rsidRDefault="00E36CB2" w:rsidP="00167B48">
            <w:pPr>
              <w:pStyle w:val="Table"/>
              <w:jc w:val="right"/>
            </w:pPr>
            <w:r w:rsidRPr="0092555E">
              <w:t>4</w:t>
            </w:r>
          </w:p>
        </w:tc>
      </w:tr>
      <w:tr w:rsidR="00E36CB2" w:rsidRPr="0092555E" w14:paraId="0DA5DF94" w14:textId="77777777" w:rsidTr="00167B48">
        <w:trPr>
          <w:gridAfter w:val="1"/>
          <w:wAfter w:w="14" w:type="dxa"/>
          <w:trHeight w:val="20"/>
        </w:trPr>
        <w:tc>
          <w:tcPr>
            <w:tcW w:w="11081" w:type="dxa"/>
            <w:gridSpan w:val="6"/>
            <w:noWrap/>
          </w:tcPr>
          <w:p w14:paraId="68F8035C" w14:textId="51543149" w:rsidR="00E36CB2" w:rsidRPr="0092555E" w:rsidRDefault="00D7693A" w:rsidP="00167B48">
            <w:pPr>
              <w:pStyle w:val="Table"/>
            </w:pPr>
            <w:r>
              <w:rPr>
                <w:b/>
                <w:bCs/>
                <w:i/>
                <w:iCs/>
                <w:sz w:val="18"/>
                <w:szCs w:val="18"/>
              </w:rPr>
              <w:t xml:space="preserve">Three </w:t>
            </w:r>
            <w:r w:rsidR="00E36CB2">
              <w:rPr>
                <w:b/>
                <w:bCs/>
                <w:i/>
                <w:iCs/>
                <w:sz w:val="18"/>
                <w:szCs w:val="18"/>
              </w:rPr>
              <w:t>h</w:t>
            </w:r>
            <w:r w:rsidR="00E36CB2" w:rsidRPr="00BA6054">
              <w:rPr>
                <w:b/>
                <w:bCs/>
                <w:i/>
                <w:iCs/>
                <w:sz w:val="18"/>
                <w:szCs w:val="18"/>
              </w:rPr>
              <w:t>earings with appearing and non-appearing applicants</w:t>
            </w:r>
          </w:p>
        </w:tc>
      </w:tr>
      <w:tr w:rsidR="00E36CB2" w:rsidRPr="0092555E" w14:paraId="7E01859B" w14:textId="77777777" w:rsidTr="00167B48">
        <w:trPr>
          <w:gridAfter w:val="1"/>
          <w:wAfter w:w="14" w:type="dxa"/>
          <w:trHeight w:val="20"/>
        </w:trPr>
        <w:tc>
          <w:tcPr>
            <w:tcW w:w="5130" w:type="dxa"/>
            <w:noWrap/>
            <w:hideMark/>
          </w:tcPr>
          <w:p w14:paraId="2F7EED9C" w14:textId="77777777" w:rsidR="00E36CB2" w:rsidRPr="00E034E0" w:rsidRDefault="00E36CB2" w:rsidP="00167B48">
            <w:pPr>
              <w:pStyle w:val="Table"/>
              <w:rPr>
                <w:sz w:val="18"/>
                <w:szCs w:val="18"/>
              </w:rPr>
            </w:pPr>
            <w:r w:rsidRPr="00E034E0">
              <w:rPr>
                <w:sz w:val="18"/>
                <w:szCs w:val="18"/>
              </w:rPr>
              <w:t>2020-75 (renewals involving non-compliance)</w:t>
            </w:r>
          </w:p>
        </w:tc>
        <w:tc>
          <w:tcPr>
            <w:tcW w:w="1350" w:type="dxa"/>
            <w:noWrap/>
            <w:hideMark/>
          </w:tcPr>
          <w:p w14:paraId="336E4008" w14:textId="77777777" w:rsidR="00E36CB2" w:rsidRPr="0092555E" w:rsidRDefault="00E36CB2" w:rsidP="00167B48">
            <w:pPr>
              <w:pStyle w:val="Table"/>
              <w:jc w:val="right"/>
            </w:pPr>
          </w:p>
        </w:tc>
        <w:tc>
          <w:tcPr>
            <w:tcW w:w="1710" w:type="dxa"/>
            <w:noWrap/>
            <w:hideMark/>
          </w:tcPr>
          <w:p w14:paraId="279B3BE3" w14:textId="77777777" w:rsidR="00E36CB2" w:rsidRPr="0092555E" w:rsidRDefault="00E36CB2" w:rsidP="00167B48">
            <w:pPr>
              <w:pStyle w:val="Table"/>
              <w:jc w:val="right"/>
            </w:pPr>
            <w:r w:rsidRPr="0092555E">
              <w:t>10</w:t>
            </w:r>
          </w:p>
        </w:tc>
        <w:tc>
          <w:tcPr>
            <w:tcW w:w="1114" w:type="dxa"/>
            <w:noWrap/>
            <w:hideMark/>
          </w:tcPr>
          <w:p w14:paraId="09554A29" w14:textId="77777777" w:rsidR="00E36CB2" w:rsidRPr="0092555E" w:rsidRDefault="00E36CB2" w:rsidP="00167B48">
            <w:pPr>
              <w:pStyle w:val="Table"/>
              <w:jc w:val="right"/>
            </w:pPr>
          </w:p>
        </w:tc>
        <w:tc>
          <w:tcPr>
            <w:tcW w:w="951" w:type="dxa"/>
            <w:noWrap/>
            <w:hideMark/>
          </w:tcPr>
          <w:p w14:paraId="280AC071" w14:textId="77777777" w:rsidR="00E36CB2" w:rsidRPr="0092555E" w:rsidRDefault="00E36CB2" w:rsidP="00167B48">
            <w:pPr>
              <w:pStyle w:val="Table"/>
              <w:jc w:val="right"/>
            </w:pPr>
          </w:p>
        </w:tc>
        <w:tc>
          <w:tcPr>
            <w:tcW w:w="826" w:type="dxa"/>
            <w:noWrap/>
            <w:hideMark/>
          </w:tcPr>
          <w:p w14:paraId="3F8575B5" w14:textId="77777777" w:rsidR="00E36CB2" w:rsidRPr="0092555E" w:rsidRDefault="00E36CB2" w:rsidP="00167B48">
            <w:pPr>
              <w:pStyle w:val="Table"/>
              <w:jc w:val="right"/>
            </w:pPr>
            <w:r w:rsidRPr="0092555E">
              <w:t>10</w:t>
            </w:r>
          </w:p>
        </w:tc>
      </w:tr>
      <w:tr w:rsidR="00E36CB2" w:rsidRPr="0092555E" w14:paraId="2B4AB27B" w14:textId="77777777" w:rsidTr="00167B48">
        <w:trPr>
          <w:gridAfter w:val="1"/>
          <w:wAfter w:w="14" w:type="dxa"/>
          <w:trHeight w:val="20"/>
        </w:trPr>
        <w:tc>
          <w:tcPr>
            <w:tcW w:w="5130" w:type="dxa"/>
            <w:noWrap/>
            <w:hideMark/>
          </w:tcPr>
          <w:p w14:paraId="1B6F77E2" w14:textId="77777777" w:rsidR="00E36CB2" w:rsidRPr="00E034E0" w:rsidRDefault="00E36CB2" w:rsidP="00167B48">
            <w:pPr>
              <w:pStyle w:val="Table"/>
              <w:rPr>
                <w:sz w:val="18"/>
                <w:szCs w:val="18"/>
              </w:rPr>
            </w:pPr>
            <w:r w:rsidRPr="00E034E0">
              <w:rPr>
                <w:sz w:val="18"/>
                <w:szCs w:val="18"/>
              </w:rPr>
              <w:t>2019-303 (renewals involving non-compliance)</w:t>
            </w:r>
          </w:p>
        </w:tc>
        <w:tc>
          <w:tcPr>
            <w:tcW w:w="1350" w:type="dxa"/>
            <w:noWrap/>
            <w:hideMark/>
          </w:tcPr>
          <w:p w14:paraId="1E56D439" w14:textId="77777777" w:rsidR="00E36CB2" w:rsidRPr="0092555E" w:rsidRDefault="00E36CB2" w:rsidP="00167B48">
            <w:pPr>
              <w:pStyle w:val="Table"/>
              <w:jc w:val="right"/>
            </w:pPr>
          </w:p>
        </w:tc>
        <w:tc>
          <w:tcPr>
            <w:tcW w:w="1710" w:type="dxa"/>
            <w:noWrap/>
            <w:hideMark/>
          </w:tcPr>
          <w:p w14:paraId="04184E40" w14:textId="77777777" w:rsidR="00E36CB2" w:rsidRPr="0092555E" w:rsidRDefault="00E36CB2" w:rsidP="00167B48">
            <w:pPr>
              <w:pStyle w:val="Table"/>
              <w:jc w:val="right"/>
            </w:pPr>
            <w:r w:rsidRPr="0092555E">
              <w:t>15</w:t>
            </w:r>
          </w:p>
        </w:tc>
        <w:tc>
          <w:tcPr>
            <w:tcW w:w="1114" w:type="dxa"/>
            <w:noWrap/>
            <w:hideMark/>
          </w:tcPr>
          <w:p w14:paraId="337EA1ED" w14:textId="77777777" w:rsidR="00E36CB2" w:rsidRPr="0092555E" w:rsidRDefault="00E36CB2" w:rsidP="00167B48">
            <w:pPr>
              <w:pStyle w:val="Table"/>
              <w:jc w:val="right"/>
            </w:pPr>
          </w:p>
        </w:tc>
        <w:tc>
          <w:tcPr>
            <w:tcW w:w="951" w:type="dxa"/>
            <w:noWrap/>
            <w:hideMark/>
          </w:tcPr>
          <w:p w14:paraId="1C16CF2D" w14:textId="77777777" w:rsidR="00E36CB2" w:rsidRPr="0092555E" w:rsidRDefault="00E36CB2" w:rsidP="00167B48">
            <w:pPr>
              <w:pStyle w:val="Table"/>
              <w:jc w:val="right"/>
            </w:pPr>
          </w:p>
        </w:tc>
        <w:tc>
          <w:tcPr>
            <w:tcW w:w="826" w:type="dxa"/>
            <w:noWrap/>
            <w:hideMark/>
          </w:tcPr>
          <w:p w14:paraId="3216AF2A" w14:textId="77777777" w:rsidR="00E36CB2" w:rsidRPr="0092555E" w:rsidRDefault="00E36CB2" w:rsidP="00167B48">
            <w:pPr>
              <w:pStyle w:val="Table"/>
              <w:jc w:val="right"/>
            </w:pPr>
            <w:r w:rsidRPr="0092555E">
              <w:t>15</w:t>
            </w:r>
          </w:p>
        </w:tc>
      </w:tr>
      <w:tr w:rsidR="00E36CB2" w:rsidRPr="0092555E" w14:paraId="6F9AB7B0" w14:textId="77777777" w:rsidTr="00167B48">
        <w:trPr>
          <w:gridAfter w:val="1"/>
          <w:wAfter w:w="14" w:type="dxa"/>
          <w:trHeight w:val="20"/>
        </w:trPr>
        <w:tc>
          <w:tcPr>
            <w:tcW w:w="5130" w:type="dxa"/>
            <w:noWrap/>
            <w:hideMark/>
          </w:tcPr>
          <w:p w14:paraId="6BADD273" w14:textId="77777777" w:rsidR="00E36CB2" w:rsidRPr="00E034E0" w:rsidRDefault="00E36CB2" w:rsidP="00167B48">
            <w:pPr>
              <w:pStyle w:val="Table"/>
              <w:rPr>
                <w:sz w:val="18"/>
                <w:szCs w:val="18"/>
              </w:rPr>
            </w:pPr>
            <w:r w:rsidRPr="00E034E0">
              <w:rPr>
                <w:sz w:val="18"/>
                <w:szCs w:val="18"/>
              </w:rPr>
              <w:t>*</w:t>
            </w:r>
            <w:proofErr w:type="gramStart"/>
            <w:r w:rsidRPr="00E034E0">
              <w:rPr>
                <w:sz w:val="18"/>
                <w:szCs w:val="18"/>
              </w:rPr>
              <w:t>*  2019</w:t>
            </w:r>
            <w:proofErr w:type="gramEnd"/>
            <w:r w:rsidRPr="00E034E0">
              <w:rPr>
                <w:sz w:val="18"/>
                <w:szCs w:val="18"/>
              </w:rPr>
              <w:t>-358 (ownership change)</w:t>
            </w:r>
          </w:p>
        </w:tc>
        <w:tc>
          <w:tcPr>
            <w:tcW w:w="1350" w:type="dxa"/>
            <w:noWrap/>
            <w:hideMark/>
          </w:tcPr>
          <w:p w14:paraId="066F87B5" w14:textId="77777777" w:rsidR="00E36CB2" w:rsidRPr="0092555E" w:rsidRDefault="00E36CB2" w:rsidP="00167B48">
            <w:pPr>
              <w:pStyle w:val="Table"/>
              <w:jc w:val="right"/>
            </w:pPr>
          </w:p>
        </w:tc>
        <w:tc>
          <w:tcPr>
            <w:tcW w:w="1710" w:type="dxa"/>
            <w:noWrap/>
            <w:hideMark/>
          </w:tcPr>
          <w:p w14:paraId="7FB5DD07" w14:textId="77777777" w:rsidR="00E36CB2" w:rsidRPr="0092555E" w:rsidRDefault="00E36CB2" w:rsidP="00167B48">
            <w:pPr>
              <w:pStyle w:val="Table"/>
              <w:jc w:val="right"/>
            </w:pPr>
            <w:r w:rsidRPr="0092555E">
              <w:t>5</w:t>
            </w:r>
          </w:p>
        </w:tc>
        <w:tc>
          <w:tcPr>
            <w:tcW w:w="1114" w:type="dxa"/>
            <w:noWrap/>
            <w:hideMark/>
          </w:tcPr>
          <w:p w14:paraId="7EED512C" w14:textId="77777777" w:rsidR="00E36CB2" w:rsidRPr="0092555E" w:rsidRDefault="00E36CB2" w:rsidP="00167B48">
            <w:pPr>
              <w:pStyle w:val="Table"/>
              <w:jc w:val="right"/>
            </w:pPr>
          </w:p>
        </w:tc>
        <w:tc>
          <w:tcPr>
            <w:tcW w:w="951" w:type="dxa"/>
            <w:noWrap/>
            <w:hideMark/>
          </w:tcPr>
          <w:p w14:paraId="714FFA18" w14:textId="77777777" w:rsidR="00E36CB2" w:rsidRPr="0092555E" w:rsidRDefault="00E36CB2" w:rsidP="00167B48">
            <w:pPr>
              <w:pStyle w:val="Table"/>
              <w:jc w:val="right"/>
            </w:pPr>
          </w:p>
        </w:tc>
        <w:tc>
          <w:tcPr>
            <w:tcW w:w="826" w:type="dxa"/>
            <w:noWrap/>
            <w:hideMark/>
          </w:tcPr>
          <w:p w14:paraId="243A6754" w14:textId="77777777" w:rsidR="00E36CB2" w:rsidRPr="0092555E" w:rsidRDefault="00E36CB2" w:rsidP="00167B48">
            <w:pPr>
              <w:pStyle w:val="Table"/>
              <w:jc w:val="right"/>
            </w:pPr>
            <w:r w:rsidRPr="0092555E">
              <w:t>5</w:t>
            </w:r>
          </w:p>
        </w:tc>
      </w:tr>
      <w:tr w:rsidR="00E36CB2" w:rsidRPr="0092555E" w14:paraId="2F551285" w14:textId="77777777" w:rsidTr="00167B48">
        <w:trPr>
          <w:gridAfter w:val="1"/>
          <w:wAfter w:w="14" w:type="dxa"/>
          <w:trHeight w:val="20"/>
        </w:trPr>
        <w:tc>
          <w:tcPr>
            <w:tcW w:w="11081" w:type="dxa"/>
            <w:gridSpan w:val="6"/>
            <w:noWrap/>
          </w:tcPr>
          <w:p w14:paraId="1D85C14B" w14:textId="77777777" w:rsidR="00E36CB2" w:rsidRPr="0092555E" w:rsidRDefault="00E36CB2" w:rsidP="00167B48">
            <w:pPr>
              <w:pStyle w:val="Table"/>
            </w:pPr>
            <w:r>
              <w:rPr>
                <w:b/>
                <w:bCs/>
                <w:i/>
                <w:iCs/>
                <w:sz w:val="18"/>
                <w:szCs w:val="18"/>
              </w:rPr>
              <w:t>Five n</w:t>
            </w:r>
            <w:r w:rsidRPr="00BA6054">
              <w:rPr>
                <w:b/>
                <w:bCs/>
                <w:i/>
                <w:iCs/>
                <w:sz w:val="18"/>
                <w:szCs w:val="18"/>
              </w:rPr>
              <w:t>on-appearing hearings</w:t>
            </w:r>
          </w:p>
        </w:tc>
      </w:tr>
      <w:tr w:rsidR="00E36CB2" w:rsidRPr="0092555E" w14:paraId="4332772E" w14:textId="77777777" w:rsidTr="00167B48">
        <w:trPr>
          <w:gridAfter w:val="1"/>
          <w:wAfter w:w="14" w:type="dxa"/>
          <w:trHeight w:val="20"/>
        </w:trPr>
        <w:tc>
          <w:tcPr>
            <w:tcW w:w="5130" w:type="dxa"/>
            <w:noWrap/>
            <w:hideMark/>
          </w:tcPr>
          <w:p w14:paraId="6DB43B99" w14:textId="77777777" w:rsidR="00E36CB2" w:rsidRPr="00E034E0" w:rsidRDefault="00E36CB2" w:rsidP="00167B48">
            <w:pPr>
              <w:pStyle w:val="Table"/>
              <w:rPr>
                <w:sz w:val="18"/>
                <w:szCs w:val="18"/>
              </w:rPr>
            </w:pPr>
            <w:r w:rsidRPr="00E034E0">
              <w:rPr>
                <w:sz w:val="18"/>
                <w:szCs w:val="18"/>
              </w:rPr>
              <w:t>*  2020-54 (new licences)</w:t>
            </w:r>
          </w:p>
        </w:tc>
        <w:tc>
          <w:tcPr>
            <w:tcW w:w="1350" w:type="dxa"/>
            <w:noWrap/>
            <w:hideMark/>
          </w:tcPr>
          <w:p w14:paraId="365F6122" w14:textId="77777777" w:rsidR="00E36CB2" w:rsidRPr="0092555E" w:rsidRDefault="00E36CB2" w:rsidP="00167B48">
            <w:pPr>
              <w:pStyle w:val="Table"/>
              <w:jc w:val="right"/>
            </w:pPr>
          </w:p>
        </w:tc>
        <w:tc>
          <w:tcPr>
            <w:tcW w:w="1710" w:type="dxa"/>
            <w:noWrap/>
            <w:hideMark/>
          </w:tcPr>
          <w:p w14:paraId="041E1545" w14:textId="77777777" w:rsidR="00E36CB2" w:rsidRPr="0092555E" w:rsidRDefault="00E36CB2" w:rsidP="00167B48">
            <w:pPr>
              <w:pStyle w:val="Table"/>
              <w:jc w:val="right"/>
            </w:pPr>
          </w:p>
        </w:tc>
        <w:tc>
          <w:tcPr>
            <w:tcW w:w="1114" w:type="dxa"/>
            <w:noWrap/>
            <w:hideMark/>
          </w:tcPr>
          <w:p w14:paraId="1122A939" w14:textId="77777777" w:rsidR="00E36CB2" w:rsidRPr="0092555E" w:rsidRDefault="00E36CB2" w:rsidP="00167B48">
            <w:pPr>
              <w:pStyle w:val="Table"/>
              <w:jc w:val="right"/>
            </w:pPr>
            <w:r w:rsidRPr="0092555E">
              <w:t>5</w:t>
            </w:r>
          </w:p>
        </w:tc>
        <w:tc>
          <w:tcPr>
            <w:tcW w:w="951" w:type="dxa"/>
            <w:noWrap/>
            <w:hideMark/>
          </w:tcPr>
          <w:p w14:paraId="79C2A92D" w14:textId="77777777" w:rsidR="00E36CB2" w:rsidRPr="0092555E" w:rsidRDefault="00E36CB2" w:rsidP="00167B48">
            <w:pPr>
              <w:pStyle w:val="Table"/>
              <w:jc w:val="right"/>
            </w:pPr>
          </w:p>
        </w:tc>
        <w:tc>
          <w:tcPr>
            <w:tcW w:w="826" w:type="dxa"/>
            <w:noWrap/>
            <w:hideMark/>
          </w:tcPr>
          <w:p w14:paraId="3BE10967" w14:textId="77777777" w:rsidR="00E36CB2" w:rsidRPr="0092555E" w:rsidRDefault="00E36CB2" w:rsidP="00167B48">
            <w:pPr>
              <w:pStyle w:val="Table"/>
              <w:jc w:val="right"/>
            </w:pPr>
            <w:r w:rsidRPr="0092555E">
              <w:t>5</w:t>
            </w:r>
          </w:p>
        </w:tc>
      </w:tr>
      <w:tr w:rsidR="00E36CB2" w:rsidRPr="0092555E" w14:paraId="4FA738A0" w14:textId="77777777" w:rsidTr="00167B48">
        <w:trPr>
          <w:gridAfter w:val="1"/>
          <w:wAfter w:w="14" w:type="dxa"/>
          <w:trHeight w:val="20"/>
        </w:trPr>
        <w:tc>
          <w:tcPr>
            <w:tcW w:w="5130" w:type="dxa"/>
            <w:noWrap/>
            <w:hideMark/>
          </w:tcPr>
          <w:p w14:paraId="0212F37C" w14:textId="77777777" w:rsidR="00E36CB2" w:rsidRPr="00E034E0" w:rsidRDefault="00E36CB2" w:rsidP="00167B48">
            <w:pPr>
              <w:pStyle w:val="Table"/>
              <w:rPr>
                <w:sz w:val="18"/>
                <w:szCs w:val="18"/>
              </w:rPr>
            </w:pPr>
            <w:r w:rsidRPr="00E034E0">
              <w:rPr>
                <w:sz w:val="18"/>
                <w:szCs w:val="18"/>
              </w:rPr>
              <w:t xml:space="preserve">*  2019-72 (new licences; changes in conditions of licence, </w:t>
            </w:r>
            <w:proofErr w:type="spellStart"/>
            <w:r w:rsidRPr="00E034E0">
              <w:rPr>
                <w:sz w:val="18"/>
                <w:szCs w:val="18"/>
              </w:rPr>
              <w:t>owner’p</w:t>
            </w:r>
            <w:proofErr w:type="spellEnd"/>
            <w:r w:rsidRPr="00E034E0">
              <w:rPr>
                <w:sz w:val="18"/>
                <w:szCs w:val="18"/>
              </w:rPr>
              <w:t xml:space="preserve"> </w:t>
            </w:r>
          </w:p>
        </w:tc>
        <w:tc>
          <w:tcPr>
            <w:tcW w:w="1350" w:type="dxa"/>
            <w:noWrap/>
            <w:hideMark/>
          </w:tcPr>
          <w:p w14:paraId="2C13925F" w14:textId="77777777" w:rsidR="00E36CB2" w:rsidRPr="0092555E" w:rsidRDefault="00E36CB2" w:rsidP="00167B48">
            <w:pPr>
              <w:pStyle w:val="Table"/>
              <w:jc w:val="right"/>
            </w:pPr>
          </w:p>
        </w:tc>
        <w:tc>
          <w:tcPr>
            <w:tcW w:w="1710" w:type="dxa"/>
            <w:noWrap/>
            <w:hideMark/>
          </w:tcPr>
          <w:p w14:paraId="05E31471" w14:textId="77777777" w:rsidR="00E36CB2" w:rsidRPr="0092555E" w:rsidRDefault="00E36CB2" w:rsidP="00167B48">
            <w:pPr>
              <w:pStyle w:val="Table"/>
              <w:jc w:val="right"/>
            </w:pPr>
          </w:p>
        </w:tc>
        <w:tc>
          <w:tcPr>
            <w:tcW w:w="1114" w:type="dxa"/>
            <w:noWrap/>
            <w:hideMark/>
          </w:tcPr>
          <w:p w14:paraId="7393F9EE" w14:textId="77777777" w:rsidR="00E36CB2" w:rsidRPr="0092555E" w:rsidRDefault="00E36CB2" w:rsidP="00167B48">
            <w:pPr>
              <w:pStyle w:val="Table"/>
              <w:jc w:val="right"/>
            </w:pPr>
            <w:r w:rsidRPr="0092555E">
              <w:t>1</w:t>
            </w:r>
          </w:p>
        </w:tc>
        <w:tc>
          <w:tcPr>
            <w:tcW w:w="951" w:type="dxa"/>
            <w:noWrap/>
            <w:hideMark/>
          </w:tcPr>
          <w:p w14:paraId="0EE81939" w14:textId="77777777" w:rsidR="00E36CB2" w:rsidRPr="0092555E" w:rsidRDefault="00E36CB2" w:rsidP="00167B48">
            <w:pPr>
              <w:pStyle w:val="Table"/>
              <w:jc w:val="right"/>
            </w:pPr>
          </w:p>
        </w:tc>
        <w:tc>
          <w:tcPr>
            <w:tcW w:w="826" w:type="dxa"/>
            <w:noWrap/>
            <w:hideMark/>
          </w:tcPr>
          <w:p w14:paraId="791C59A0" w14:textId="77777777" w:rsidR="00E36CB2" w:rsidRPr="0092555E" w:rsidRDefault="00E36CB2" w:rsidP="00167B48">
            <w:pPr>
              <w:pStyle w:val="Table"/>
              <w:jc w:val="right"/>
            </w:pPr>
            <w:r w:rsidRPr="0092555E">
              <w:t>1</w:t>
            </w:r>
          </w:p>
        </w:tc>
      </w:tr>
      <w:tr w:rsidR="00E36CB2" w:rsidRPr="0092555E" w14:paraId="4A96EF99" w14:textId="77777777" w:rsidTr="00167B48">
        <w:trPr>
          <w:gridAfter w:val="1"/>
          <w:wAfter w:w="14" w:type="dxa"/>
          <w:trHeight w:val="20"/>
        </w:trPr>
        <w:tc>
          <w:tcPr>
            <w:tcW w:w="5130" w:type="dxa"/>
            <w:noWrap/>
            <w:hideMark/>
          </w:tcPr>
          <w:p w14:paraId="5D34225F" w14:textId="77777777" w:rsidR="00E36CB2" w:rsidRPr="00E034E0" w:rsidRDefault="00E36CB2" w:rsidP="00167B48">
            <w:pPr>
              <w:pStyle w:val="Table"/>
              <w:rPr>
                <w:sz w:val="18"/>
                <w:szCs w:val="18"/>
              </w:rPr>
            </w:pPr>
            <w:r w:rsidRPr="00E034E0">
              <w:rPr>
                <w:sz w:val="18"/>
                <w:szCs w:val="18"/>
              </w:rPr>
              <w:t>*  2019-127 (renewals involving non-compliance)</w:t>
            </w:r>
          </w:p>
        </w:tc>
        <w:tc>
          <w:tcPr>
            <w:tcW w:w="1350" w:type="dxa"/>
            <w:noWrap/>
            <w:hideMark/>
          </w:tcPr>
          <w:p w14:paraId="341784F5" w14:textId="77777777" w:rsidR="00E36CB2" w:rsidRPr="0092555E" w:rsidRDefault="00E36CB2" w:rsidP="00167B48">
            <w:pPr>
              <w:pStyle w:val="Table"/>
              <w:jc w:val="right"/>
            </w:pPr>
          </w:p>
        </w:tc>
        <w:tc>
          <w:tcPr>
            <w:tcW w:w="1710" w:type="dxa"/>
            <w:noWrap/>
            <w:hideMark/>
          </w:tcPr>
          <w:p w14:paraId="05547ACE" w14:textId="77777777" w:rsidR="00E36CB2" w:rsidRPr="0092555E" w:rsidRDefault="00E36CB2" w:rsidP="00167B48">
            <w:pPr>
              <w:pStyle w:val="Table"/>
              <w:jc w:val="right"/>
            </w:pPr>
          </w:p>
        </w:tc>
        <w:tc>
          <w:tcPr>
            <w:tcW w:w="1114" w:type="dxa"/>
            <w:noWrap/>
            <w:hideMark/>
          </w:tcPr>
          <w:p w14:paraId="14F7F579" w14:textId="77777777" w:rsidR="00E36CB2" w:rsidRPr="0092555E" w:rsidRDefault="00E36CB2" w:rsidP="00167B48">
            <w:pPr>
              <w:pStyle w:val="Table"/>
              <w:jc w:val="right"/>
            </w:pPr>
            <w:r w:rsidRPr="0092555E">
              <w:t>2</w:t>
            </w:r>
          </w:p>
        </w:tc>
        <w:tc>
          <w:tcPr>
            <w:tcW w:w="951" w:type="dxa"/>
            <w:noWrap/>
            <w:hideMark/>
          </w:tcPr>
          <w:p w14:paraId="0790E51F" w14:textId="77777777" w:rsidR="00E36CB2" w:rsidRPr="0092555E" w:rsidRDefault="00E36CB2" w:rsidP="00167B48">
            <w:pPr>
              <w:pStyle w:val="Table"/>
              <w:jc w:val="right"/>
            </w:pPr>
          </w:p>
        </w:tc>
        <w:tc>
          <w:tcPr>
            <w:tcW w:w="826" w:type="dxa"/>
            <w:noWrap/>
            <w:hideMark/>
          </w:tcPr>
          <w:p w14:paraId="5CB298A6" w14:textId="77777777" w:rsidR="00E36CB2" w:rsidRPr="0092555E" w:rsidRDefault="00E36CB2" w:rsidP="00167B48">
            <w:pPr>
              <w:pStyle w:val="Table"/>
              <w:jc w:val="right"/>
            </w:pPr>
            <w:r w:rsidRPr="0092555E">
              <w:t>2</w:t>
            </w:r>
          </w:p>
        </w:tc>
      </w:tr>
      <w:tr w:rsidR="00E36CB2" w:rsidRPr="0092555E" w14:paraId="14767E0F" w14:textId="77777777" w:rsidTr="00167B48">
        <w:trPr>
          <w:gridAfter w:val="1"/>
          <w:wAfter w:w="14" w:type="dxa"/>
          <w:trHeight w:val="20"/>
        </w:trPr>
        <w:tc>
          <w:tcPr>
            <w:tcW w:w="5130" w:type="dxa"/>
            <w:noWrap/>
            <w:hideMark/>
          </w:tcPr>
          <w:p w14:paraId="1B728B83" w14:textId="77777777" w:rsidR="00E36CB2" w:rsidRPr="00E034E0" w:rsidRDefault="00E36CB2" w:rsidP="00167B48">
            <w:pPr>
              <w:pStyle w:val="Table"/>
              <w:rPr>
                <w:sz w:val="18"/>
                <w:szCs w:val="18"/>
              </w:rPr>
            </w:pPr>
            <w:r w:rsidRPr="00E034E0">
              <w:rPr>
                <w:sz w:val="18"/>
                <w:szCs w:val="18"/>
              </w:rPr>
              <w:t>*  2019-225 (renewals involving non-compliance</w:t>
            </w:r>
          </w:p>
        </w:tc>
        <w:tc>
          <w:tcPr>
            <w:tcW w:w="1350" w:type="dxa"/>
            <w:noWrap/>
            <w:hideMark/>
          </w:tcPr>
          <w:p w14:paraId="145EECA5" w14:textId="77777777" w:rsidR="00E36CB2" w:rsidRPr="0092555E" w:rsidRDefault="00E36CB2" w:rsidP="00167B48">
            <w:pPr>
              <w:pStyle w:val="Table"/>
              <w:jc w:val="right"/>
            </w:pPr>
          </w:p>
        </w:tc>
        <w:tc>
          <w:tcPr>
            <w:tcW w:w="1710" w:type="dxa"/>
            <w:noWrap/>
            <w:hideMark/>
          </w:tcPr>
          <w:p w14:paraId="18A9376E" w14:textId="77777777" w:rsidR="00E36CB2" w:rsidRPr="0092555E" w:rsidRDefault="00E36CB2" w:rsidP="00167B48">
            <w:pPr>
              <w:pStyle w:val="Table"/>
              <w:jc w:val="right"/>
            </w:pPr>
          </w:p>
        </w:tc>
        <w:tc>
          <w:tcPr>
            <w:tcW w:w="1114" w:type="dxa"/>
            <w:noWrap/>
            <w:hideMark/>
          </w:tcPr>
          <w:p w14:paraId="2EC0475C" w14:textId="77777777" w:rsidR="00E36CB2" w:rsidRPr="0092555E" w:rsidRDefault="00E36CB2" w:rsidP="00167B48">
            <w:pPr>
              <w:pStyle w:val="Table"/>
              <w:jc w:val="right"/>
            </w:pPr>
            <w:r w:rsidRPr="0092555E">
              <w:t>1</w:t>
            </w:r>
          </w:p>
        </w:tc>
        <w:tc>
          <w:tcPr>
            <w:tcW w:w="951" w:type="dxa"/>
            <w:noWrap/>
            <w:hideMark/>
          </w:tcPr>
          <w:p w14:paraId="217E6A71" w14:textId="77777777" w:rsidR="00E36CB2" w:rsidRPr="0092555E" w:rsidRDefault="00E36CB2" w:rsidP="00167B48">
            <w:pPr>
              <w:pStyle w:val="Table"/>
              <w:jc w:val="right"/>
            </w:pPr>
          </w:p>
        </w:tc>
        <w:tc>
          <w:tcPr>
            <w:tcW w:w="826" w:type="dxa"/>
            <w:noWrap/>
            <w:hideMark/>
          </w:tcPr>
          <w:p w14:paraId="09C6389C" w14:textId="77777777" w:rsidR="00E36CB2" w:rsidRPr="0092555E" w:rsidRDefault="00E36CB2" w:rsidP="00167B48">
            <w:pPr>
              <w:pStyle w:val="Table"/>
              <w:jc w:val="right"/>
            </w:pPr>
            <w:r w:rsidRPr="0092555E">
              <w:t>1</w:t>
            </w:r>
          </w:p>
        </w:tc>
      </w:tr>
      <w:tr w:rsidR="00E36CB2" w:rsidRPr="0092555E" w14:paraId="4FA93725" w14:textId="77777777" w:rsidTr="00167B48">
        <w:trPr>
          <w:gridAfter w:val="1"/>
          <w:wAfter w:w="14" w:type="dxa"/>
          <w:trHeight w:val="20"/>
        </w:trPr>
        <w:tc>
          <w:tcPr>
            <w:tcW w:w="5130" w:type="dxa"/>
            <w:noWrap/>
            <w:hideMark/>
          </w:tcPr>
          <w:p w14:paraId="20CEC092" w14:textId="77777777" w:rsidR="00E36CB2" w:rsidRPr="00E034E0" w:rsidRDefault="00E36CB2" w:rsidP="00167B48">
            <w:pPr>
              <w:pStyle w:val="Table"/>
              <w:rPr>
                <w:sz w:val="18"/>
                <w:szCs w:val="18"/>
              </w:rPr>
            </w:pPr>
            <w:r w:rsidRPr="00E034E0">
              <w:rPr>
                <w:sz w:val="18"/>
                <w:szCs w:val="18"/>
              </w:rPr>
              <w:t>*  2019-341 (ownership change)</w:t>
            </w:r>
          </w:p>
        </w:tc>
        <w:tc>
          <w:tcPr>
            <w:tcW w:w="1350" w:type="dxa"/>
            <w:noWrap/>
            <w:hideMark/>
          </w:tcPr>
          <w:p w14:paraId="36BE6094" w14:textId="77777777" w:rsidR="00E36CB2" w:rsidRPr="0092555E" w:rsidRDefault="00E36CB2" w:rsidP="00167B48">
            <w:pPr>
              <w:pStyle w:val="Table"/>
              <w:jc w:val="right"/>
            </w:pPr>
          </w:p>
        </w:tc>
        <w:tc>
          <w:tcPr>
            <w:tcW w:w="1710" w:type="dxa"/>
            <w:noWrap/>
            <w:hideMark/>
          </w:tcPr>
          <w:p w14:paraId="408BE8CE" w14:textId="77777777" w:rsidR="00E36CB2" w:rsidRPr="0092555E" w:rsidRDefault="00E36CB2" w:rsidP="00167B48">
            <w:pPr>
              <w:pStyle w:val="Table"/>
              <w:jc w:val="right"/>
            </w:pPr>
          </w:p>
        </w:tc>
        <w:tc>
          <w:tcPr>
            <w:tcW w:w="1114" w:type="dxa"/>
            <w:noWrap/>
            <w:hideMark/>
          </w:tcPr>
          <w:p w14:paraId="526EF4E9" w14:textId="77777777" w:rsidR="00E36CB2" w:rsidRPr="0092555E" w:rsidRDefault="00E36CB2" w:rsidP="00167B48">
            <w:pPr>
              <w:pStyle w:val="Table"/>
              <w:jc w:val="right"/>
            </w:pPr>
            <w:r w:rsidRPr="0092555E">
              <w:t>1</w:t>
            </w:r>
          </w:p>
        </w:tc>
        <w:tc>
          <w:tcPr>
            <w:tcW w:w="951" w:type="dxa"/>
            <w:noWrap/>
            <w:hideMark/>
          </w:tcPr>
          <w:p w14:paraId="05B672D4" w14:textId="77777777" w:rsidR="00E36CB2" w:rsidRPr="0092555E" w:rsidRDefault="00E36CB2" w:rsidP="00167B48">
            <w:pPr>
              <w:pStyle w:val="Table"/>
              <w:jc w:val="right"/>
            </w:pPr>
          </w:p>
        </w:tc>
        <w:tc>
          <w:tcPr>
            <w:tcW w:w="826" w:type="dxa"/>
            <w:noWrap/>
            <w:hideMark/>
          </w:tcPr>
          <w:p w14:paraId="435FDCDF" w14:textId="77777777" w:rsidR="00E36CB2" w:rsidRPr="0092555E" w:rsidRDefault="00E36CB2" w:rsidP="00167B48">
            <w:pPr>
              <w:pStyle w:val="Table"/>
              <w:jc w:val="right"/>
            </w:pPr>
            <w:r w:rsidRPr="0092555E">
              <w:t>1</w:t>
            </w:r>
          </w:p>
        </w:tc>
      </w:tr>
      <w:tr w:rsidR="00E36CB2" w:rsidRPr="0092555E" w14:paraId="2E7D98DB" w14:textId="77777777" w:rsidTr="00167B48">
        <w:trPr>
          <w:gridAfter w:val="1"/>
          <w:wAfter w:w="14" w:type="dxa"/>
          <w:trHeight w:val="20"/>
        </w:trPr>
        <w:tc>
          <w:tcPr>
            <w:tcW w:w="11081" w:type="dxa"/>
            <w:gridSpan w:val="6"/>
            <w:noWrap/>
          </w:tcPr>
          <w:p w14:paraId="29B56201" w14:textId="77777777" w:rsidR="00E36CB2" w:rsidRPr="00BA6054" w:rsidRDefault="00E36CB2" w:rsidP="00167B48">
            <w:pPr>
              <w:pStyle w:val="Table"/>
              <w:rPr>
                <w:b/>
                <w:bCs/>
              </w:rPr>
            </w:pPr>
            <w:r w:rsidRPr="00BA6054">
              <w:rPr>
                <w:b/>
                <w:bCs/>
              </w:rPr>
              <w:t>Paper-based processes</w:t>
            </w:r>
          </w:p>
        </w:tc>
      </w:tr>
      <w:tr w:rsidR="00E36CB2" w:rsidRPr="0092555E" w14:paraId="13B9B70F" w14:textId="77777777" w:rsidTr="00167B48">
        <w:trPr>
          <w:gridAfter w:val="1"/>
          <w:wAfter w:w="14" w:type="dxa"/>
          <w:trHeight w:val="20"/>
        </w:trPr>
        <w:tc>
          <w:tcPr>
            <w:tcW w:w="5130" w:type="dxa"/>
            <w:noWrap/>
            <w:hideMark/>
          </w:tcPr>
          <w:p w14:paraId="235DD0E4" w14:textId="77777777" w:rsidR="00E36CB2" w:rsidRPr="00E034E0" w:rsidRDefault="00E36CB2" w:rsidP="00167B48">
            <w:pPr>
              <w:pStyle w:val="Table"/>
              <w:ind w:firstLine="160"/>
              <w:rPr>
                <w:b/>
                <w:bCs/>
              </w:rPr>
            </w:pPr>
            <w:r w:rsidRPr="00E034E0">
              <w:rPr>
                <w:b/>
                <w:bCs/>
              </w:rPr>
              <w:t>Administrative</w:t>
            </w:r>
            <w:r>
              <w:rPr>
                <w:b/>
                <w:bCs/>
              </w:rPr>
              <w:t xml:space="preserve"> (resulting in CRTC Letter Decisions)</w:t>
            </w:r>
          </w:p>
        </w:tc>
        <w:tc>
          <w:tcPr>
            <w:tcW w:w="1350" w:type="dxa"/>
            <w:noWrap/>
            <w:hideMark/>
          </w:tcPr>
          <w:p w14:paraId="612391AB" w14:textId="77777777" w:rsidR="00E36CB2" w:rsidRPr="0092555E" w:rsidRDefault="00E36CB2" w:rsidP="00167B48">
            <w:pPr>
              <w:pStyle w:val="Table"/>
              <w:jc w:val="right"/>
            </w:pPr>
          </w:p>
        </w:tc>
        <w:tc>
          <w:tcPr>
            <w:tcW w:w="1710" w:type="dxa"/>
            <w:noWrap/>
            <w:hideMark/>
          </w:tcPr>
          <w:p w14:paraId="2C983AF8" w14:textId="77777777" w:rsidR="00E36CB2" w:rsidRPr="0092555E" w:rsidRDefault="00E36CB2" w:rsidP="00167B48">
            <w:pPr>
              <w:pStyle w:val="Table"/>
              <w:jc w:val="right"/>
            </w:pPr>
          </w:p>
        </w:tc>
        <w:tc>
          <w:tcPr>
            <w:tcW w:w="1114" w:type="dxa"/>
            <w:noWrap/>
            <w:hideMark/>
          </w:tcPr>
          <w:p w14:paraId="671AFA82" w14:textId="77777777" w:rsidR="00E36CB2" w:rsidRPr="0092555E" w:rsidRDefault="00E36CB2" w:rsidP="00167B48">
            <w:pPr>
              <w:pStyle w:val="Table"/>
              <w:jc w:val="right"/>
            </w:pPr>
          </w:p>
        </w:tc>
        <w:tc>
          <w:tcPr>
            <w:tcW w:w="951" w:type="dxa"/>
            <w:noWrap/>
            <w:hideMark/>
          </w:tcPr>
          <w:p w14:paraId="110932D5" w14:textId="77777777" w:rsidR="00E36CB2" w:rsidRPr="0092555E" w:rsidRDefault="00E36CB2" w:rsidP="00167B48">
            <w:pPr>
              <w:pStyle w:val="Table"/>
              <w:jc w:val="right"/>
            </w:pPr>
            <w:r w:rsidRPr="0092555E">
              <w:t>39</w:t>
            </w:r>
          </w:p>
        </w:tc>
        <w:tc>
          <w:tcPr>
            <w:tcW w:w="826" w:type="dxa"/>
            <w:noWrap/>
            <w:hideMark/>
          </w:tcPr>
          <w:p w14:paraId="28EFD48C" w14:textId="77777777" w:rsidR="00E36CB2" w:rsidRPr="0092555E" w:rsidRDefault="00E36CB2" w:rsidP="00167B48">
            <w:pPr>
              <w:pStyle w:val="Table"/>
              <w:jc w:val="right"/>
            </w:pPr>
            <w:r w:rsidRPr="0092555E">
              <w:t>39</w:t>
            </w:r>
          </w:p>
        </w:tc>
      </w:tr>
      <w:tr w:rsidR="00E36CB2" w:rsidRPr="0092555E" w14:paraId="300FE69E" w14:textId="77777777" w:rsidTr="00167B48">
        <w:trPr>
          <w:gridAfter w:val="1"/>
          <w:wAfter w:w="14" w:type="dxa"/>
          <w:trHeight w:val="20"/>
        </w:trPr>
        <w:tc>
          <w:tcPr>
            <w:tcW w:w="5130" w:type="dxa"/>
            <w:noWrap/>
            <w:hideMark/>
          </w:tcPr>
          <w:p w14:paraId="56B076C4" w14:textId="77777777" w:rsidR="00E36CB2" w:rsidRPr="00E034E0" w:rsidRDefault="00E36CB2" w:rsidP="00167B48">
            <w:pPr>
              <w:pStyle w:val="Table"/>
              <w:ind w:firstLine="160"/>
              <w:rPr>
                <w:b/>
                <w:bCs/>
              </w:rPr>
            </w:pPr>
            <w:r w:rsidRPr="00E034E0">
              <w:rPr>
                <w:b/>
                <w:bCs/>
              </w:rPr>
              <w:t>Part 1 - renewal</w:t>
            </w:r>
          </w:p>
        </w:tc>
        <w:tc>
          <w:tcPr>
            <w:tcW w:w="1350" w:type="dxa"/>
            <w:noWrap/>
            <w:hideMark/>
          </w:tcPr>
          <w:p w14:paraId="4AC91F82" w14:textId="77777777" w:rsidR="00E36CB2" w:rsidRPr="0092555E" w:rsidRDefault="00E36CB2" w:rsidP="00167B48">
            <w:pPr>
              <w:pStyle w:val="Table"/>
              <w:jc w:val="right"/>
            </w:pPr>
          </w:p>
        </w:tc>
        <w:tc>
          <w:tcPr>
            <w:tcW w:w="1710" w:type="dxa"/>
            <w:noWrap/>
            <w:hideMark/>
          </w:tcPr>
          <w:p w14:paraId="20CAA40E" w14:textId="77777777" w:rsidR="00E36CB2" w:rsidRPr="0092555E" w:rsidRDefault="00E36CB2" w:rsidP="00167B48">
            <w:pPr>
              <w:pStyle w:val="Table"/>
              <w:jc w:val="right"/>
            </w:pPr>
          </w:p>
        </w:tc>
        <w:tc>
          <w:tcPr>
            <w:tcW w:w="1114" w:type="dxa"/>
            <w:noWrap/>
            <w:hideMark/>
          </w:tcPr>
          <w:p w14:paraId="19048128" w14:textId="77777777" w:rsidR="00E36CB2" w:rsidRPr="0092555E" w:rsidRDefault="00E36CB2" w:rsidP="00167B48">
            <w:pPr>
              <w:pStyle w:val="Table"/>
              <w:jc w:val="right"/>
            </w:pPr>
          </w:p>
        </w:tc>
        <w:tc>
          <w:tcPr>
            <w:tcW w:w="951" w:type="dxa"/>
            <w:noWrap/>
            <w:hideMark/>
          </w:tcPr>
          <w:p w14:paraId="5CDBADBA" w14:textId="77777777" w:rsidR="00E36CB2" w:rsidRPr="0092555E" w:rsidRDefault="00E36CB2" w:rsidP="00167B48">
            <w:pPr>
              <w:pStyle w:val="Table"/>
              <w:jc w:val="right"/>
            </w:pPr>
            <w:r w:rsidRPr="0092555E">
              <w:t>301</w:t>
            </w:r>
          </w:p>
        </w:tc>
        <w:tc>
          <w:tcPr>
            <w:tcW w:w="826" w:type="dxa"/>
            <w:noWrap/>
            <w:hideMark/>
          </w:tcPr>
          <w:p w14:paraId="72A49C5F" w14:textId="77777777" w:rsidR="00E36CB2" w:rsidRPr="0092555E" w:rsidRDefault="00E36CB2" w:rsidP="00167B48">
            <w:pPr>
              <w:pStyle w:val="Table"/>
              <w:jc w:val="right"/>
            </w:pPr>
            <w:r w:rsidRPr="0092555E">
              <w:t>301</w:t>
            </w:r>
          </w:p>
        </w:tc>
      </w:tr>
      <w:tr w:rsidR="00E36CB2" w:rsidRPr="0092555E" w14:paraId="347A92AB" w14:textId="77777777" w:rsidTr="00167B48">
        <w:trPr>
          <w:gridAfter w:val="1"/>
          <w:wAfter w:w="14" w:type="dxa"/>
          <w:trHeight w:val="20"/>
        </w:trPr>
        <w:tc>
          <w:tcPr>
            <w:tcW w:w="5130" w:type="dxa"/>
            <w:noWrap/>
            <w:hideMark/>
          </w:tcPr>
          <w:p w14:paraId="6D0F09D9" w14:textId="77777777" w:rsidR="00E36CB2" w:rsidRPr="00F641BA" w:rsidRDefault="00E36CB2" w:rsidP="00167B48">
            <w:pPr>
              <w:pStyle w:val="Table"/>
              <w:ind w:firstLine="160"/>
              <w:rPr>
                <w:b/>
                <w:bCs/>
              </w:rPr>
            </w:pPr>
            <w:r w:rsidRPr="00F641BA">
              <w:rPr>
                <w:b/>
                <w:bCs/>
              </w:rPr>
              <w:t>Part 1</w:t>
            </w:r>
          </w:p>
        </w:tc>
        <w:tc>
          <w:tcPr>
            <w:tcW w:w="1350" w:type="dxa"/>
            <w:noWrap/>
            <w:hideMark/>
          </w:tcPr>
          <w:p w14:paraId="74F9AA7D" w14:textId="77777777" w:rsidR="00E36CB2" w:rsidRPr="0092555E" w:rsidRDefault="00E36CB2" w:rsidP="00167B48">
            <w:pPr>
              <w:pStyle w:val="Table"/>
              <w:jc w:val="right"/>
            </w:pPr>
          </w:p>
        </w:tc>
        <w:tc>
          <w:tcPr>
            <w:tcW w:w="1710" w:type="dxa"/>
            <w:noWrap/>
            <w:hideMark/>
          </w:tcPr>
          <w:p w14:paraId="290E638A" w14:textId="77777777" w:rsidR="00E36CB2" w:rsidRPr="0092555E" w:rsidRDefault="00E36CB2" w:rsidP="00167B48">
            <w:pPr>
              <w:pStyle w:val="Table"/>
              <w:jc w:val="right"/>
            </w:pPr>
          </w:p>
        </w:tc>
        <w:tc>
          <w:tcPr>
            <w:tcW w:w="1114" w:type="dxa"/>
            <w:noWrap/>
            <w:hideMark/>
          </w:tcPr>
          <w:p w14:paraId="280D6ECA" w14:textId="77777777" w:rsidR="00E36CB2" w:rsidRPr="0092555E" w:rsidRDefault="00E36CB2" w:rsidP="00167B48">
            <w:pPr>
              <w:pStyle w:val="Table"/>
              <w:jc w:val="right"/>
            </w:pPr>
          </w:p>
        </w:tc>
        <w:tc>
          <w:tcPr>
            <w:tcW w:w="951" w:type="dxa"/>
            <w:noWrap/>
            <w:hideMark/>
          </w:tcPr>
          <w:p w14:paraId="26600411" w14:textId="77777777" w:rsidR="00E36CB2" w:rsidRPr="0092555E" w:rsidRDefault="00E36CB2" w:rsidP="00167B48">
            <w:pPr>
              <w:pStyle w:val="Table"/>
              <w:jc w:val="right"/>
            </w:pPr>
            <w:r w:rsidRPr="0092555E">
              <w:t>100</w:t>
            </w:r>
          </w:p>
        </w:tc>
        <w:tc>
          <w:tcPr>
            <w:tcW w:w="826" w:type="dxa"/>
            <w:noWrap/>
            <w:hideMark/>
          </w:tcPr>
          <w:p w14:paraId="4C88BAFE" w14:textId="77777777" w:rsidR="00E36CB2" w:rsidRPr="0092555E" w:rsidRDefault="00E36CB2" w:rsidP="00167B48">
            <w:pPr>
              <w:pStyle w:val="Table"/>
              <w:jc w:val="right"/>
            </w:pPr>
            <w:r w:rsidRPr="0092555E">
              <w:t>100</w:t>
            </w:r>
          </w:p>
        </w:tc>
      </w:tr>
      <w:tr w:rsidR="00E36CB2" w:rsidRPr="0092555E" w14:paraId="6937A0A3" w14:textId="77777777" w:rsidTr="00167B48">
        <w:trPr>
          <w:gridAfter w:val="1"/>
          <w:wAfter w:w="14" w:type="dxa"/>
          <w:trHeight w:val="20"/>
        </w:trPr>
        <w:tc>
          <w:tcPr>
            <w:tcW w:w="5130" w:type="dxa"/>
            <w:noWrap/>
            <w:hideMark/>
          </w:tcPr>
          <w:p w14:paraId="5D596F47" w14:textId="77777777" w:rsidR="00E36CB2" w:rsidRPr="0092555E" w:rsidRDefault="00E36CB2" w:rsidP="00167B48">
            <w:pPr>
              <w:pStyle w:val="Table"/>
            </w:pPr>
            <w:r w:rsidRPr="0092555E">
              <w:t>Total</w:t>
            </w:r>
          </w:p>
        </w:tc>
        <w:tc>
          <w:tcPr>
            <w:tcW w:w="1350" w:type="dxa"/>
            <w:noWrap/>
            <w:hideMark/>
          </w:tcPr>
          <w:p w14:paraId="4B0EE9BC" w14:textId="77777777" w:rsidR="00E36CB2" w:rsidRPr="0092555E" w:rsidRDefault="00E36CB2" w:rsidP="00167B48">
            <w:pPr>
              <w:pStyle w:val="Table"/>
              <w:jc w:val="right"/>
            </w:pPr>
            <w:r w:rsidRPr="0092555E">
              <w:t>4</w:t>
            </w:r>
          </w:p>
        </w:tc>
        <w:tc>
          <w:tcPr>
            <w:tcW w:w="1710" w:type="dxa"/>
            <w:noWrap/>
            <w:hideMark/>
          </w:tcPr>
          <w:p w14:paraId="16299D34" w14:textId="77777777" w:rsidR="00E36CB2" w:rsidRPr="0092555E" w:rsidRDefault="00E36CB2" w:rsidP="00167B48">
            <w:pPr>
              <w:pStyle w:val="Table"/>
              <w:jc w:val="right"/>
            </w:pPr>
            <w:r w:rsidRPr="0092555E">
              <w:t>30</w:t>
            </w:r>
          </w:p>
        </w:tc>
        <w:tc>
          <w:tcPr>
            <w:tcW w:w="1114" w:type="dxa"/>
            <w:noWrap/>
            <w:hideMark/>
          </w:tcPr>
          <w:p w14:paraId="55808771" w14:textId="77777777" w:rsidR="00E36CB2" w:rsidRPr="0092555E" w:rsidRDefault="00E36CB2" w:rsidP="00167B48">
            <w:pPr>
              <w:pStyle w:val="Table"/>
              <w:jc w:val="right"/>
            </w:pPr>
            <w:r w:rsidRPr="0092555E">
              <w:t>10</w:t>
            </w:r>
          </w:p>
        </w:tc>
        <w:tc>
          <w:tcPr>
            <w:tcW w:w="951" w:type="dxa"/>
            <w:noWrap/>
            <w:hideMark/>
          </w:tcPr>
          <w:p w14:paraId="3ED8D2B1" w14:textId="77777777" w:rsidR="00E36CB2" w:rsidRPr="0092555E" w:rsidRDefault="00E36CB2" w:rsidP="00167B48">
            <w:pPr>
              <w:pStyle w:val="Table"/>
              <w:jc w:val="right"/>
            </w:pPr>
            <w:r w:rsidRPr="0092555E">
              <w:t>440</w:t>
            </w:r>
          </w:p>
        </w:tc>
        <w:tc>
          <w:tcPr>
            <w:tcW w:w="826" w:type="dxa"/>
            <w:noWrap/>
            <w:hideMark/>
          </w:tcPr>
          <w:p w14:paraId="1F17A592" w14:textId="77777777" w:rsidR="00E36CB2" w:rsidRPr="0092555E" w:rsidRDefault="00E36CB2" w:rsidP="00167B48">
            <w:pPr>
              <w:pStyle w:val="Table"/>
              <w:jc w:val="right"/>
            </w:pPr>
            <w:r w:rsidRPr="0092555E">
              <w:t>484</w:t>
            </w:r>
          </w:p>
        </w:tc>
      </w:tr>
      <w:tr w:rsidR="00E36CB2" w:rsidRPr="0092555E" w14:paraId="27DC6366" w14:textId="77777777" w:rsidTr="00167B48">
        <w:trPr>
          <w:gridAfter w:val="1"/>
          <w:wAfter w:w="14" w:type="dxa"/>
          <w:trHeight w:val="20"/>
        </w:trPr>
        <w:tc>
          <w:tcPr>
            <w:tcW w:w="5130" w:type="dxa"/>
            <w:noWrap/>
            <w:hideMark/>
          </w:tcPr>
          <w:p w14:paraId="161A7BD0" w14:textId="77777777" w:rsidR="00E36CB2" w:rsidRPr="0092555E" w:rsidRDefault="00E36CB2" w:rsidP="00167B48">
            <w:pPr>
              <w:pStyle w:val="Table"/>
            </w:pPr>
            <w:r>
              <w:t>Percent of total</w:t>
            </w:r>
          </w:p>
        </w:tc>
        <w:tc>
          <w:tcPr>
            <w:tcW w:w="1350" w:type="dxa"/>
            <w:noWrap/>
            <w:hideMark/>
          </w:tcPr>
          <w:p w14:paraId="110C91F0" w14:textId="77777777" w:rsidR="00E36CB2" w:rsidRPr="0092555E" w:rsidRDefault="00E36CB2" w:rsidP="00167B48">
            <w:pPr>
              <w:pStyle w:val="Table"/>
              <w:jc w:val="right"/>
            </w:pPr>
            <w:r w:rsidRPr="0092555E">
              <w:t>0.8%</w:t>
            </w:r>
          </w:p>
        </w:tc>
        <w:tc>
          <w:tcPr>
            <w:tcW w:w="1710" w:type="dxa"/>
            <w:noWrap/>
            <w:hideMark/>
          </w:tcPr>
          <w:p w14:paraId="2A476095" w14:textId="77777777" w:rsidR="00E36CB2" w:rsidRPr="0092555E" w:rsidRDefault="00E36CB2" w:rsidP="00167B48">
            <w:pPr>
              <w:pStyle w:val="Table"/>
              <w:jc w:val="right"/>
            </w:pPr>
            <w:r w:rsidRPr="0092555E">
              <w:t>6.2%</w:t>
            </w:r>
          </w:p>
        </w:tc>
        <w:tc>
          <w:tcPr>
            <w:tcW w:w="1114" w:type="dxa"/>
            <w:noWrap/>
            <w:hideMark/>
          </w:tcPr>
          <w:p w14:paraId="0F50F70B" w14:textId="77777777" w:rsidR="00E36CB2" w:rsidRPr="0092555E" w:rsidRDefault="00E36CB2" w:rsidP="00167B48">
            <w:pPr>
              <w:pStyle w:val="Table"/>
              <w:jc w:val="right"/>
            </w:pPr>
            <w:r w:rsidRPr="0092555E">
              <w:t>2.1%</w:t>
            </w:r>
          </w:p>
        </w:tc>
        <w:tc>
          <w:tcPr>
            <w:tcW w:w="951" w:type="dxa"/>
            <w:noWrap/>
            <w:hideMark/>
          </w:tcPr>
          <w:p w14:paraId="30221C57" w14:textId="77777777" w:rsidR="00E36CB2" w:rsidRPr="0092555E" w:rsidRDefault="00E36CB2" w:rsidP="00167B48">
            <w:pPr>
              <w:pStyle w:val="Table"/>
              <w:jc w:val="right"/>
            </w:pPr>
            <w:r w:rsidRPr="0092555E">
              <w:t>90.9%</w:t>
            </w:r>
          </w:p>
        </w:tc>
        <w:tc>
          <w:tcPr>
            <w:tcW w:w="826" w:type="dxa"/>
            <w:noWrap/>
            <w:hideMark/>
          </w:tcPr>
          <w:p w14:paraId="27A60A0D" w14:textId="77777777" w:rsidR="00E36CB2" w:rsidRPr="0092555E" w:rsidRDefault="00E36CB2" w:rsidP="00167B48">
            <w:pPr>
              <w:pStyle w:val="Table"/>
              <w:jc w:val="right"/>
            </w:pPr>
            <w:r w:rsidRPr="0092555E">
              <w:t>100.0%</w:t>
            </w:r>
          </w:p>
        </w:tc>
      </w:tr>
      <w:tr w:rsidR="00E36CB2" w:rsidRPr="0092555E" w14:paraId="49213633" w14:textId="77777777" w:rsidTr="00167B48">
        <w:trPr>
          <w:trHeight w:val="20"/>
        </w:trPr>
        <w:tc>
          <w:tcPr>
            <w:tcW w:w="11095" w:type="dxa"/>
            <w:gridSpan w:val="7"/>
            <w:noWrap/>
          </w:tcPr>
          <w:p w14:paraId="4CDE0F41" w14:textId="77777777" w:rsidR="00E36CB2" w:rsidRDefault="00E36CB2" w:rsidP="00167B48">
            <w:pPr>
              <w:pStyle w:val="Table"/>
              <w:ind w:right="27"/>
              <w:rPr>
                <w:sz w:val="16"/>
                <w:szCs w:val="16"/>
              </w:rPr>
            </w:pPr>
            <w:r>
              <w:rPr>
                <w:sz w:val="16"/>
                <w:szCs w:val="16"/>
              </w:rPr>
              <w:t>*  Announces non-appearing public hearing – CRTC held ‘hearing’ at its offices but did not invite parties to appear</w:t>
            </w:r>
          </w:p>
          <w:p w14:paraId="7DFC0A39" w14:textId="77777777" w:rsidR="00E36CB2" w:rsidRPr="0092555E" w:rsidRDefault="00E36CB2" w:rsidP="00167B48">
            <w:pPr>
              <w:pStyle w:val="Table"/>
              <w:jc w:val="both"/>
            </w:pPr>
            <w:r w:rsidRPr="003F1935">
              <w:rPr>
                <w:sz w:val="16"/>
                <w:szCs w:val="16"/>
              </w:rPr>
              <w:t>** Announces appearing and non-appearing items for hear</w:t>
            </w:r>
            <w:r>
              <w:rPr>
                <w:sz w:val="16"/>
                <w:szCs w:val="16"/>
              </w:rPr>
              <w:t>ing</w:t>
            </w:r>
          </w:p>
        </w:tc>
      </w:tr>
    </w:tbl>
    <w:p w14:paraId="1A29285C" w14:textId="77777777" w:rsidR="00E36CB2" w:rsidRDefault="00E36CB2" w:rsidP="00E36CB2"/>
    <w:p w14:paraId="37FDFF21" w14:textId="4C5E1C30" w:rsidR="00E36CB2" w:rsidRDefault="00E36CB2" w:rsidP="00E36CB2">
      <w:r>
        <w:t xml:space="preserve">All 484 publicly available broadcasting applications </w:t>
      </w:r>
      <w:r w:rsidR="00C44CD7">
        <w:t xml:space="preserve">listed for 2019 </w:t>
      </w:r>
      <w:r>
        <w:t xml:space="preserve">originated with applicants who were or wanted to become broadcasters. </w:t>
      </w:r>
      <w:r w:rsidRPr="00B61C83">
        <w:fldChar w:fldCharType="begin"/>
      </w:r>
      <w:r w:rsidRPr="00B61C83">
        <w:instrText xml:space="preserve"> REF _Ref58685543 \h  \* MERGEFORMAT </w:instrText>
      </w:r>
      <w:r w:rsidRPr="00B61C83">
        <w:fldChar w:fldCharType="separate"/>
      </w:r>
      <w:r w:rsidR="006861A2" w:rsidRPr="00F65574">
        <w:t xml:space="preserve">Table </w:t>
      </w:r>
      <w:r w:rsidR="006861A2">
        <w:rPr>
          <w:noProof/>
        </w:rPr>
        <w:t>14</w:t>
      </w:r>
      <w:r w:rsidRPr="00B61C83">
        <w:fldChar w:fldCharType="end"/>
      </w:r>
      <w:r>
        <w:t xml:space="preserve"> sets out the numbers of broadcasting applications listed by the CRTC in its applications report for 2019 by type of process and the subject of the applications. </w:t>
      </w:r>
      <w:r w:rsidR="007F6415">
        <w:fldChar w:fldCharType="begin"/>
      </w:r>
      <w:r w:rsidR="007F6415">
        <w:instrText xml:space="preserve"> REF _Ref60829816 \h </w:instrText>
      </w:r>
      <w:r w:rsidR="007F6415">
        <w:fldChar w:fldCharType="separate"/>
      </w:r>
      <w:r w:rsidR="006861A2">
        <w:t xml:space="preserve">Appendix </w:t>
      </w:r>
      <w:r w:rsidR="006861A2">
        <w:rPr>
          <w:noProof/>
        </w:rPr>
        <w:t>16</w:t>
      </w:r>
      <w:r w:rsidR="007F6415">
        <w:fldChar w:fldCharType="end"/>
      </w:r>
      <w:r w:rsidR="007F6415">
        <w:t xml:space="preserve"> lists the applications.</w:t>
      </w:r>
    </w:p>
    <w:p w14:paraId="26316730" w14:textId="2AE548B8" w:rsidR="00E36CB2" w:rsidRPr="004F51EE" w:rsidRDefault="00E36CB2" w:rsidP="00E36CB2">
      <w:pPr>
        <w:keepNext/>
        <w:rPr>
          <w:b/>
          <w:bCs/>
        </w:rPr>
      </w:pPr>
      <w:bookmarkStart w:id="103" w:name="_Ref58685543"/>
      <w:bookmarkStart w:id="104" w:name="_Toc62824284"/>
      <w:r w:rsidRPr="00F65574">
        <w:lastRenderedPageBreak/>
        <w:t xml:space="preserve">Table </w:t>
      </w:r>
      <w:fldSimple w:instr=" SEQ Table \* ARABIC ">
        <w:r w:rsidR="006861A2">
          <w:rPr>
            <w:noProof/>
          </w:rPr>
          <w:t>14</w:t>
        </w:r>
      </w:fldSimple>
      <w:bookmarkEnd w:id="103"/>
      <w:r w:rsidRPr="004F51EE">
        <w:rPr>
          <w:b/>
          <w:bCs/>
        </w:rPr>
        <w:tab/>
      </w:r>
      <w:r w:rsidRPr="00811950">
        <w:t>Processes used by CRTC for different types of applications</w:t>
      </w:r>
      <w:bookmarkEnd w:id="104"/>
    </w:p>
    <w:tbl>
      <w:tblPr>
        <w:tblW w:w="10813" w:type="dxa"/>
        <w:tblInd w:w="-545" w:type="dxa"/>
        <w:tblLook w:val="04A0" w:firstRow="1" w:lastRow="0" w:firstColumn="1" w:lastColumn="0" w:noHBand="0" w:noVBand="1"/>
      </w:tblPr>
      <w:tblGrid>
        <w:gridCol w:w="3510"/>
        <w:gridCol w:w="1714"/>
        <w:gridCol w:w="1714"/>
        <w:gridCol w:w="995"/>
        <w:gridCol w:w="976"/>
        <w:gridCol w:w="981"/>
        <w:gridCol w:w="923"/>
      </w:tblGrid>
      <w:tr w:rsidR="00E36CB2" w:rsidRPr="00730459" w14:paraId="3594E47B" w14:textId="77777777" w:rsidTr="00167B48">
        <w:trPr>
          <w:trHeight w:val="144"/>
          <w:tblHeader/>
        </w:trPr>
        <w:tc>
          <w:tcPr>
            <w:tcW w:w="10813"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14:paraId="505059E1" w14:textId="77777777" w:rsidR="00E36CB2" w:rsidRPr="004F51EE" w:rsidRDefault="00E36CB2" w:rsidP="00167B48">
            <w:pPr>
              <w:pStyle w:val="Table"/>
              <w:jc w:val="center"/>
              <w:rPr>
                <w:b/>
                <w:bCs/>
              </w:rPr>
            </w:pPr>
            <w:r w:rsidRPr="004F51EE">
              <w:rPr>
                <w:b/>
                <w:bCs/>
              </w:rPr>
              <w:t xml:space="preserve">2019 – broadcasting </w:t>
            </w:r>
          </w:p>
        </w:tc>
      </w:tr>
      <w:tr w:rsidR="00E36CB2" w:rsidRPr="00730459" w14:paraId="2E87852A" w14:textId="77777777" w:rsidTr="00167B48">
        <w:trPr>
          <w:trHeight w:val="498"/>
          <w:tblHeader/>
        </w:trPr>
        <w:tc>
          <w:tcPr>
            <w:tcW w:w="3510" w:type="dxa"/>
            <w:tcBorders>
              <w:top w:val="single" w:sz="4" w:space="0" w:color="auto"/>
              <w:left w:val="single" w:sz="4" w:space="0" w:color="auto"/>
              <w:right w:val="single" w:sz="4" w:space="0" w:color="auto"/>
            </w:tcBorders>
            <w:shd w:val="clear" w:color="auto" w:fill="auto"/>
            <w:noWrap/>
            <w:vAlign w:val="bottom"/>
          </w:tcPr>
          <w:p w14:paraId="2C0E110F" w14:textId="77777777" w:rsidR="00E36CB2" w:rsidRPr="00730459" w:rsidRDefault="00E36CB2" w:rsidP="00167B48">
            <w:pPr>
              <w:pStyle w:val="Table"/>
              <w:rPr>
                <w:b/>
                <w:bCs/>
              </w:rPr>
            </w:pPr>
            <w:r>
              <w:rPr>
                <w:b/>
                <w:bCs/>
              </w:rPr>
              <w:t>CRTC</w:t>
            </w:r>
            <w:r w:rsidRPr="00730459">
              <w:rPr>
                <w:b/>
                <w:bCs/>
              </w:rPr>
              <w:t xml:space="preserve"> description</w:t>
            </w:r>
          </w:p>
        </w:tc>
        <w:tc>
          <w:tcPr>
            <w:tcW w:w="1714" w:type="dxa"/>
            <w:tcBorders>
              <w:top w:val="single" w:sz="4" w:space="0" w:color="auto"/>
              <w:left w:val="single" w:sz="4" w:space="0" w:color="auto"/>
              <w:right w:val="single" w:sz="4" w:space="0" w:color="auto"/>
            </w:tcBorders>
          </w:tcPr>
          <w:p w14:paraId="32B14624" w14:textId="77777777" w:rsidR="00E36CB2" w:rsidRPr="00730459" w:rsidRDefault="00E36CB2" w:rsidP="00167B48">
            <w:pPr>
              <w:pStyle w:val="Table"/>
              <w:rPr>
                <w:b/>
                <w:bCs/>
              </w:rPr>
            </w:pPr>
            <w:r w:rsidRPr="00730459">
              <w:rPr>
                <w:b/>
                <w:bCs/>
              </w:rPr>
              <w:t>Notice of consultation</w:t>
            </w:r>
          </w:p>
        </w:tc>
        <w:tc>
          <w:tcPr>
            <w:tcW w:w="1714" w:type="dxa"/>
            <w:tcBorders>
              <w:top w:val="single" w:sz="4" w:space="0" w:color="auto"/>
              <w:left w:val="single" w:sz="4" w:space="0" w:color="auto"/>
              <w:right w:val="single" w:sz="4" w:space="0" w:color="auto"/>
            </w:tcBorders>
            <w:shd w:val="clear" w:color="auto" w:fill="auto"/>
            <w:noWrap/>
          </w:tcPr>
          <w:p w14:paraId="55DC96D0" w14:textId="77777777" w:rsidR="00E36CB2" w:rsidRPr="00730459" w:rsidRDefault="00E36CB2" w:rsidP="00167B48">
            <w:pPr>
              <w:pStyle w:val="Table"/>
              <w:rPr>
                <w:b/>
                <w:bCs/>
              </w:rPr>
            </w:pPr>
            <w:r w:rsidRPr="00730459">
              <w:rPr>
                <w:b/>
                <w:bCs/>
              </w:rPr>
              <w:t>Administrative (Letter decisions)</w:t>
            </w:r>
          </w:p>
        </w:tc>
        <w:tc>
          <w:tcPr>
            <w:tcW w:w="995" w:type="dxa"/>
            <w:tcBorders>
              <w:top w:val="single" w:sz="4" w:space="0" w:color="auto"/>
              <w:left w:val="single" w:sz="4" w:space="0" w:color="auto"/>
              <w:right w:val="single" w:sz="4" w:space="0" w:color="auto"/>
            </w:tcBorders>
          </w:tcPr>
          <w:p w14:paraId="0A928B33" w14:textId="77777777" w:rsidR="00E36CB2" w:rsidRPr="00730459" w:rsidRDefault="00E36CB2" w:rsidP="00167B48">
            <w:pPr>
              <w:pStyle w:val="Table"/>
              <w:rPr>
                <w:b/>
                <w:bCs/>
              </w:rPr>
            </w:pPr>
            <w:r w:rsidRPr="00730459">
              <w:rPr>
                <w:b/>
                <w:bCs/>
              </w:rPr>
              <w:t>Part 1 Renewal</w:t>
            </w:r>
          </w:p>
        </w:tc>
        <w:tc>
          <w:tcPr>
            <w:tcW w:w="976" w:type="dxa"/>
            <w:tcBorders>
              <w:top w:val="single" w:sz="4" w:space="0" w:color="auto"/>
              <w:left w:val="single" w:sz="4" w:space="0" w:color="auto"/>
              <w:right w:val="double" w:sz="4" w:space="0" w:color="auto"/>
            </w:tcBorders>
            <w:shd w:val="clear" w:color="auto" w:fill="auto"/>
            <w:noWrap/>
          </w:tcPr>
          <w:p w14:paraId="32F2CAA4" w14:textId="77777777" w:rsidR="00E36CB2" w:rsidRPr="00730459" w:rsidRDefault="00E36CB2" w:rsidP="00167B48">
            <w:pPr>
              <w:pStyle w:val="Table"/>
              <w:rPr>
                <w:b/>
                <w:bCs/>
              </w:rPr>
            </w:pPr>
            <w:r w:rsidRPr="00730459">
              <w:rPr>
                <w:b/>
                <w:bCs/>
              </w:rPr>
              <w:t>Part 1</w:t>
            </w:r>
          </w:p>
        </w:tc>
        <w:tc>
          <w:tcPr>
            <w:tcW w:w="981" w:type="dxa"/>
            <w:tcBorders>
              <w:top w:val="single" w:sz="4" w:space="0" w:color="auto"/>
              <w:left w:val="double" w:sz="4" w:space="0" w:color="auto"/>
              <w:right w:val="single" w:sz="4" w:space="0" w:color="auto"/>
            </w:tcBorders>
            <w:shd w:val="clear" w:color="auto" w:fill="auto"/>
            <w:noWrap/>
          </w:tcPr>
          <w:p w14:paraId="2754C860" w14:textId="77777777" w:rsidR="00E36CB2" w:rsidRPr="00730459" w:rsidRDefault="00E36CB2" w:rsidP="00167B48">
            <w:pPr>
              <w:pStyle w:val="Table"/>
            </w:pPr>
            <w:r w:rsidRPr="004F51EE">
              <w:rPr>
                <w:b/>
                <w:bCs/>
              </w:rPr>
              <w:t>Total</w:t>
            </w:r>
          </w:p>
        </w:tc>
        <w:tc>
          <w:tcPr>
            <w:tcW w:w="923" w:type="dxa"/>
            <w:tcBorders>
              <w:top w:val="single" w:sz="4" w:space="0" w:color="auto"/>
              <w:left w:val="single" w:sz="4" w:space="0" w:color="auto"/>
              <w:right w:val="single" w:sz="4" w:space="0" w:color="auto"/>
            </w:tcBorders>
            <w:shd w:val="clear" w:color="auto" w:fill="auto"/>
            <w:noWrap/>
          </w:tcPr>
          <w:p w14:paraId="7A97D9B2" w14:textId="77777777" w:rsidR="00E36CB2" w:rsidRPr="00730459" w:rsidRDefault="00E36CB2" w:rsidP="00167B48">
            <w:pPr>
              <w:pStyle w:val="Table"/>
            </w:pPr>
            <w:r w:rsidRPr="004F51EE">
              <w:rPr>
                <w:b/>
                <w:bCs/>
              </w:rPr>
              <w:t>% of total</w:t>
            </w:r>
          </w:p>
        </w:tc>
      </w:tr>
      <w:tr w:rsidR="00E36CB2" w:rsidRPr="00730459" w14:paraId="17D97D3E" w14:textId="77777777" w:rsidTr="00167B48">
        <w:trPr>
          <w:trHeight w:val="144"/>
        </w:trPr>
        <w:tc>
          <w:tcPr>
            <w:tcW w:w="10813" w:type="dxa"/>
            <w:gridSpan w:val="7"/>
            <w:tcBorders>
              <w:top w:val="single" w:sz="4" w:space="0" w:color="auto"/>
              <w:left w:val="single" w:sz="4" w:space="0" w:color="auto"/>
              <w:bottom w:val="single" w:sz="4" w:space="0" w:color="auto"/>
              <w:right w:val="single" w:sz="4" w:space="0" w:color="auto"/>
            </w:tcBorders>
            <w:shd w:val="clear" w:color="auto" w:fill="auto"/>
            <w:noWrap/>
          </w:tcPr>
          <w:p w14:paraId="200C6DB5" w14:textId="77777777" w:rsidR="00E36CB2" w:rsidRPr="00730459" w:rsidRDefault="00E36CB2" w:rsidP="00167B48">
            <w:pPr>
              <w:pStyle w:val="Table"/>
            </w:pPr>
            <w:r w:rsidRPr="00853D99">
              <w:rPr>
                <w:b/>
                <w:bCs/>
              </w:rPr>
              <w:t>Process – one of four types</w:t>
            </w:r>
          </w:p>
        </w:tc>
      </w:tr>
      <w:tr w:rsidR="00E36CB2" w:rsidRPr="00730459" w14:paraId="40FC61A3"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0DA667C0" w14:textId="77777777" w:rsidR="00E36CB2" w:rsidRPr="00730459" w:rsidRDefault="00E36CB2" w:rsidP="00167B48">
            <w:pPr>
              <w:pStyle w:val="Table"/>
              <w:ind w:firstLine="160"/>
            </w:pPr>
            <w:r w:rsidRPr="00730459">
              <w:t>Amendment to licence</w:t>
            </w:r>
          </w:p>
        </w:tc>
        <w:tc>
          <w:tcPr>
            <w:tcW w:w="1714" w:type="dxa"/>
            <w:tcBorders>
              <w:top w:val="single" w:sz="4" w:space="0" w:color="auto"/>
              <w:left w:val="single" w:sz="4" w:space="0" w:color="auto"/>
              <w:bottom w:val="single" w:sz="4" w:space="0" w:color="auto"/>
              <w:right w:val="single" w:sz="4" w:space="0" w:color="auto"/>
            </w:tcBorders>
          </w:tcPr>
          <w:p w14:paraId="43E6FB61" w14:textId="77777777" w:rsidR="00E36CB2" w:rsidRPr="00730459" w:rsidRDefault="00E36CB2" w:rsidP="00167B48">
            <w:pPr>
              <w:pStyle w:val="Table"/>
              <w:jc w:val="right"/>
            </w:pPr>
            <w:r w:rsidRPr="00730459">
              <w:t>10</w:t>
            </w:r>
          </w:p>
        </w:tc>
        <w:tc>
          <w:tcPr>
            <w:tcW w:w="1714" w:type="dxa"/>
            <w:tcBorders>
              <w:top w:val="single" w:sz="4" w:space="0" w:color="auto"/>
              <w:left w:val="single" w:sz="4" w:space="0" w:color="auto"/>
              <w:bottom w:val="single" w:sz="4" w:space="0" w:color="auto"/>
              <w:right w:val="single" w:sz="4" w:space="0" w:color="auto"/>
            </w:tcBorders>
            <w:shd w:val="clear" w:color="auto" w:fill="auto"/>
            <w:noWrap/>
          </w:tcPr>
          <w:p w14:paraId="0F468EC9" w14:textId="77777777" w:rsidR="00E36CB2" w:rsidRPr="00730459" w:rsidRDefault="00E36CB2" w:rsidP="00167B48">
            <w:pPr>
              <w:pStyle w:val="Table"/>
              <w:jc w:val="right"/>
            </w:pPr>
            <w:r w:rsidRPr="00730459">
              <w:t>11</w:t>
            </w:r>
          </w:p>
        </w:tc>
        <w:tc>
          <w:tcPr>
            <w:tcW w:w="995" w:type="dxa"/>
            <w:tcBorders>
              <w:top w:val="single" w:sz="4" w:space="0" w:color="auto"/>
              <w:left w:val="single" w:sz="4" w:space="0" w:color="auto"/>
              <w:bottom w:val="single" w:sz="4" w:space="0" w:color="auto"/>
              <w:right w:val="single" w:sz="4" w:space="0" w:color="auto"/>
            </w:tcBorders>
          </w:tcPr>
          <w:p w14:paraId="20E060A1" w14:textId="77777777" w:rsidR="00E36CB2" w:rsidRPr="00730459" w:rsidRDefault="00E36CB2" w:rsidP="00167B48">
            <w:pPr>
              <w:pStyle w:val="Table"/>
              <w:jc w:val="right"/>
            </w:pPr>
            <w:r w:rsidRPr="00730459">
              <w:t>1</w:t>
            </w:r>
          </w:p>
        </w:tc>
        <w:tc>
          <w:tcPr>
            <w:tcW w:w="976" w:type="dxa"/>
            <w:tcBorders>
              <w:top w:val="single" w:sz="4" w:space="0" w:color="auto"/>
              <w:left w:val="single" w:sz="4" w:space="0" w:color="auto"/>
              <w:bottom w:val="single" w:sz="4" w:space="0" w:color="auto"/>
              <w:right w:val="double" w:sz="4" w:space="0" w:color="auto"/>
            </w:tcBorders>
            <w:shd w:val="clear" w:color="auto" w:fill="auto"/>
            <w:noWrap/>
          </w:tcPr>
          <w:p w14:paraId="5AE7CF63" w14:textId="77777777" w:rsidR="00E36CB2" w:rsidRPr="00730459" w:rsidRDefault="00E36CB2" w:rsidP="00167B48">
            <w:pPr>
              <w:pStyle w:val="Table"/>
              <w:jc w:val="right"/>
            </w:pPr>
            <w:r w:rsidRPr="00730459">
              <w:t>98</w:t>
            </w: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0A0BED13" w14:textId="77777777" w:rsidR="00E36CB2" w:rsidRPr="00730459" w:rsidRDefault="00E36CB2" w:rsidP="00167B48">
            <w:pPr>
              <w:pStyle w:val="Table"/>
              <w:jc w:val="right"/>
            </w:pPr>
            <w:r w:rsidRPr="00730459">
              <w:t>120</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069298CB" w14:textId="77777777" w:rsidR="00E36CB2" w:rsidRPr="00730459" w:rsidRDefault="00E36CB2" w:rsidP="00167B48">
            <w:pPr>
              <w:pStyle w:val="Table"/>
              <w:jc w:val="right"/>
            </w:pPr>
            <w:r w:rsidRPr="00730459">
              <w:t>24.8%</w:t>
            </w:r>
          </w:p>
        </w:tc>
      </w:tr>
      <w:tr w:rsidR="00E36CB2" w:rsidRPr="00730459" w14:paraId="2A977D2C"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hideMark/>
          </w:tcPr>
          <w:p w14:paraId="2D3A8567" w14:textId="77777777" w:rsidR="00E36CB2" w:rsidRPr="00730459" w:rsidRDefault="00E36CB2" w:rsidP="00167B48">
            <w:pPr>
              <w:pStyle w:val="Table"/>
              <w:ind w:firstLine="160"/>
            </w:pPr>
            <w:r w:rsidRPr="00730459">
              <w:t>Renewal of licence</w:t>
            </w:r>
          </w:p>
        </w:tc>
        <w:tc>
          <w:tcPr>
            <w:tcW w:w="1714" w:type="dxa"/>
            <w:tcBorders>
              <w:top w:val="single" w:sz="4" w:space="0" w:color="auto"/>
              <w:left w:val="single" w:sz="4" w:space="0" w:color="auto"/>
              <w:bottom w:val="single" w:sz="4" w:space="0" w:color="auto"/>
              <w:right w:val="single" w:sz="4" w:space="0" w:color="auto"/>
            </w:tcBorders>
          </w:tcPr>
          <w:p w14:paraId="391C9C6E" w14:textId="77777777" w:rsidR="00E36CB2" w:rsidRPr="00730459" w:rsidRDefault="00E36CB2" w:rsidP="00167B48">
            <w:pPr>
              <w:pStyle w:val="Table"/>
              <w:jc w:val="right"/>
            </w:pPr>
            <w:r w:rsidRPr="00730459">
              <w:t>14</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14:paraId="19AA03E7" w14:textId="77777777" w:rsidR="00E36CB2" w:rsidRPr="00730459" w:rsidRDefault="00E36CB2" w:rsidP="00167B48">
            <w:pPr>
              <w:pStyle w:val="Table"/>
              <w:jc w:val="right"/>
            </w:pPr>
          </w:p>
        </w:tc>
        <w:tc>
          <w:tcPr>
            <w:tcW w:w="995" w:type="dxa"/>
            <w:tcBorders>
              <w:top w:val="single" w:sz="4" w:space="0" w:color="auto"/>
              <w:left w:val="single" w:sz="4" w:space="0" w:color="auto"/>
              <w:bottom w:val="single" w:sz="4" w:space="0" w:color="auto"/>
              <w:right w:val="single" w:sz="4" w:space="0" w:color="auto"/>
            </w:tcBorders>
          </w:tcPr>
          <w:p w14:paraId="2A646386" w14:textId="77777777" w:rsidR="00E36CB2" w:rsidRPr="00730459" w:rsidRDefault="00E36CB2" w:rsidP="00167B48">
            <w:pPr>
              <w:pStyle w:val="Table"/>
              <w:jc w:val="right"/>
            </w:pPr>
            <w:r w:rsidRPr="00730459">
              <w:t>300</w:t>
            </w:r>
          </w:p>
        </w:tc>
        <w:tc>
          <w:tcPr>
            <w:tcW w:w="976" w:type="dxa"/>
            <w:tcBorders>
              <w:top w:val="single" w:sz="4" w:space="0" w:color="auto"/>
              <w:left w:val="single" w:sz="4" w:space="0" w:color="auto"/>
              <w:bottom w:val="single" w:sz="4" w:space="0" w:color="auto"/>
              <w:right w:val="double" w:sz="4" w:space="0" w:color="auto"/>
            </w:tcBorders>
            <w:shd w:val="clear" w:color="auto" w:fill="auto"/>
            <w:noWrap/>
            <w:hideMark/>
          </w:tcPr>
          <w:p w14:paraId="684AE4C4" w14:textId="77777777" w:rsidR="00E36CB2" w:rsidRPr="00730459" w:rsidRDefault="00E36CB2" w:rsidP="00167B48">
            <w:pPr>
              <w:pStyle w:val="Table"/>
              <w:jc w:val="right"/>
            </w:pPr>
            <w:r w:rsidRPr="00730459">
              <w:t>1</w:t>
            </w:r>
          </w:p>
        </w:tc>
        <w:tc>
          <w:tcPr>
            <w:tcW w:w="981" w:type="dxa"/>
            <w:tcBorders>
              <w:top w:val="single" w:sz="4" w:space="0" w:color="auto"/>
              <w:left w:val="double" w:sz="4" w:space="0" w:color="auto"/>
              <w:bottom w:val="single" w:sz="4" w:space="0" w:color="auto"/>
              <w:right w:val="single" w:sz="4" w:space="0" w:color="auto"/>
            </w:tcBorders>
            <w:shd w:val="clear" w:color="auto" w:fill="auto"/>
            <w:noWrap/>
            <w:hideMark/>
          </w:tcPr>
          <w:p w14:paraId="1C373249" w14:textId="77777777" w:rsidR="00E36CB2" w:rsidRPr="00730459" w:rsidRDefault="00E36CB2" w:rsidP="00167B48">
            <w:pPr>
              <w:pStyle w:val="Table"/>
              <w:jc w:val="right"/>
            </w:pPr>
            <w:r w:rsidRPr="00730459">
              <w:t>315</w:t>
            </w:r>
          </w:p>
        </w:tc>
        <w:tc>
          <w:tcPr>
            <w:tcW w:w="923" w:type="dxa"/>
            <w:tcBorders>
              <w:top w:val="single" w:sz="4" w:space="0" w:color="auto"/>
              <w:left w:val="single" w:sz="4" w:space="0" w:color="auto"/>
              <w:bottom w:val="single" w:sz="4" w:space="0" w:color="auto"/>
              <w:right w:val="single" w:sz="4" w:space="0" w:color="auto"/>
            </w:tcBorders>
            <w:shd w:val="clear" w:color="auto" w:fill="auto"/>
            <w:noWrap/>
            <w:hideMark/>
          </w:tcPr>
          <w:p w14:paraId="0C90D065" w14:textId="77777777" w:rsidR="00E36CB2" w:rsidRPr="00730459" w:rsidRDefault="00E36CB2" w:rsidP="00167B48">
            <w:pPr>
              <w:pStyle w:val="Table"/>
              <w:jc w:val="right"/>
            </w:pPr>
            <w:r w:rsidRPr="00730459">
              <w:t>65.1%</w:t>
            </w:r>
          </w:p>
        </w:tc>
      </w:tr>
      <w:tr w:rsidR="00E36CB2" w:rsidRPr="00730459" w14:paraId="66D0E166"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10A9C998" w14:textId="77777777" w:rsidR="00E36CB2" w:rsidRPr="00730459" w:rsidRDefault="00E36CB2" w:rsidP="00167B48">
            <w:pPr>
              <w:pStyle w:val="Table"/>
              <w:ind w:firstLine="160"/>
            </w:pPr>
            <w:r w:rsidRPr="00730459">
              <w:t>Revocation of licence</w:t>
            </w:r>
          </w:p>
        </w:tc>
        <w:tc>
          <w:tcPr>
            <w:tcW w:w="1714" w:type="dxa"/>
            <w:tcBorders>
              <w:top w:val="single" w:sz="4" w:space="0" w:color="auto"/>
              <w:left w:val="single" w:sz="4" w:space="0" w:color="auto"/>
              <w:bottom w:val="single" w:sz="4" w:space="0" w:color="auto"/>
              <w:right w:val="single" w:sz="4" w:space="0" w:color="auto"/>
            </w:tcBorders>
          </w:tcPr>
          <w:p w14:paraId="5CA78011" w14:textId="77777777" w:rsidR="00E36CB2" w:rsidRPr="00730459" w:rsidRDefault="00E36CB2" w:rsidP="00167B48">
            <w:pPr>
              <w:pStyle w:val="Table"/>
              <w:jc w:val="right"/>
            </w:pPr>
            <w:r w:rsidRPr="00730459">
              <w:t>1</w:t>
            </w:r>
          </w:p>
        </w:tc>
        <w:tc>
          <w:tcPr>
            <w:tcW w:w="1714" w:type="dxa"/>
            <w:tcBorders>
              <w:top w:val="single" w:sz="4" w:space="0" w:color="auto"/>
              <w:left w:val="single" w:sz="4" w:space="0" w:color="auto"/>
              <w:bottom w:val="single" w:sz="4" w:space="0" w:color="auto"/>
              <w:right w:val="single" w:sz="4" w:space="0" w:color="auto"/>
            </w:tcBorders>
            <w:shd w:val="clear" w:color="auto" w:fill="auto"/>
            <w:noWrap/>
          </w:tcPr>
          <w:p w14:paraId="20E900B1" w14:textId="77777777" w:rsidR="00E36CB2" w:rsidRPr="00730459" w:rsidRDefault="00E36CB2" w:rsidP="00167B48">
            <w:pPr>
              <w:pStyle w:val="Table"/>
              <w:jc w:val="right"/>
            </w:pPr>
          </w:p>
        </w:tc>
        <w:tc>
          <w:tcPr>
            <w:tcW w:w="995" w:type="dxa"/>
            <w:tcBorders>
              <w:top w:val="single" w:sz="4" w:space="0" w:color="auto"/>
              <w:left w:val="single" w:sz="4" w:space="0" w:color="auto"/>
              <w:bottom w:val="single" w:sz="4" w:space="0" w:color="auto"/>
              <w:right w:val="single" w:sz="4" w:space="0" w:color="auto"/>
            </w:tcBorders>
          </w:tcPr>
          <w:p w14:paraId="25CC4B16"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auto"/>
            <w:noWrap/>
          </w:tcPr>
          <w:p w14:paraId="29695B18" w14:textId="77777777" w:rsidR="00E36CB2" w:rsidRPr="00730459" w:rsidRDefault="00E36CB2" w:rsidP="00167B48">
            <w:pPr>
              <w:pStyle w:val="Table"/>
              <w:jc w:val="right"/>
            </w:pPr>
            <w:r w:rsidRPr="00730459">
              <w:t>1</w:t>
            </w: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49D861DD" w14:textId="77777777" w:rsidR="00E36CB2" w:rsidRPr="00730459" w:rsidRDefault="00E36CB2" w:rsidP="00167B48">
            <w:pPr>
              <w:pStyle w:val="Table"/>
              <w:jc w:val="right"/>
            </w:pPr>
            <w:r w:rsidRPr="00730459">
              <w:t>2</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0D2F3354" w14:textId="77777777" w:rsidR="00E36CB2" w:rsidRPr="00730459" w:rsidRDefault="00E36CB2" w:rsidP="00167B48">
            <w:pPr>
              <w:pStyle w:val="Table"/>
              <w:jc w:val="right"/>
            </w:pPr>
            <w:r w:rsidRPr="00730459">
              <w:t>0.4%</w:t>
            </w:r>
          </w:p>
        </w:tc>
      </w:tr>
      <w:tr w:rsidR="00E36CB2" w:rsidRPr="00730459" w14:paraId="13684177"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7663F59F" w14:textId="77777777" w:rsidR="00E36CB2" w:rsidRPr="00730459" w:rsidRDefault="00E36CB2" w:rsidP="00167B48">
            <w:pPr>
              <w:pStyle w:val="Table"/>
              <w:ind w:firstLine="160"/>
            </w:pPr>
            <w:r w:rsidRPr="00730459">
              <w:t>Change in ownership</w:t>
            </w:r>
          </w:p>
        </w:tc>
        <w:tc>
          <w:tcPr>
            <w:tcW w:w="1714" w:type="dxa"/>
            <w:tcBorders>
              <w:top w:val="single" w:sz="4" w:space="0" w:color="auto"/>
              <w:left w:val="single" w:sz="4" w:space="0" w:color="auto"/>
              <w:bottom w:val="single" w:sz="4" w:space="0" w:color="auto"/>
              <w:right w:val="single" w:sz="4" w:space="0" w:color="auto"/>
            </w:tcBorders>
          </w:tcPr>
          <w:p w14:paraId="73D2C05B" w14:textId="77777777" w:rsidR="00E36CB2" w:rsidRPr="00730459" w:rsidRDefault="00E36CB2" w:rsidP="00167B48">
            <w:pPr>
              <w:pStyle w:val="Table"/>
              <w:jc w:val="right"/>
            </w:pPr>
          </w:p>
        </w:tc>
        <w:tc>
          <w:tcPr>
            <w:tcW w:w="1714" w:type="dxa"/>
            <w:tcBorders>
              <w:top w:val="single" w:sz="4" w:space="0" w:color="auto"/>
              <w:left w:val="single" w:sz="4" w:space="0" w:color="auto"/>
              <w:bottom w:val="single" w:sz="4" w:space="0" w:color="auto"/>
              <w:right w:val="single" w:sz="4" w:space="0" w:color="auto"/>
            </w:tcBorders>
            <w:shd w:val="clear" w:color="auto" w:fill="auto"/>
            <w:noWrap/>
          </w:tcPr>
          <w:p w14:paraId="772A5CF7" w14:textId="77777777" w:rsidR="00E36CB2" w:rsidRPr="00730459" w:rsidRDefault="00E36CB2" w:rsidP="00167B48">
            <w:pPr>
              <w:pStyle w:val="Table"/>
              <w:jc w:val="right"/>
            </w:pPr>
            <w:r w:rsidRPr="00730459">
              <w:t>8</w:t>
            </w:r>
          </w:p>
        </w:tc>
        <w:tc>
          <w:tcPr>
            <w:tcW w:w="995" w:type="dxa"/>
            <w:tcBorders>
              <w:top w:val="single" w:sz="4" w:space="0" w:color="auto"/>
              <w:left w:val="single" w:sz="4" w:space="0" w:color="auto"/>
              <w:bottom w:val="single" w:sz="4" w:space="0" w:color="auto"/>
              <w:right w:val="single" w:sz="4" w:space="0" w:color="auto"/>
            </w:tcBorders>
          </w:tcPr>
          <w:p w14:paraId="2F3D5DF4"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auto"/>
            <w:noWrap/>
          </w:tcPr>
          <w:p w14:paraId="604A149C"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15057CA4" w14:textId="77777777" w:rsidR="00E36CB2" w:rsidRPr="00730459" w:rsidRDefault="00E36CB2" w:rsidP="00167B48">
            <w:pPr>
              <w:pStyle w:val="Table"/>
              <w:jc w:val="right"/>
            </w:pPr>
            <w:r w:rsidRPr="00730459">
              <w:t>8</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0E8B5C80" w14:textId="77777777" w:rsidR="00E36CB2" w:rsidRPr="00730459" w:rsidRDefault="00E36CB2" w:rsidP="00167B48">
            <w:pPr>
              <w:pStyle w:val="Table"/>
              <w:jc w:val="right"/>
            </w:pPr>
            <w:r w:rsidRPr="00730459">
              <w:t>1.7%</w:t>
            </w:r>
          </w:p>
        </w:tc>
      </w:tr>
      <w:tr w:rsidR="00E36CB2" w:rsidRPr="00730459" w14:paraId="33E2446C" w14:textId="77777777" w:rsidTr="00167B48">
        <w:trPr>
          <w:trHeight w:val="144"/>
        </w:trPr>
        <w:tc>
          <w:tcPr>
            <w:tcW w:w="10813" w:type="dxa"/>
            <w:gridSpan w:val="7"/>
            <w:tcBorders>
              <w:top w:val="single" w:sz="4" w:space="0" w:color="auto"/>
              <w:left w:val="single" w:sz="4" w:space="0" w:color="auto"/>
              <w:bottom w:val="single" w:sz="4" w:space="0" w:color="auto"/>
              <w:right w:val="single" w:sz="4" w:space="0" w:color="auto"/>
            </w:tcBorders>
            <w:shd w:val="clear" w:color="auto" w:fill="auto"/>
            <w:noWrap/>
          </w:tcPr>
          <w:p w14:paraId="21A43717" w14:textId="77777777" w:rsidR="00E36CB2" w:rsidRPr="00853D99" w:rsidRDefault="00E36CB2" w:rsidP="00167B48">
            <w:pPr>
              <w:pStyle w:val="Table"/>
              <w:rPr>
                <w:b/>
                <w:bCs/>
              </w:rPr>
            </w:pPr>
            <w:r w:rsidRPr="00853D99">
              <w:rPr>
                <w:b/>
                <w:bCs/>
              </w:rPr>
              <w:t>Process – one of four types</w:t>
            </w:r>
          </w:p>
        </w:tc>
      </w:tr>
      <w:tr w:rsidR="00E36CB2" w:rsidRPr="00730459" w14:paraId="4460845A"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0A67BFA0" w14:textId="77777777" w:rsidR="00E36CB2" w:rsidRPr="00730459" w:rsidRDefault="00E36CB2" w:rsidP="00167B48">
            <w:pPr>
              <w:pStyle w:val="Table"/>
              <w:ind w:firstLine="160"/>
            </w:pPr>
            <w:r w:rsidRPr="00730459">
              <w:t>Ownership - Control</w:t>
            </w:r>
          </w:p>
        </w:tc>
        <w:tc>
          <w:tcPr>
            <w:tcW w:w="1714" w:type="dxa"/>
            <w:tcBorders>
              <w:top w:val="single" w:sz="4" w:space="0" w:color="auto"/>
              <w:left w:val="single" w:sz="4" w:space="0" w:color="auto"/>
              <w:bottom w:val="single" w:sz="4" w:space="0" w:color="auto"/>
              <w:right w:val="single" w:sz="4" w:space="0" w:color="auto"/>
            </w:tcBorders>
          </w:tcPr>
          <w:p w14:paraId="492F0F2D" w14:textId="77777777" w:rsidR="00E36CB2" w:rsidRPr="00730459" w:rsidRDefault="00E36CB2" w:rsidP="00167B48">
            <w:pPr>
              <w:pStyle w:val="Table"/>
              <w:jc w:val="right"/>
            </w:pPr>
            <w:r w:rsidRPr="00730459">
              <w:t>3</w:t>
            </w:r>
          </w:p>
        </w:tc>
        <w:tc>
          <w:tcPr>
            <w:tcW w:w="171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14:paraId="2D661813" w14:textId="77777777" w:rsidR="00E36CB2" w:rsidRPr="00730459" w:rsidRDefault="00E36CB2" w:rsidP="00167B48">
            <w:pPr>
              <w:pStyle w:val="Table"/>
              <w:jc w:val="right"/>
            </w:pPr>
          </w:p>
        </w:tc>
        <w:tc>
          <w:tcPr>
            <w:tcW w:w="9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B66BDE"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D0CECE" w:themeFill="background2" w:themeFillShade="E6"/>
            <w:noWrap/>
          </w:tcPr>
          <w:p w14:paraId="3154EAC2"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21BED66A" w14:textId="77777777" w:rsidR="00E36CB2" w:rsidRPr="00730459" w:rsidRDefault="00E36CB2" w:rsidP="00167B48">
            <w:pPr>
              <w:pStyle w:val="Table"/>
              <w:jc w:val="right"/>
            </w:pPr>
            <w:r w:rsidRPr="00730459">
              <w:t>3</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3134745B" w14:textId="77777777" w:rsidR="00E36CB2" w:rsidRPr="00730459" w:rsidRDefault="00E36CB2" w:rsidP="00167B48">
            <w:pPr>
              <w:pStyle w:val="Table"/>
              <w:jc w:val="right"/>
            </w:pPr>
            <w:r w:rsidRPr="00730459">
              <w:t>0.6%</w:t>
            </w:r>
          </w:p>
        </w:tc>
      </w:tr>
      <w:tr w:rsidR="00E36CB2" w:rsidRPr="00730459" w14:paraId="7E460419"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45C23A80" w14:textId="77777777" w:rsidR="00E36CB2" w:rsidRPr="00730459" w:rsidRDefault="00E36CB2" w:rsidP="00167B48">
            <w:pPr>
              <w:pStyle w:val="Table"/>
              <w:ind w:firstLine="160"/>
            </w:pPr>
            <w:r w:rsidRPr="00730459">
              <w:t>Ownership - Assets</w:t>
            </w:r>
          </w:p>
        </w:tc>
        <w:tc>
          <w:tcPr>
            <w:tcW w:w="1714" w:type="dxa"/>
            <w:tcBorders>
              <w:top w:val="single" w:sz="4" w:space="0" w:color="auto"/>
              <w:left w:val="single" w:sz="4" w:space="0" w:color="auto"/>
              <w:bottom w:val="single" w:sz="4" w:space="0" w:color="auto"/>
              <w:right w:val="single" w:sz="4" w:space="0" w:color="auto"/>
            </w:tcBorders>
          </w:tcPr>
          <w:p w14:paraId="474B171E" w14:textId="77777777" w:rsidR="00E36CB2" w:rsidRPr="00730459" w:rsidRDefault="00E36CB2" w:rsidP="00167B48">
            <w:pPr>
              <w:pStyle w:val="Table"/>
              <w:jc w:val="right"/>
            </w:pPr>
            <w:r w:rsidRPr="00730459">
              <w:t>5</w:t>
            </w:r>
          </w:p>
        </w:tc>
        <w:tc>
          <w:tcPr>
            <w:tcW w:w="171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14:paraId="26C2B2D7" w14:textId="77777777" w:rsidR="00E36CB2" w:rsidRPr="00730459" w:rsidRDefault="00E36CB2" w:rsidP="00167B48">
            <w:pPr>
              <w:pStyle w:val="Table"/>
              <w:jc w:val="right"/>
            </w:pPr>
          </w:p>
        </w:tc>
        <w:tc>
          <w:tcPr>
            <w:tcW w:w="9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53ACE3"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D0CECE" w:themeFill="background2" w:themeFillShade="E6"/>
            <w:noWrap/>
          </w:tcPr>
          <w:p w14:paraId="231C3E95"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0D99A3DD" w14:textId="77777777" w:rsidR="00E36CB2" w:rsidRPr="00730459" w:rsidRDefault="00E36CB2" w:rsidP="00167B48">
            <w:pPr>
              <w:pStyle w:val="Table"/>
              <w:jc w:val="right"/>
            </w:pPr>
            <w:r w:rsidRPr="00730459">
              <w:t>5</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5A2FFE92" w14:textId="77777777" w:rsidR="00E36CB2" w:rsidRPr="00730459" w:rsidRDefault="00E36CB2" w:rsidP="00167B48">
            <w:pPr>
              <w:pStyle w:val="Table"/>
              <w:jc w:val="right"/>
            </w:pPr>
            <w:r w:rsidRPr="00730459">
              <w:t>1.0%</w:t>
            </w:r>
          </w:p>
        </w:tc>
      </w:tr>
      <w:tr w:rsidR="00E36CB2" w:rsidRPr="00730459" w14:paraId="08B78365"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5F1823D9" w14:textId="77777777" w:rsidR="00E36CB2" w:rsidRPr="00730459" w:rsidRDefault="00E36CB2" w:rsidP="00167B48">
            <w:pPr>
              <w:pStyle w:val="Table"/>
              <w:ind w:firstLine="160"/>
            </w:pPr>
            <w:r w:rsidRPr="00730459">
              <w:t>Ownership - Minor</w:t>
            </w:r>
          </w:p>
        </w:tc>
        <w:tc>
          <w:tcPr>
            <w:tcW w:w="1714" w:type="dxa"/>
            <w:tcBorders>
              <w:top w:val="single" w:sz="4" w:space="0" w:color="auto"/>
              <w:left w:val="single" w:sz="4" w:space="0" w:color="auto"/>
              <w:bottom w:val="single" w:sz="4" w:space="0" w:color="auto"/>
              <w:right w:val="single" w:sz="4" w:space="0" w:color="auto"/>
            </w:tcBorders>
          </w:tcPr>
          <w:p w14:paraId="3C2423E8" w14:textId="77777777" w:rsidR="00E36CB2" w:rsidRPr="00730459" w:rsidRDefault="00E36CB2" w:rsidP="00167B48">
            <w:pPr>
              <w:pStyle w:val="Table"/>
              <w:jc w:val="right"/>
            </w:pPr>
            <w:r w:rsidRPr="00730459">
              <w:t>1</w:t>
            </w:r>
          </w:p>
        </w:tc>
        <w:tc>
          <w:tcPr>
            <w:tcW w:w="171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14:paraId="51826095" w14:textId="77777777" w:rsidR="00E36CB2" w:rsidRPr="00730459" w:rsidRDefault="00E36CB2" w:rsidP="00167B48">
            <w:pPr>
              <w:pStyle w:val="Table"/>
              <w:jc w:val="right"/>
            </w:pPr>
          </w:p>
        </w:tc>
        <w:tc>
          <w:tcPr>
            <w:tcW w:w="9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C02426"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D0CECE" w:themeFill="background2" w:themeFillShade="E6"/>
            <w:noWrap/>
          </w:tcPr>
          <w:p w14:paraId="13378E7D"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55620C3A" w14:textId="77777777" w:rsidR="00E36CB2" w:rsidRPr="00730459" w:rsidRDefault="00E36CB2" w:rsidP="00167B48">
            <w:pPr>
              <w:pStyle w:val="Table"/>
              <w:jc w:val="right"/>
            </w:pPr>
            <w:r w:rsidRPr="00730459">
              <w:t>1</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2D7BFD77" w14:textId="77777777" w:rsidR="00E36CB2" w:rsidRPr="00730459" w:rsidRDefault="00E36CB2" w:rsidP="00167B48">
            <w:pPr>
              <w:pStyle w:val="Table"/>
              <w:jc w:val="right"/>
            </w:pPr>
            <w:r w:rsidRPr="00730459">
              <w:t>0.2%</w:t>
            </w:r>
          </w:p>
        </w:tc>
      </w:tr>
      <w:tr w:rsidR="00E36CB2" w:rsidRPr="00730459" w14:paraId="0CCD1DD4"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03385FE9" w14:textId="77777777" w:rsidR="00E36CB2" w:rsidRPr="00730459" w:rsidRDefault="00E36CB2" w:rsidP="00167B48">
            <w:pPr>
              <w:pStyle w:val="Table"/>
              <w:ind w:firstLine="160"/>
            </w:pPr>
            <w:r w:rsidRPr="00730459">
              <w:t>New licence</w:t>
            </w:r>
          </w:p>
        </w:tc>
        <w:tc>
          <w:tcPr>
            <w:tcW w:w="1714" w:type="dxa"/>
            <w:tcBorders>
              <w:top w:val="single" w:sz="4" w:space="0" w:color="auto"/>
              <w:left w:val="single" w:sz="4" w:space="0" w:color="auto"/>
              <w:bottom w:val="single" w:sz="4" w:space="0" w:color="auto"/>
              <w:right w:val="single" w:sz="4" w:space="0" w:color="auto"/>
            </w:tcBorders>
          </w:tcPr>
          <w:p w14:paraId="24C41330" w14:textId="77777777" w:rsidR="00E36CB2" w:rsidRPr="00730459" w:rsidRDefault="00E36CB2" w:rsidP="00167B48">
            <w:pPr>
              <w:pStyle w:val="Table"/>
              <w:jc w:val="right"/>
            </w:pPr>
            <w:r w:rsidRPr="00730459">
              <w:t>7</w:t>
            </w:r>
          </w:p>
        </w:tc>
        <w:tc>
          <w:tcPr>
            <w:tcW w:w="171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14:paraId="1120CBFE" w14:textId="77777777" w:rsidR="00E36CB2" w:rsidRPr="00730459" w:rsidRDefault="00E36CB2" w:rsidP="00167B48">
            <w:pPr>
              <w:pStyle w:val="Table"/>
              <w:jc w:val="right"/>
            </w:pPr>
          </w:p>
        </w:tc>
        <w:tc>
          <w:tcPr>
            <w:tcW w:w="9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3E988E"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D0CECE" w:themeFill="background2" w:themeFillShade="E6"/>
            <w:noWrap/>
          </w:tcPr>
          <w:p w14:paraId="266F4BCA"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16BB53CF" w14:textId="77777777" w:rsidR="00E36CB2" w:rsidRPr="00730459" w:rsidRDefault="00E36CB2" w:rsidP="00167B48">
            <w:pPr>
              <w:pStyle w:val="Table"/>
              <w:jc w:val="right"/>
            </w:pPr>
            <w:r w:rsidRPr="00730459">
              <w:t>7</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2B8AF45B" w14:textId="77777777" w:rsidR="00E36CB2" w:rsidRPr="00730459" w:rsidRDefault="00E36CB2" w:rsidP="00167B48">
            <w:pPr>
              <w:pStyle w:val="Table"/>
              <w:jc w:val="right"/>
            </w:pPr>
            <w:r w:rsidRPr="00730459">
              <w:t>1.4%</w:t>
            </w:r>
          </w:p>
        </w:tc>
      </w:tr>
      <w:tr w:rsidR="00E36CB2" w:rsidRPr="00730459" w14:paraId="71E3B75C"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33FE0E88" w14:textId="77777777" w:rsidR="00E36CB2" w:rsidRPr="00730459" w:rsidRDefault="00E36CB2" w:rsidP="00167B48">
            <w:pPr>
              <w:pStyle w:val="Table"/>
              <w:ind w:firstLine="160"/>
            </w:pPr>
            <w:r w:rsidRPr="00730459">
              <w:t>Exempt to Licensed /Regional Merge</w:t>
            </w:r>
          </w:p>
        </w:tc>
        <w:tc>
          <w:tcPr>
            <w:tcW w:w="1714" w:type="dxa"/>
            <w:tcBorders>
              <w:top w:val="single" w:sz="4" w:space="0" w:color="auto"/>
              <w:left w:val="single" w:sz="4" w:space="0" w:color="auto"/>
              <w:bottom w:val="single" w:sz="4" w:space="0" w:color="auto"/>
              <w:right w:val="single" w:sz="4" w:space="0" w:color="auto"/>
            </w:tcBorders>
          </w:tcPr>
          <w:p w14:paraId="348039F2" w14:textId="77777777" w:rsidR="00E36CB2" w:rsidRPr="00730459" w:rsidRDefault="00E36CB2" w:rsidP="00167B48">
            <w:pPr>
              <w:pStyle w:val="Table"/>
              <w:jc w:val="right"/>
            </w:pPr>
            <w:r w:rsidRPr="00730459">
              <w:t>3</w:t>
            </w:r>
          </w:p>
        </w:tc>
        <w:tc>
          <w:tcPr>
            <w:tcW w:w="171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tcPr>
          <w:p w14:paraId="363BB7C8" w14:textId="77777777" w:rsidR="00E36CB2" w:rsidRPr="00730459" w:rsidRDefault="00E36CB2" w:rsidP="00167B48">
            <w:pPr>
              <w:pStyle w:val="Table"/>
              <w:jc w:val="right"/>
            </w:pPr>
          </w:p>
        </w:tc>
        <w:tc>
          <w:tcPr>
            <w:tcW w:w="9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063658"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D0CECE" w:themeFill="background2" w:themeFillShade="E6"/>
            <w:noWrap/>
          </w:tcPr>
          <w:p w14:paraId="055F9AC6"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3FC15860" w14:textId="77777777" w:rsidR="00E36CB2" w:rsidRPr="00730459" w:rsidRDefault="00E36CB2" w:rsidP="00167B48">
            <w:pPr>
              <w:pStyle w:val="Table"/>
              <w:jc w:val="right"/>
            </w:pPr>
            <w:r w:rsidRPr="00730459">
              <w:t>3</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7768286C" w14:textId="77777777" w:rsidR="00E36CB2" w:rsidRPr="00730459" w:rsidRDefault="00E36CB2" w:rsidP="00167B48">
            <w:pPr>
              <w:pStyle w:val="Table"/>
              <w:jc w:val="right"/>
            </w:pPr>
            <w:r w:rsidRPr="00730459">
              <w:t>0.6%</w:t>
            </w:r>
          </w:p>
        </w:tc>
      </w:tr>
      <w:tr w:rsidR="00E36CB2" w:rsidRPr="00730459" w14:paraId="0D1364AD"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hideMark/>
          </w:tcPr>
          <w:p w14:paraId="47FE35A3" w14:textId="77777777" w:rsidR="00E36CB2" w:rsidRPr="00730459" w:rsidRDefault="00E36CB2" w:rsidP="00167B48">
            <w:pPr>
              <w:pStyle w:val="Table"/>
              <w:ind w:firstLine="160"/>
            </w:pPr>
            <w:r w:rsidRPr="00730459">
              <w:t>Extension of time</w:t>
            </w:r>
          </w:p>
        </w:tc>
        <w:tc>
          <w:tcPr>
            <w:tcW w:w="171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5C99BC" w14:textId="77777777" w:rsidR="00E36CB2" w:rsidRPr="00730459" w:rsidRDefault="00E36CB2" w:rsidP="00167B48">
            <w:pPr>
              <w:pStyle w:val="Table"/>
              <w:jc w:val="right"/>
            </w:pP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14:paraId="4182B43D" w14:textId="77777777" w:rsidR="00E36CB2" w:rsidRPr="00730459" w:rsidRDefault="00E36CB2" w:rsidP="00167B48">
            <w:pPr>
              <w:pStyle w:val="Table"/>
              <w:jc w:val="right"/>
            </w:pPr>
            <w:r w:rsidRPr="00730459">
              <w:t>17</w:t>
            </w:r>
          </w:p>
        </w:tc>
        <w:tc>
          <w:tcPr>
            <w:tcW w:w="9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495436"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D0CECE" w:themeFill="background2" w:themeFillShade="E6"/>
            <w:noWrap/>
            <w:hideMark/>
          </w:tcPr>
          <w:p w14:paraId="6E308377"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hideMark/>
          </w:tcPr>
          <w:p w14:paraId="563062FE" w14:textId="77777777" w:rsidR="00E36CB2" w:rsidRPr="00730459" w:rsidRDefault="00E36CB2" w:rsidP="00167B48">
            <w:pPr>
              <w:pStyle w:val="Table"/>
              <w:jc w:val="right"/>
            </w:pPr>
            <w:r w:rsidRPr="00730459">
              <w:t>17</w:t>
            </w:r>
          </w:p>
        </w:tc>
        <w:tc>
          <w:tcPr>
            <w:tcW w:w="923" w:type="dxa"/>
            <w:tcBorders>
              <w:top w:val="single" w:sz="4" w:space="0" w:color="auto"/>
              <w:left w:val="single" w:sz="4" w:space="0" w:color="auto"/>
              <w:bottom w:val="single" w:sz="4" w:space="0" w:color="auto"/>
              <w:right w:val="single" w:sz="4" w:space="0" w:color="auto"/>
            </w:tcBorders>
            <w:shd w:val="clear" w:color="auto" w:fill="auto"/>
            <w:noWrap/>
            <w:hideMark/>
          </w:tcPr>
          <w:p w14:paraId="1952805E" w14:textId="77777777" w:rsidR="00E36CB2" w:rsidRPr="00730459" w:rsidRDefault="00E36CB2" w:rsidP="00167B48">
            <w:pPr>
              <w:pStyle w:val="Table"/>
              <w:jc w:val="right"/>
            </w:pPr>
            <w:r w:rsidRPr="00730459">
              <w:t>3.5%</w:t>
            </w:r>
          </w:p>
        </w:tc>
      </w:tr>
      <w:tr w:rsidR="00E36CB2" w:rsidRPr="00730459" w14:paraId="2F31891B"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3C0A021C" w14:textId="77777777" w:rsidR="00E36CB2" w:rsidRPr="00730459" w:rsidRDefault="00E36CB2" w:rsidP="00167B48">
            <w:pPr>
              <w:pStyle w:val="Table"/>
              <w:ind w:firstLine="160"/>
            </w:pPr>
            <w:r w:rsidRPr="00730459">
              <w:t>Delete transmitter</w:t>
            </w:r>
          </w:p>
        </w:tc>
        <w:tc>
          <w:tcPr>
            <w:tcW w:w="171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FFCE07" w14:textId="77777777" w:rsidR="00E36CB2" w:rsidRPr="00730459" w:rsidRDefault="00E36CB2" w:rsidP="00167B48">
            <w:pPr>
              <w:pStyle w:val="Table"/>
              <w:jc w:val="right"/>
            </w:pPr>
          </w:p>
        </w:tc>
        <w:tc>
          <w:tcPr>
            <w:tcW w:w="1714" w:type="dxa"/>
            <w:tcBorders>
              <w:top w:val="single" w:sz="4" w:space="0" w:color="auto"/>
              <w:left w:val="single" w:sz="4" w:space="0" w:color="auto"/>
              <w:bottom w:val="single" w:sz="4" w:space="0" w:color="auto"/>
              <w:right w:val="single" w:sz="4" w:space="0" w:color="auto"/>
            </w:tcBorders>
            <w:shd w:val="clear" w:color="auto" w:fill="auto"/>
            <w:noWrap/>
          </w:tcPr>
          <w:p w14:paraId="7E8FC4EC" w14:textId="77777777" w:rsidR="00E36CB2" w:rsidRPr="00730459" w:rsidRDefault="00E36CB2" w:rsidP="00167B48">
            <w:pPr>
              <w:pStyle w:val="Table"/>
              <w:jc w:val="right"/>
            </w:pPr>
            <w:r w:rsidRPr="00730459">
              <w:t>3</w:t>
            </w:r>
          </w:p>
        </w:tc>
        <w:tc>
          <w:tcPr>
            <w:tcW w:w="99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827E87"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D0CECE" w:themeFill="background2" w:themeFillShade="E6"/>
            <w:noWrap/>
          </w:tcPr>
          <w:p w14:paraId="653CF75A" w14:textId="77777777" w:rsidR="00E36CB2" w:rsidRPr="00730459" w:rsidRDefault="00E36CB2" w:rsidP="00167B48">
            <w:pPr>
              <w:pStyle w:val="Table"/>
              <w:jc w:val="right"/>
            </w:pP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6EEA30B4" w14:textId="77777777" w:rsidR="00E36CB2" w:rsidRPr="00730459" w:rsidRDefault="00E36CB2" w:rsidP="00167B48">
            <w:pPr>
              <w:pStyle w:val="Table"/>
              <w:jc w:val="right"/>
            </w:pPr>
            <w:r w:rsidRPr="00730459">
              <w:t>3</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295B50A5" w14:textId="77777777" w:rsidR="00E36CB2" w:rsidRPr="00730459" w:rsidRDefault="00E36CB2" w:rsidP="00167B48">
            <w:pPr>
              <w:pStyle w:val="Table"/>
              <w:jc w:val="right"/>
            </w:pPr>
            <w:r w:rsidRPr="00730459">
              <w:t>0.6%</w:t>
            </w:r>
          </w:p>
        </w:tc>
      </w:tr>
      <w:tr w:rsidR="00E36CB2" w:rsidRPr="00730459" w14:paraId="45CED520"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hideMark/>
          </w:tcPr>
          <w:p w14:paraId="1A65AF5F" w14:textId="77777777" w:rsidR="00E36CB2" w:rsidRPr="0023533D" w:rsidRDefault="00E36CB2" w:rsidP="00167B48">
            <w:pPr>
              <w:pStyle w:val="Table"/>
              <w:rPr>
                <w:b/>
                <w:bCs/>
              </w:rPr>
            </w:pPr>
            <w:r w:rsidRPr="0023533D">
              <w:rPr>
                <w:b/>
                <w:bCs/>
              </w:rPr>
              <w:t>Total applications</w:t>
            </w:r>
          </w:p>
        </w:tc>
        <w:tc>
          <w:tcPr>
            <w:tcW w:w="1714" w:type="dxa"/>
            <w:tcBorders>
              <w:top w:val="single" w:sz="4" w:space="0" w:color="auto"/>
              <w:left w:val="single" w:sz="4" w:space="0" w:color="auto"/>
              <w:bottom w:val="single" w:sz="4" w:space="0" w:color="auto"/>
              <w:right w:val="single" w:sz="4" w:space="0" w:color="auto"/>
            </w:tcBorders>
          </w:tcPr>
          <w:p w14:paraId="4A058BD4" w14:textId="77777777" w:rsidR="00E36CB2" w:rsidRPr="0023533D" w:rsidRDefault="00E36CB2" w:rsidP="00167B48">
            <w:pPr>
              <w:pStyle w:val="Table"/>
              <w:jc w:val="right"/>
              <w:rPr>
                <w:b/>
                <w:bCs/>
              </w:rPr>
            </w:pPr>
            <w:r w:rsidRPr="0023533D">
              <w:rPr>
                <w:b/>
                <w:bCs/>
              </w:rPr>
              <w:t>44</w:t>
            </w:r>
          </w:p>
        </w:tc>
        <w:tc>
          <w:tcPr>
            <w:tcW w:w="1714" w:type="dxa"/>
            <w:tcBorders>
              <w:top w:val="single" w:sz="4" w:space="0" w:color="auto"/>
              <w:left w:val="single" w:sz="4" w:space="0" w:color="auto"/>
              <w:bottom w:val="single" w:sz="4" w:space="0" w:color="auto"/>
              <w:right w:val="single" w:sz="4" w:space="0" w:color="auto"/>
            </w:tcBorders>
            <w:shd w:val="clear" w:color="auto" w:fill="auto"/>
            <w:noWrap/>
            <w:hideMark/>
          </w:tcPr>
          <w:p w14:paraId="51D22652" w14:textId="77777777" w:rsidR="00E36CB2" w:rsidRPr="0023533D" w:rsidRDefault="00E36CB2" w:rsidP="00167B48">
            <w:pPr>
              <w:pStyle w:val="Table"/>
              <w:jc w:val="right"/>
              <w:rPr>
                <w:b/>
                <w:bCs/>
              </w:rPr>
            </w:pPr>
            <w:r w:rsidRPr="0023533D">
              <w:rPr>
                <w:b/>
                <w:bCs/>
              </w:rPr>
              <w:t>39</w:t>
            </w:r>
          </w:p>
        </w:tc>
        <w:tc>
          <w:tcPr>
            <w:tcW w:w="995" w:type="dxa"/>
            <w:tcBorders>
              <w:top w:val="single" w:sz="4" w:space="0" w:color="auto"/>
              <w:left w:val="single" w:sz="4" w:space="0" w:color="auto"/>
              <w:bottom w:val="single" w:sz="4" w:space="0" w:color="auto"/>
              <w:right w:val="single" w:sz="4" w:space="0" w:color="auto"/>
            </w:tcBorders>
          </w:tcPr>
          <w:p w14:paraId="0614FD9F" w14:textId="77777777" w:rsidR="00E36CB2" w:rsidRPr="0023533D" w:rsidRDefault="00E36CB2" w:rsidP="00167B48">
            <w:pPr>
              <w:pStyle w:val="Table"/>
              <w:jc w:val="right"/>
              <w:rPr>
                <w:b/>
                <w:bCs/>
              </w:rPr>
            </w:pPr>
          </w:p>
        </w:tc>
        <w:tc>
          <w:tcPr>
            <w:tcW w:w="976" w:type="dxa"/>
            <w:tcBorders>
              <w:top w:val="single" w:sz="4" w:space="0" w:color="auto"/>
              <w:left w:val="single" w:sz="4" w:space="0" w:color="auto"/>
              <w:bottom w:val="single" w:sz="4" w:space="0" w:color="auto"/>
              <w:right w:val="double" w:sz="4" w:space="0" w:color="auto"/>
            </w:tcBorders>
            <w:shd w:val="clear" w:color="auto" w:fill="auto"/>
            <w:noWrap/>
            <w:hideMark/>
          </w:tcPr>
          <w:p w14:paraId="6E526A77" w14:textId="77777777" w:rsidR="00E36CB2" w:rsidRPr="0023533D" w:rsidRDefault="00E36CB2" w:rsidP="00167B48">
            <w:pPr>
              <w:pStyle w:val="Table"/>
              <w:jc w:val="right"/>
              <w:rPr>
                <w:b/>
                <w:bCs/>
              </w:rPr>
            </w:pPr>
            <w:r w:rsidRPr="0023533D">
              <w:rPr>
                <w:b/>
                <w:bCs/>
              </w:rPr>
              <w:t>401</w:t>
            </w:r>
          </w:p>
        </w:tc>
        <w:tc>
          <w:tcPr>
            <w:tcW w:w="981" w:type="dxa"/>
            <w:tcBorders>
              <w:top w:val="single" w:sz="4" w:space="0" w:color="auto"/>
              <w:left w:val="double" w:sz="4" w:space="0" w:color="auto"/>
              <w:bottom w:val="single" w:sz="4" w:space="0" w:color="auto"/>
              <w:right w:val="single" w:sz="4" w:space="0" w:color="auto"/>
            </w:tcBorders>
            <w:shd w:val="clear" w:color="auto" w:fill="auto"/>
            <w:noWrap/>
            <w:hideMark/>
          </w:tcPr>
          <w:p w14:paraId="6ACB4FCA" w14:textId="77777777" w:rsidR="00E36CB2" w:rsidRPr="0023533D" w:rsidRDefault="00E36CB2" w:rsidP="00167B48">
            <w:pPr>
              <w:pStyle w:val="Table"/>
              <w:jc w:val="right"/>
              <w:rPr>
                <w:b/>
                <w:bCs/>
              </w:rPr>
            </w:pPr>
            <w:r w:rsidRPr="0023533D">
              <w:rPr>
                <w:b/>
                <w:bCs/>
              </w:rPr>
              <w:t>484</w:t>
            </w:r>
          </w:p>
        </w:tc>
        <w:tc>
          <w:tcPr>
            <w:tcW w:w="923" w:type="dxa"/>
            <w:tcBorders>
              <w:top w:val="single" w:sz="4" w:space="0" w:color="auto"/>
              <w:left w:val="single" w:sz="4" w:space="0" w:color="auto"/>
              <w:bottom w:val="single" w:sz="4" w:space="0" w:color="auto"/>
              <w:right w:val="single" w:sz="4" w:space="0" w:color="auto"/>
            </w:tcBorders>
            <w:shd w:val="clear" w:color="auto" w:fill="auto"/>
            <w:noWrap/>
            <w:hideMark/>
          </w:tcPr>
          <w:p w14:paraId="14C0DC44" w14:textId="77777777" w:rsidR="00E36CB2" w:rsidRPr="0023533D" w:rsidRDefault="00E36CB2" w:rsidP="00167B48">
            <w:pPr>
              <w:pStyle w:val="Table"/>
              <w:jc w:val="right"/>
              <w:rPr>
                <w:b/>
                <w:bCs/>
              </w:rPr>
            </w:pPr>
            <w:r w:rsidRPr="0023533D">
              <w:rPr>
                <w:b/>
                <w:bCs/>
              </w:rPr>
              <w:t>100.0%</w:t>
            </w:r>
          </w:p>
        </w:tc>
      </w:tr>
      <w:tr w:rsidR="00E36CB2" w:rsidRPr="004F51EE" w14:paraId="788242AD" w14:textId="77777777" w:rsidTr="00167B48">
        <w:trPr>
          <w:trHeight w:val="144"/>
        </w:trPr>
        <w:tc>
          <w:tcPr>
            <w:tcW w:w="3510" w:type="dxa"/>
            <w:tcBorders>
              <w:top w:val="single" w:sz="4" w:space="0" w:color="auto"/>
              <w:left w:val="single" w:sz="4" w:space="0" w:color="auto"/>
              <w:bottom w:val="single" w:sz="4" w:space="0" w:color="auto"/>
              <w:right w:val="single" w:sz="4" w:space="0" w:color="auto"/>
            </w:tcBorders>
            <w:shd w:val="clear" w:color="auto" w:fill="auto"/>
            <w:noWrap/>
          </w:tcPr>
          <w:p w14:paraId="2AD2FDD9" w14:textId="77777777" w:rsidR="00E36CB2" w:rsidRPr="00730459" w:rsidRDefault="00E36CB2" w:rsidP="00167B48">
            <w:pPr>
              <w:pStyle w:val="Table"/>
            </w:pPr>
            <w:r w:rsidRPr="00730459">
              <w:t>% of total</w:t>
            </w:r>
          </w:p>
        </w:tc>
        <w:tc>
          <w:tcPr>
            <w:tcW w:w="1714" w:type="dxa"/>
            <w:tcBorders>
              <w:top w:val="single" w:sz="4" w:space="0" w:color="auto"/>
              <w:left w:val="single" w:sz="4" w:space="0" w:color="auto"/>
              <w:bottom w:val="single" w:sz="4" w:space="0" w:color="auto"/>
              <w:right w:val="single" w:sz="4" w:space="0" w:color="auto"/>
            </w:tcBorders>
          </w:tcPr>
          <w:p w14:paraId="7B6143C5" w14:textId="77777777" w:rsidR="00E36CB2" w:rsidRPr="00730459" w:rsidRDefault="00E36CB2" w:rsidP="00167B48">
            <w:pPr>
              <w:pStyle w:val="Table"/>
              <w:jc w:val="right"/>
            </w:pPr>
            <w:r w:rsidRPr="00730459">
              <w:t>9.1%</w:t>
            </w:r>
          </w:p>
        </w:tc>
        <w:tc>
          <w:tcPr>
            <w:tcW w:w="1714" w:type="dxa"/>
            <w:tcBorders>
              <w:top w:val="single" w:sz="4" w:space="0" w:color="auto"/>
              <w:left w:val="single" w:sz="4" w:space="0" w:color="auto"/>
              <w:bottom w:val="single" w:sz="4" w:space="0" w:color="auto"/>
              <w:right w:val="single" w:sz="4" w:space="0" w:color="auto"/>
            </w:tcBorders>
            <w:shd w:val="clear" w:color="auto" w:fill="auto"/>
            <w:noWrap/>
          </w:tcPr>
          <w:p w14:paraId="5D71E9E1" w14:textId="77777777" w:rsidR="00E36CB2" w:rsidRPr="00730459" w:rsidRDefault="00E36CB2" w:rsidP="00167B48">
            <w:pPr>
              <w:pStyle w:val="Table"/>
              <w:jc w:val="right"/>
            </w:pPr>
            <w:r w:rsidRPr="00730459">
              <w:t>8.1%</w:t>
            </w:r>
          </w:p>
        </w:tc>
        <w:tc>
          <w:tcPr>
            <w:tcW w:w="995" w:type="dxa"/>
            <w:tcBorders>
              <w:top w:val="single" w:sz="4" w:space="0" w:color="auto"/>
              <w:left w:val="single" w:sz="4" w:space="0" w:color="auto"/>
              <w:bottom w:val="single" w:sz="4" w:space="0" w:color="auto"/>
              <w:right w:val="single" w:sz="4" w:space="0" w:color="auto"/>
            </w:tcBorders>
          </w:tcPr>
          <w:p w14:paraId="76264CC1" w14:textId="77777777" w:rsidR="00E36CB2" w:rsidRPr="00730459" w:rsidRDefault="00E36CB2" w:rsidP="00167B48">
            <w:pPr>
              <w:pStyle w:val="Table"/>
              <w:jc w:val="right"/>
            </w:pPr>
          </w:p>
        </w:tc>
        <w:tc>
          <w:tcPr>
            <w:tcW w:w="976" w:type="dxa"/>
            <w:tcBorders>
              <w:top w:val="single" w:sz="4" w:space="0" w:color="auto"/>
              <w:left w:val="single" w:sz="4" w:space="0" w:color="auto"/>
              <w:bottom w:val="single" w:sz="4" w:space="0" w:color="auto"/>
              <w:right w:val="double" w:sz="4" w:space="0" w:color="auto"/>
            </w:tcBorders>
            <w:shd w:val="clear" w:color="auto" w:fill="auto"/>
            <w:noWrap/>
          </w:tcPr>
          <w:p w14:paraId="365B7728" w14:textId="77777777" w:rsidR="00E36CB2" w:rsidRPr="00730459" w:rsidRDefault="00E36CB2" w:rsidP="00167B48">
            <w:pPr>
              <w:pStyle w:val="Table"/>
              <w:jc w:val="right"/>
            </w:pPr>
            <w:r w:rsidRPr="00730459">
              <w:t>82.9%</w:t>
            </w:r>
          </w:p>
        </w:tc>
        <w:tc>
          <w:tcPr>
            <w:tcW w:w="981" w:type="dxa"/>
            <w:tcBorders>
              <w:top w:val="single" w:sz="4" w:space="0" w:color="auto"/>
              <w:left w:val="double" w:sz="4" w:space="0" w:color="auto"/>
              <w:bottom w:val="single" w:sz="4" w:space="0" w:color="auto"/>
              <w:right w:val="single" w:sz="4" w:space="0" w:color="auto"/>
            </w:tcBorders>
            <w:shd w:val="clear" w:color="auto" w:fill="auto"/>
            <w:noWrap/>
          </w:tcPr>
          <w:p w14:paraId="6DF71ADC" w14:textId="77777777" w:rsidR="00E36CB2" w:rsidRPr="004F51EE" w:rsidRDefault="00E36CB2" w:rsidP="00167B48">
            <w:pPr>
              <w:pStyle w:val="Table"/>
              <w:jc w:val="right"/>
            </w:pPr>
            <w:r w:rsidRPr="00730459">
              <w:t>100.0%</w:t>
            </w:r>
          </w:p>
        </w:tc>
        <w:tc>
          <w:tcPr>
            <w:tcW w:w="923" w:type="dxa"/>
            <w:tcBorders>
              <w:top w:val="single" w:sz="4" w:space="0" w:color="auto"/>
              <w:left w:val="single" w:sz="4" w:space="0" w:color="auto"/>
              <w:bottom w:val="single" w:sz="4" w:space="0" w:color="auto"/>
              <w:right w:val="single" w:sz="4" w:space="0" w:color="auto"/>
            </w:tcBorders>
            <w:shd w:val="clear" w:color="auto" w:fill="auto"/>
            <w:noWrap/>
          </w:tcPr>
          <w:p w14:paraId="3BCE6840" w14:textId="77777777" w:rsidR="00E36CB2" w:rsidRPr="004F51EE" w:rsidRDefault="00E36CB2" w:rsidP="00167B48">
            <w:pPr>
              <w:pStyle w:val="Table"/>
              <w:jc w:val="right"/>
            </w:pPr>
          </w:p>
        </w:tc>
      </w:tr>
    </w:tbl>
    <w:p w14:paraId="20533CA7" w14:textId="77777777" w:rsidR="00E36CB2" w:rsidRDefault="00E36CB2" w:rsidP="00502E07">
      <w:pPr>
        <w:spacing w:after="0"/>
      </w:pPr>
    </w:p>
    <w:p w14:paraId="06AF6442" w14:textId="2D5FA800" w:rsidR="0090064D" w:rsidRDefault="0090064D" w:rsidP="00C021CD">
      <w:pPr>
        <w:pStyle w:val="Heading4"/>
        <w:numPr>
          <w:ilvl w:val="0"/>
          <w:numId w:val="26"/>
        </w:numPr>
      </w:pPr>
      <w:r>
        <w:t xml:space="preserve">‘Non-appearing hearings” </w:t>
      </w:r>
      <w:r w:rsidR="000E3521">
        <w:t>skirt the</w:t>
      </w:r>
      <w:r>
        <w:t xml:space="preserve"> </w:t>
      </w:r>
      <w:r w:rsidRPr="00553B9D">
        <w:t>Broadcasting Act</w:t>
      </w:r>
      <w:r>
        <w:t>’s public-hearing requirement for issuing licences</w:t>
      </w:r>
    </w:p>
    <w:p w14:paraId="6B27114C" w14:textId="586DA561" w:rsidR="00C77C5B" w:rsidRDefault="00C77C5B" w:rsidP="00366AC2">
      <w:r>
        <w:t xml:space="preserve">The </w:t>
      </w:r>
      <w:r w:rsidRPr="00553B9D">
        <w:rPr>
          <w:i/>
          <w:iCs/>
        </w:rPr>
        <w:t>Broadcasting Act</w:t>
      </w:r>
      <w:r>
        <w:t xml:space="preserve"> requires the CRTC to </w:t>
      </w:r>
      <w:r w:rsidRPr="002A53F8">
        <w:t xml:space="preserve">hold a public hearing when it issues, suspend or revokes licences, before issuing a mandatory order </w:t>
      </w:r>
      <w:r>
        <w:t>or</w:t>
      </w:r>
      <w:r w:rsidRPr="002A53F8">
        <w:t xml:space="preserve"> if it </w:t>
      </w:r>
      <w:r>
        <w:t>intends</w:t>
      </w:r>
      <w:r w:rsidRPr="002A53F8">
        <w:t xml:space="preserve"> to set requirements for Canadian programming.</w:t>
      </w:r>
      <w:r w:rsidRPr="002A53F8">
        <w:rPr>
          <w:vertAlign w:val="superscript"/>
        </w:rPr>
        <w:footnoteReference w:id="79"/>
      </w:r>
      <w:r w:rsidR="00C20023" w:rsidRPr="00C20023">
        <w:t xml:space="preserve"> </w:t>
      </w:r>
      <w:r w:rsidR="00C20023">
        <w:t>The Commission</w:t>
      </w:r>
      <w:r w:rsidR="00C20023" w:rsidRPr="002A53F8">
        <w:t xml:space="preserve"> need not hold a public hearing to amend or renew licences </w:t>
      </w:r>
      <w:r w:rsidR="00C20023">
        <w:t>when</w:t>
      </w:r>
      <w:r w:rsidR="00C20023" w:rsidRPr="002A53F8">
        <w:t xml:space="preserve"> it believes that hearing would </w:t>
      </w:r>
      <w:r w:rsidR="00C20023">
        <w:t xml:space="preserve">not </w:t>
      </w:r>
      <w:r w:rsidR="00C20023" w:rsidRPr="002A53F8">
        <w:t>serve the public interest</w:t>
      </w:r>
      <w:r w:rsidR="00C20023">
        <w:t>.</w:t>
      </w:r>
      <w:r w:rsidR="00C20023" w:rsidRPr="002A53F8">
        <w:rPr>
          <w:vertAlign w:val="superscript"/>
        </w:rPr>
        <w:footnoteReference w:id="80"/>
      </w:r>
    </w:p>
    <w:p w14:paraId="5661D621" w14:textId="77777777" w:rsidR="00E0750F" w:rsidRDefault="00E0750F" w:rsidP="00366AC2">
      <w:r>
        <w:t>The CRTC’s website explains the purpose of its hearings:</w:t>
      </w:r>
    </w:p>
    <w:p w14:paraId="50740F12" w14:textId="0F9116A0" w:rsidR="00E0750F" w:rsidRDefault="00E0750F" w:rsidP="00E0750F">
      <w:pPr>
        <w:pStyle w:val="FRPCquote"/>
      </w:pPr>
      <w:r w:rsidRPr="00E0750F">
        <w:t>A hearing, announced in a notice of consultation, is a meeting where people can voice their opinions on the topic. A hearing is often used for new broadcasting licence applications, major policy issues or amendments to its broadcasting and telecommunications regulations. You can send written comments, and you can make a request to speak at the hearing.</w:t>
      </w:r>
      <w:r>
        <w:rPr>
          <w:rStyle w:val="FootnoteReference"/>
        </w:rPr>
        <w:footnoteReference w:id="81"/>
      </w:r>
    </w:p>
    <w:p w14:paraId="79C859AA" w14:textId="18EE4BA5" w:rsidR="008F2B7F" w:rsidRDefault="00825DB1" w:rsidP="00366AC2">
      <w:r>
        <w:t>In 2019 the CRTC announced nine</w:t>
      </w:r>
      <w:r w:rsidR="007F6415">
        <w:t xml:space="preserve"> </w:t>
      </w:r>
      <w:r>
        <w:t>hearings</w:t>
      </w:r>
      <w:r w:rsidR="007F6415">
        <w:t xml:space="preserve"> to consider 44 applications submitted by 24 applicants:  </w:t>
      </w:r>
      <w:r w:rsidR="007F6415" w:rsidRPr="00714C68">
        <w:fldChar w:fldCharType="begin"/>
      </w:r>
      <w:r w:rsidR="007F6415" w:rsidRPr="00714C68">
        <w:instrText xml:space="preserve"> REF _Ref60832098 \h </w:instrText>
      </w:r>
      <w:r w:rsidR="00714C68" w:rsidRPr="00714C68">
        <w:instrText xml:space="preserve"> \* MERGEFORMAT </w:instrText>
      </w:r>
      <w:r w:rsidR="007F6415" w:rsidRPr="00714C68">
        <w:fldChar w:fldCharType="separate"/>
      </w:r>
      <w:r w:rsidR="006861A2" w:rsidRPr="00F65574">
        <w:t xml:space="preserve">Table </w:t>
      </w:r>
      <w:r w:rsidR="006861A2" w:rsidRPr="006861A2">
        <w:rPr>
          <w:noProof/>
        </w:rPr>
        <w:t>15</w:t>
      </w:r>
      <w:r w:rsidR="007F6415" w:rsidRPr="00714C68">
        <w:fldChar w:fldCharType="end"/>
      </w:r>
      <w:r w:rsidR="007F6415" w:rsidRPr="00714C68">
        <w:t>.</w:t>
      </w:r>
      <w:r w:rsidR="00743BD3">
        <w:t xml:space="preserve"> </w:t>
      </w:r>
    </w:p>
    <w:p w14:paraId="356CC56D" w14:textId="5D6A7077" w:rsidR="003E6ABA" w:rsidRPr="00F65574" w:rsidRDefault="003E6ABA" w:rsidP="003E6ABA">
      <w:pPr>
        <w:pStyle w:val="Caption"/>
        <w:rPr>
          <w:b w:val="0"/>
          <w:bCs w:val="0"/>
        </w:rPr>
      </w:pPr>
      <w:bookmarkStart w:id="105" w:name="_Ref60832098"/>
      <w:bookmarkStart w:id="106" w:name="_Ref60832095"/>
      <w:bookmarkStart w:id="107" w:name="_Toc62824285"/>
      <w:r w:rsidRPr="00F65574">
        <w:rPr>
          <w:b w:val="0"/>
          <w:bCs w:val="0"/>
        </w:rPr>
        <w:lastRenderedPageBreak/>
        <w:t xml:space="preserve">Table </w:t>
      </w:r>
      <w:r w:rsidR="009F3D30" w:rsidRPr="00F65574">
        <w:rPr>
          <w:b w:val="0"/>
          <w:bCs w:val="0"/>
        </w:rPr>
        <w:fldChar w:fldCharType="begin"/>
      </w:r>
      <w:r w:rsidR="009F3D30" w:rsidRPr="00F65574">
        <w:rPr>
          <w:b w:val="0"/>
          <w:bCs w:val="0"/>
        </w:rPr>
        <w:instrText xml:space="preserve"> SEQ Table \* ARABIC </w:instrText>
      </w:r>
      <w:r w:rsidR="009F3D30" w:rsidRPr="00F65574">
        <w:rPr>
          <w:b w:val="0"/>
          <w:bCs w:val="0"/>
        </w:rPr>
        <w:fldChar w:fldCharType="separate"/>
      </w:r>
      <w:r w:rsidR="006861A2">
        <w:rPr>
          <w:b w:val="0"/>
          <w:bCs w:val="0"/>
          <w:noProof/>
        </w:rPr>
        <w:t>15</w:t>
      </w:r>
      <w:r w:rsidR="009F3D30" w:rsidRPr="00F65574">
        <w:rPr>
          <w:b w:val="0"/>
          <w:bCs w:val="0"/>
          <w:noProof/>
        </w:rPr>
        <w:fldChar w:fldCharType="end"/>
      </w:r>
      <w:bookmarkEnd w:id="105"/>
      <w:r w:rsidRPr="00F65574">
        <w:rPr>
          <w:b w:val="0"/>
          <w:bCs w:val="0"/>
        </w:rPr>
        <w:tab/>
        <w:t>Broadcasting applications and applicants in 2019, by type of process</w:t>
      </w:r>
      <w:bookmarkEnd w:id="106"/>
      <w:bookmarkEnd w:id="107"/>
    </w:p>
    <w:tbl>
      <w:tblPr>
        <w:tblStyle w:val="TableGrid"/>
        <w:tblW w:w="9718" w:type="dxa"/>
        <w:tblInd w:w="-95" w:type="dxa"/>
        <w:tblLook w:val="04A0" w:firstRow="1" w:lastRow="0" w:firstColumn="1" w:lastColumn="0" w:noHBand="0" w:noVBand="1"/>
      </w:tblPr>
      <w:tblGrid>
        <w:gridCol w:w="5310"/>
        <w:gridCol w:w="1170"/>
        <w:gridCol w:w="1080"/>
        <w:gridCol w:w="1080"/>
        <w:gridCol w:w="1078"/>
      </w:tblGrid>
      <w:tr w:rsidR="003E6ABA" w14:paraId="22F09D1F" w14:textId="77777777" w:rsidTr="00982B02">
        <w:trPr>
          <w:tblHeader/>
        </w:trPr>
        <w:tc>
          <w:tcPr>
            <w:tcW w:w="5310" w:type="dxa"/>
            <w:vMerge w:val="restart"/>
          </w:tcPr>
          <w:p w14:paraId="7EAF2E70" w14:textId="77777777" w:rsidR="003E6ABA" w:rsidRPr="003E6ABA" w:rsidRDefault="003E6ABA" w:rsidP="00F73CF1">
            <w:pPr>
              <w:pStyle w:val="Table"/>
              <w:rPr>
                <w:b/>
                <w:bCs/>
              </w:rPr>
            </w:pPr>
            <w:r w:rsidRPr="003E6ABA">
              <w:rPr>
                <w:b/>
                <w:bCs/>
              </w:rPr>
              <w:t>Type of CRTC process</w:t>
            </w:r>
          </w:p>
        </w:tc>
        <w:tc>
          <w:tcPr>
            <w:tcW w:w="2245" w:type="dxa"/>
            <w:gridSpan w:val="2"/>
          </w:tcPr>
          <w:p w14:paraId="21957767" w14:textId="77777777" w:rsidR="003E6ABA" w:rsidRPr="003E6ABA" w:rsidRDefault="003E6ABA" w:rsidP="00F73CF1">
            <w:pPr>
              <w:pStyle w:val="Table"/>
              <w:rPr>
                <w:b/>
                <w:bCs/>
              </w:rPr>
            </w:pPr>
            <w:r w:rsidRPr="003E6ABA">
              <w:rPr>
                <w:b/>
                <w:bCs/>
              </w:rPr>
              <w:t>Applications</w:t>
            </w:r>
          </w:p>
        </w:tc>
        <w:tc>
          <w:tcPr>
            <w:tcW w:w="2158" w:type="dxa"/>
            <w:gridSpan w:val="2"/>
          </w:tcPr>
          <w:p w14:paraId="7E12666F" w14:textId="77777777" w:rsidR="003E6ABA" w:rsidRPr="003E6ABA" w:rsidRDefault="003E6ABA" w:rsidP="00F73CF1">
            <w:pPr>
              <w:pStyle w:val="Table"/>
              <w:rPr>
                <w:b/>
                <w:bCs/>
              </w:rPr>
            </w:pPr>
            <w:r w:rsidRPr="003E6ABA">
              <w:rPr>
                <w:b/>
                <w:bCs/>
              </w:rPr>
              <w:t>Applicants</w:t>
            </w:r>
          </w:p>
        </w:tc>
      </w:tr>
      <w:tr w:rsidR="003E6ABA" w14:paraId="68E68D6C" w14:textId="77777777" w:rsidTr="00982B02">
        <w:trPr>
          <w:tblHeader/>
        </w:trPr>
        <w:tc>
          <w:tcPr>
            <w:tcW w:w="5310" w:type="dxa"/>
            <w:vMerge/>
            <w:tcBorders>
              <w:bottom w:val="single" w:sz="4" w:space="0" w:color="auto"/>
            </w:tcBorders>
          </w:tcPr>
          <w:p w14:paraId="03C87E37" w14:textId="77777777" w:rsidR="003E6ABA" w:rsidRPr="003E6ABA" w:rsidRDefault="003E6ABA" w:rsidP="00F73CF1">
            <w:pPr>
              <w:pStyle w:val="Table"/>
              <w:rPr>
                <w:b/>
                <w:bCs/>
              </w:rPr>
            </w:pPr>
          </w:p>
        </w:tc>
        <w:tc>
          <w:tcPr>
            <w:tcW w:w="1170" w:type="dxa"/>
            <w:tcBorders>
              <w:bottom w:val="single" w:sz="4" w:space="0" w:color="auto"/>
            </w:tcBorders>
          </w:tcPr>
          <w:p w14:paraId="3D9EB030" w14:textId="77777777" w:rsidR="003E6ABA" w:rsidRPr="003E6ABA" w:rsidRDefault="003E6ABA" w:rsidP="00F73CF1">
            <w:pPr>
              <w:pStyle w:val="Table"/>
              <w:rPr>
                <w:b/>
                <w:bCs/>
              </w:rPr>
            </w:pPr>
            <w:r w:rsidRPr="003E6ABA">
              <w:rPr>
                <w:b/>
                <w:bCs/>
              </w:rPr>
              <w:t xml:space="preserve">Number </w:t>
            </w:r>
          </w:p>
        </w:tc>
        <w:tc>
          <w:tcPr>
            <w:tcW w:w="1080" w:type="dxa"/>
            <w:tcBorders>
              <w:bottom w:val="single" w:sz="4" w:space="0" w:color="auto"/>
            </w:tcBorders>
          </w:tcPr>
          <w:p w14:paraId="0BDA01B9" w14:textId="77777777" w:rsidR="003E6ABA" w:rsidRPr="003E6ABA" w:rsidRDefault="003E6ABA" w:rsidP="00F73CF1">
            <w:pPr>
              <w:pStyle w:val="Table"/>
              <w:rPr>
                <w:b/>
                <w:bCs/>
              </w:rPr>
            </w:pPr>
            <w:r w:rsidRPr="003E6ABA">
              <w:rPr>
                <w:b/>
                <w:bCs/>
              </w:rPr>
              <w:t>%</w:t>
            </w:r>
          </w:p>
        </w:tc>
        <w:tc>
          <w:tcPr>
            <w:tcW w:w="1080" w:type="dxa"/>
            <w:tcBorders>
              <w:bottom w:val="single" w:sz="4" w:space="0" w:color="auto"/>
            </w:tcBorders>
          </w:tcPr>
          <w:p w14:paraId="4580D958" w14:textId="77777777" w:rsidR="003E6ABA" w:rsidRPr="003E6ABA" w:rsidRDefault="003E6ABA" w:rsidP="00F73CF1">
            <w:pPr>
              <w:pStyle w:val="Table"/>
              <w:rPr>
                <w:b/>
                <w:bCs/>
              </w:rPr>
            </w:pPr>
            <w:r w:rsidRPr="003E6ABA">
              <w:rPr>
                <w:b/>
                <w:bCs/>
              </w:rPr>
              <w:t xml:space="preserve">Number </w:t>
            </w:r>
          </w:p>
        </w:tc>
        <w:tc>
          <w:tcPr>
            <w:tcW w:w="1078" w:type="dxa"/>
            <w:tcBorders>
              <w:bottom w:val="single" w:sz="4" w:space="0" w:color="auto"/>
            </w:tcBorders>
          </w:tcPr>
          <w:p w14:paraId="7B1ED537" w14:textId="77777777" w:rsidR="003E6ABA" w:rsidRPr="003E6ABA" w:rsidRDefault="003E6ABA" w:rsidP="00F73CF1">
            <w:pPr>
              <w:pStyle w:val="Table"/>
              <w:rPr>
                <w:b/>
                <w:bCs/>
              </w:rPr>
            </w:pPr>
            <w:r w:rsidRPr="003E6ABA">
              <w:rPr>
                <w:b/>
                <w:bCs/>
              </w:rPr>
              <w:t>%</w:t>
            </w:r>
          </w:p>
        </w:tc>
      </w:tr>
      <w:tr w:rsidR="003E6ABA" w14:paraId="18490573" w14:textId="77777777" w:rsidTr="00982B02">
        <w:tc>
          <w:tcPr>
            <w:tcW w:w="5310" w:type="dxa"/>
            <w:tcBorders>
              <w:top w:val="single" w:sz="4" w:space="0" w:color="auto"/>
              <w:bottom w:val="nil"/>
            </w:tcBorders>
          </w:tcPr>
          <w:p w14:paraId="6FCC5E8B" w14:textId="77777777" w:rsidR="003E6ABA" w:rsidRDefault="003E6ABA" w:rsidP="00F73CF1">
            <w:pPr>
              <w:pStyle w:val="Table"/>
            </w:pPr>
            <w:r>
              <w:t>Administrative (Letter Decisions)</w:t>
            </w:r>
          </w:p>
        </w:tc>
        <w:tc>
          <w:tcPr>
            <w:tcW w:w="1170" w:type="dxa"/>
            <w:tcBorders>
              <w:top w:val="single" w:sz="4" w:space="0" w:color="auto"/>
              <w:left w:val="nil"/>
              <w:bottom w:val="nil"/>
              <w:right w:val="nil"/>
            </w:tcBorders>
            <w:shd w:val="clear" w:color="auto" w:fill="auto"/>
            <w:vAlign w:val="bottom"/>
          </w:tcPr>
          <w:p w14:paraId="0E53F36F" w14:textId="77777777" w:rsidR="003E6ABA" w:rsidRDefault="003E6ABA" w:rsidP="00F73CF1">
            <w:pPr>
              <w:pStyle w:val="Table"/>
              <w:jc w:val="right"/>
            </w:pPr>
            <w:r>
              <w:rPr>
                <w:rFonts w:ascii="Calibri" w:hAnsi="Calibri" w:cs="Calibri"/>
                <w:color w:val="000000"/>
              </w:rPr>
              <w:t>39</w:t>
            </w:r>
          </w:p>
        </w:tc>
        <w:tc>
          <w:tcPr>
            <w:tcW w:w="1080" w:type="dxa"/>
            <w:tcBorders>
              <w:top w:val="single" w:sz="4" w:space="0" w:color="auto"/>
              <w:left w:val="nil"/>
              <w:bottom w:val="nil"/>
              <w:right w:val="nil"/>
            </w:tcBorders>
            <w:shd w:val="clear" w:color="auto" w:fill="auto"/>
            <w:vAlign w:val="bottom"/>
          </w:tcPr>
          <w:p w14:paraId="45AEA365" w14:textId="77777777" w:rsidR="003E6ABA" w:rsidRDefault="003E6ABA" w:rsidP="00F73CF1">
            <w:pPr>
              <w:pStyle w:val="Table"/>
              <w:jc w:val="right"/>
            </w:pPr>
            <w:r>
              <w:rPr>
                <w:rFonts w:ascii="Calibri" w:hAnsi="Calibri" w:cs="Calibri"/>
                <w:color w:val="000000"/>
              </w:rPr>
              <w:t>8.1%</w:t>
            </w:r>
          </w:p>
        </w:tc>
        <w:tc>
          <w:tcPr>
            <w:tcW w:w="1080" w:type="dxa"/>
            <w:tcBorders>
              <w:top w:val="single" w:sz="4" w:space="0" w:color="auto"/>
              <w:left w:val="nil"/>
              <w:bottom w:val="nil"/>
              <w:right w:val="nil"/>
            </w:tcBorders>
            <w:shd w:val="clear" w:color="auto" w:fill="auto"/>
            <w:vAlign w:val="bottom"/>
          </w:tcPr>
          <w:p w14:paraId="57BF2AC3" w14:textId="77777777" w:rsidR="003E6ABA" w:rsidRDefault="003E6ABA" w:rsidP="00F73CF1">
            <w:pPr>
              <w:pStyle w:val="Table"/>
              <w:jc w:val="right"/>
            </w:pPr>
            <w:r>
              <w:rPr>
                <w:rFonts w:ascii="Calibri" w:hAnsi="Calibri" w:cs="Calibri"/>
                <w:color w:val="000000"/>
              </w:rPr>
              <w:t>31</w:t>
            </w:r>
          </w:p>
        </w:tc>
        <w:tc>
          <w:tcPr>
            <w:tcW w:w="1078" w:type="dxa"/>
            <w:tcBorders>
              <w:top w:val="single" w:sz="4" w:space="0" w:color="auto"/>
              <w:left w:val="nil"/>
              <w:bottom w:val="nil"/>
              <w:right w:val="nil"/>
            </w:tcBorders>
            <w:shd w:val="clear" w:color="auto" w:fill="auto"/>
            <w:vAlign w:val="bottom"/>
          </w:tcPr>
          <w:p w14:paraId="5BD86935" w14:textId="77777777" w:rsidR="003E6ABA" w:rsidRDefault="003E6ABA" w:rsidP="00F73CF1">
            <w:pPr>
              <w:pStyle w:val="Table"/>
              <w:jc w:val="right"/>
            </w:pPr>
            <w:r>
              <w:rPr>
                <w:rFonts w:ascii="Calibri" w:hAnsi="Calibri" w:cs="Calibri"/>
                <w:color w:val="000000"/>
              </w:rPr>
              <w:t>16.7%</w:t>
            </w:r>
          </w:p>
        </w:tc>
      </w:tr>
      <w:tr w:rsidR="003E6ABA" w14:paraId="3097E6B0" w14:textId="77777777" w:rsidTr="00982B02">
        <w:tc>
          <w:tcPr>
            <w:tcW w:w="5310" w:type="dxa"/>
            <w:tcBorders>
              <w:top w:val="nil"/>
              <w:bottom w:val="nil"/>
            </w:tcBorders>
          </w:tcPr>
          <w:p w14:paraId="4462D588" w14:textId="4CCD2482" w:rsidR="003E6ABA" w:rsidRDefault="00A20444" w:rsidP="00F73CF1">
            <w:pPr>
              <w:pStyle w:val="Table"/>
            </w:pPr>
            <w:r>
              <w:t>Nine h</w:t>
            </w:r>
            <w:r w:rsidR="003E6ABA">
              <w:t>earings</w:t>
            </w:r>
            <w:r w:rsidR="00743BD3">
              <w:t xml:space="preserve">:  </w:t>
            </w:r>
          </w:p>
        </w:tc>
        <w:tc>
          <w:tcPr>
            <w:tcW w:w="1170" w:type="dxa"/>
            <w:tcBorders>
              <w:top w:val="nil"/>
              <w:left w:val="nil"/>
              <w:bottom w:val="nil"/>
              <w:right w:val="nil"/>
            </w:tcBorders>
            <w:shd w:val="clear" w:color="auto" w:fill="auto"/>
            <w:vAlign w:val="bottom"/>
          </w:tcPr>
          <w:p w14:paraId="1EA6AA8F" w14:textId="77777777" w:rsidR="003E6ABA" w:rsidRDefault="003E6ABA" w:rsidP="00F73CF1">
            <w:pPr>
              <w:pStyle w:val="Table"/>
              <w:jc w:val="right"/>
            </w:pPr>
          </w:p>
        </w:tc>
        <w:tc>
          <w:tcPr>
            <w:tcW w:w="1080" w:type="dxa"/>
            <w:tcBorders>
              <w:top w:val="nil"/>
              <w:left w:val="nil"/>
              <w:bottom w:val="nil"/>
              <w:right w:val="nil"/>
            </w:tcBorders>
            <w:shd w:val="clear" w:color="auto" w:fill="auto"/>
            <w:vAlign w:val="bottom"/>
          </w:tcPr>
          <w:p w14:paraId="7AE9F5DB" w14:textId="77777777" w:rsidR="003E6ABA" w:rsidRDefault="003E6ABA" w:rsidP="00F73CF1">
            <w:pPr>
              <w:pStyle w:val="Table"/>
              <w:jc w:val="right"/>
            </w:pPr>
          </w:p>
        </w:tc>
        <w:tc>
          <w:tcPr>
            <w:tcW w:w="1080" w:type="dxa"/>
            <w:tcBorders>
              <w:top w:val="nil"/>
              <w:left w:val="nil"/>
              <w:bottom w:val="nil"/>
              <w:right w:val="nil"/>
            </w:tcBorders>
            <w:shd w:val="clear" w:color="auto" w:fill="auto"/>
            <w:vAlign w:val="bottom"/>
          </w:tcPr>
          <w:p w14:paraId="7C89BE74" w14:textId="77777777" w:rsidR="003E6ABA" w:rsidRDefault="003E6ABA" w:rsidP="00F73CF1">
            <w:pPr>
              <w:pStyle w:val="Table"/>
              <w:jc w:val="right"/>
            </w:pPr>
          </w:p>
        </w:tc>
        <w:tc>
          <w:tcPr>
            <w:tcW w:w="1078" w:type="dxa"/>
            <w:tcBorders>
              <w:top w:val="nil"/>
              <w:left w:val="nil"/>
              <w:bottom w:val="nil"/>
              <w:right w:val="nil"/>
            </w:tcBorders>
            <w:shd w:val="clear" w:color="auto" w:fill="auto"/>
            <w:vAlign w:val="bottom"/>
          </w:tcPr>
          <w:p w14:paraId="4B5C578F" w14:textId="77777777" w:rsidR="003E6ABA" w:rsidRDefault="003E6ABA" w:rsidP="00F73CF1">
            <w:pPr>
              <w:pStyle w:val="Table"/>
              <w:jc w:val="right"/>
            </w:pPr>
          </w:p>
        </w:tc>
      </w:tr>
      <w:tr w:rsidR="003E6ABA" w14:paraId="1E156D16" w14:textId="77777777" w:rsidTr="00982B02">
        <w:tc>
          <w:tcPr>
            <w:tcW w:w="5310" w:type="dxa"/>
            <w:tcBorders>
              <w:top w:val="nil"/>
              <w:bottom w:val="nil"/>
            </w:tcBorders>
          </w:tcPr>
          <w:p w14:paraId="4E79AA54" w14:textId="1D9980B9" w:rsidR="003E6ABA" w:rsidRDefault="003E6ABA" w:rsidP="00F73CF1">
            <w:pPr>
              <w:pStyle w:val="Table"/>
              <w:ind w:firstLine="340"/>
            </w:pPr>
            <w:r>
              <w:t>Appearing</w:t>
            </w:r>
            <w:r w:rsidR="00493971">
              <w:t xml:space="preserve"> items</w:t>
            </w:r>
            <w:r w:rsidR="009D3E48">
              <w:t xml:space="preserve"> (2019-75, -303, -358)</w:t>
            </w:r>
          </w:p>
        </w:tc>
        <w:tc>
          <w:tcPr>
            <w:tcW w:w="1170" w:type="dxa"/>
            <w:tcBorders>
              <w:top w:val="nil"/>
              <w:left w:val="nil"/>
              <w:bottom w:val="nil"/>
              <w:right w:val="nil"/>
            </w:tcBorders>
            <w:shd w:val="clear" w:color="auto" w:fill="auto"/>
            <w:vAlign w:val="bottom"/>
          </w:tcPr>
          <w:p w14:paraId="2C8841CB" w14:textId="77777777" w:rsidR="003E6ABA" w:rsidRDefault="003E6ABA" w:rsidP="00F73CF1">
            <w:pPr>
              <w:pStyle w:val="Table"/>
              <w:jc w:val="right"/>
              <w:rPr>
                <w:rFonts w:ascii="Calibri" w:hAnsi="Calibri" w:cs="Calibri"/>
                <w:color w:val="000000"/>
              </w:rPr>
            </w:pPr>
            <w:r>
              <w:rPr>
                <w:rFonts w:ascii="Calibri" w:hAnsi="Calibri" w:cs="Calibri"/>
                <w:color w:val="000000"/>
              </w:rPr>
              <w:t>5</w:t>
            </w:r>
          </w:p>
        </w:tc>
        <w:tc>
          <w:tcPr>
            <w:tcW w:w="1080" w:type="dxa"/>
            <w:tcBorders>
              <w:top w:val="nil"/>
              <w:left w:val="nil"/>
              <w:bottom w:val="nil"/>
              <w:right w:val="nil"/>
            </w:tcBorders>
            <w:shd w:val="clear" w:color="auto" w:fill="auto"/>
            <w:vAlign w:val="bottom"/>
          </w:tcPr>
          <w:p w14:paraId="0250C418" w14:textId="77777777" w:rsidR="003E6ABA" w:rsidRDefault="003E6ABA" w:rsidP="00F73CF1">
            <w:pPr>
              <w:pStyle w:val="Table"/>
              <w:jc w:val="right"/>
              <w:rPr>
                <w:rFonts w:ascii="Calibri" w:hAnsi="Calibri" w:cs="Calibri"/>
                <w:color w:val="000000"/>
              </w:rPr>
            </w:pPr>
            <w:r>
              <w:rPr>
                <w:rFonts w:ascii="Calibri" w:hAnsi="Calibri" w:cs="Calibri"/>
                <w:color w:val="000000"/>
              </w:rPr>
              <w:t>1.0%</w:t>
            </w:r>
          </w:p>
        </w:tc>
        <w:tc>
          <w:tcPr>
            <w:tcW w:w="1080" w:type="dxa"/>
            <w:tcBorders>
              <w:top w:val="nil"/>
              <w:left w:val="nil"/>
              <w:bottom w:val="nil"/>
              <w:right w:val="nil"/>
            </w:tcBorders>
            <w:shd w:val="clear" w:color="auto" w:fill="auto"/>
            <w:vAlign w:val="bottom"/>
          </w:tcPr>
          <w:p w14:paraId="6F7F7ACC" w14:textId="77777777" w:rsidR="003E6ABA" w:rsidRDefault="003E6ABA" w:rsidP="00F73CF1">
            <w:pPr>
              <w:pStyle w:val="Table"/>
              <w:jc w:val="right"/>
              <w:rPr>
                <w:rFonts w:ascii="Calibri" w:hAnsi="Calibri" w:cs="Calibri"/>
                <w:color w:val="000000"/>
              </w:rPr>
            </w:pPr>
            <w:r>
              <w:rPr>
                <w:rFonts w:ascii="Calibri" w:hAnsi="Calibri" w:cs="Calibri"/>
                <w:color w:val="000000"/>
              </w:rPr>
              <w:t>4</w:t>
            </w:r>
          </w:p>
        </w:tc>
        <w:tc>
          <w:tcPr>
            <w:tcW w:w="1078" w:type="dxa"/>
            <w:tcBorders>
              <w:top w:val="nil"/>
              <w:left w:val="nil"/>
              <w:bottom w:val="nil"/>
              <w:right w:val="nil"/>
            </w:tcBorders>
            <w:shd w:val="clear" w:color="auto" w:fill="auto"/>
            <w:vAlign w:val="bottom"/>
          </w:tcPr>
          <w:p w14:paraId="0896D927" w14:textId="77777777" w:rsidR="003E6ABA" w:rsidRDefault="003E6ABA" w:rsidP="00F73CF1">
            <w:pPr>
              <w:pStyle w:val="Table"/>
              <w:jc w:val="right"/>
              <w:rPr>
                <w:rFonts w:ascii="Calibri" w:hAnsi="Calibri" w:cs="Calibri"/>
                <w:color w:val="000000"/>
              </w:rPr>
            </w:pPr>
            <w:r>
              <w:rPr>
                <w:rFonts w:ascii="Calibri" w:hAnsi="Calibri" w:cs="Calibri"/>
                <w:color w:val="000000"/>
              </w:rPr>
              <w:t>2.2%</w:t>
            </w:r>
          </w:p>
        </w:tc>
      </w:tr>
      <w:tr w:rsidR="003E6ABA" w14:paraId="7B9D21FF" w14:textId="77777777" w:rsidTr="00982B02">
        <w:tc>
          <w:tcPr>
            <w:tcW w:w="5310" w:type="dxa"/>
            <w:tcBorders>
              <w:top w:val="nil"/>
              <w:bottom w:val="nil"/>
            </w:tcBorders>
          </w:tcPr>
          <w:p w14:paraId="37069625" w14:textId="532DD724" w:rsidR="003E6ABA" w:rsidRDefault="003E6ABA" w:rsidP="00F73CF1">
            <w:pPr>
              <w:pStyle w:val="Table"/>
              <w:ind w:firstLine="340"/>
            </w:pPr>
            <w:r>
              <w:t xml:space="preserve">Appearing </w:t>
            </w:r>
            <w:r w:rsidR="00493971">
              <w:t xml:space="preserve">item </w:t>
            </w:r>
            <w:r>
              <w:t>(</w:t>
            </w:r>
            <w:r w:rsidR="009D3E48">
              <w:t xml:space="preserve">2019-379: </w:t>
            </w:r>
            <w:r>
              <w:t>CBC – Jan/21)</w:t>
            </w:r>
          </w:p>
        </w:tc>
        <w:tc>
          <w:tcPr>
            <w:tcW w:w="1170" w:type="dxa"/>
            <w:tcBorders>
              <w:top w:val="nil"/>
              <w:left w:val="nil"/>
              <w:bottom w:val="nil"/>
              <w:right w:val="nil"/>
            </w:tcBorders>
            <w:shd w:val="clear" w:color="auto" w:fill="auto"/>
            <w:vAlign w:val="bottom"/>
          </w:tcPr>
          <w:p w14:paraId="12BAE947" w14:textId="77777777" w:rsidR="003E6ABA" w:rsidRDefault="003E6ABA" w:rsidP="00F73CF1">
            <w:pPr>
              <w:pStyle w:val="Table"/>
              <w:jc w:val="right"/>
            </w:pPr>
            <w:r>
              <w:rPr>
                <w:rFonts w:ascii="Calibri" w:hAnsi="Calibri" w:cs="Calibri"/>
                <w:color w:val="000000"/>
              </w:rPr>
              <w:t>4</w:t>
            </w:r>
          </w:p>
        </w:tc>
        <w:tc>
          <w:tcPr>
            <w:tcW w:w="1080" w:type="dxa"/>
            <w:tcBorders>
              <w:top w:val="nil"/>
              <w:left w:val="nil"/>
              <w:bottom w:val="nil"/>
              <w:right w:val="nil"/>
            </w:tcBorders>
            <w:shd w:val="clear" w:color="auto" w:fill="auto"/>
            <w:vAlign w:val="bottom"/>
          </w:tcPr>
          <w:p w14:paraId="2794087C" w14:textId="77777777" w:rsidR="003E6ABA" w:rsidRDefault="003E6ABA" w:rsidP="00F73CF1">
            <w:pPr>
              <w:pStyle w:val="Table"/>
              <w:jc w:val="right"/>
            </w:pPr>
            <w:r>
              <w:rPr>
                <w:rFonts w:ascii="Calibri" w:hAnsi="Calibri" w:cs="Calibri"/>
                <w:color w:val="000000"/>
              </w:rPr>
              <w:t>0.8%</w:t>
            </w:r>
          </w:p>
        </w:tc>
        <w:tc>
          <w:tcPr>
            <w:tcW w:w="1080" w:type="dxa"/>
            <w:tcBorders>
              <w:top w:val="nil"/>
              <w:left w:val="nil"/>
              <w:bottom w:val="nil"/>
              <w:right w:val="nil"/>
            </w:tcBorders>
            <w:shd w:val="clear" w:color="auto" w:fill="auto"/>
            <w:vAlign w:val="bottom"/>
          </w:tcPr>
          <w:p w14:paraId="75163FA8" w14:textId="77777777" w:rsidR="003E6ABA" w:rsidRDefault="003E6ABA" w:rsidP="00F73CF1">
            <w:pPr>
              <w:pStyle w:val="Table"/>
              <w:jc w:val="right"/>
            </w:pPr>
            <w:r>
              <w:rPr>
                <w:rFonts w:ascii="Calibri" w:hAnsi="Calibri" w:cs="Calibri"/>
                <w:color w:val="000000"/>
              </w:rPr>
              <w:t>1</w:t>
            </w:r>
          </w:p>
        </w:tc>
        <w:tc>
          <w:tcPr>
            <w:tcW w:w="1078" w:type="dxa"/>
            <w:tcBorders>
              <w:top w:val="nil"/>
              <w:left w:val="nil"/>
              <w:bottom w:val="nil"/>
              <w:right w:val="nil"/>
            </w:tcBorders>
            <w:shd w:val="clear" w:color="auto" w:fill="auto"/>
            <w:vAlign w:val="bottom"/>
          </w:tcPr>
          <w:p w14:paraId="7194FC3A" w14:textId="77777777" w:rsidR="003E6ABA" w:rsidRDefault="003E6ABA" w:rsidP="00F73CF1">
            <w:pPr>
              <w:pStyle w:val="Table"/>
              <w:jc w:val="right"/>
            </w:pPr>
            <w:r>
              <w:rPr>
                <w:rFonts w:ascii="Calibri" w:hAnsi="Calibri" w:cs="Calibri"/>
                <w:color w:val="000000"/>
              </w:rPr>
              <w:t>0.5%</w:t>
            </w:r>
          </w:p>
        </w:tc>
      </w:tr>
      <w:tr w:rsidR="003E6ABA" w14:paraId="6ADAC622" w14:textId="77777777" w:rsidTr="00982B02">
        <w:tc>
          <w:tcPr>
            <w:tcW w:w="5310" w:type="dxa"/>
            <w:tcBorders>
              <w:top w:val="nil"/>
              <w:bottom w:val="nil"/>
            </w:tcBorders>
          </w:tcPr>
          <w:p w14:paraId="562E2740" w14:textId="5D334861" w:rsidR="003E6ABA" w:rsidRDefault="003E6ABA" w:rsidP="00F73CF1">
            <w:pPr>
              <w:pStyle w:val="Table"/>
              <w:ind w:firstLine="340"/>
            </w:pPr>
            <w:r>
              <w:t>Non-appearing items</w:t>
            </w:r>
            <w:r w:rsidR="009D3E48">
              <w:t xml:space="preserve"> (</w:t>
            </w:r>
            <w:r w:rsidR="00324AB1">
              <w:t>2019-</w:t>
            </w:r>
            <w:r w:rsidR="00A20444">
              <w:t>54, -72, -</w:t>
            </w:r>
            <w:r w:rsidR="00324AB1">
              <w:t>127</w:t>
            </w:r>
            <w:r w:rsidR="00A20444">
              <w:t>, -225, -341)</w:t>
            </w:r>
          </w:p>
        </w:tc>
        <w:tc>
          <w:tcPr>
            <w:tcW w:w="1170" w:type="dxa"/>
            <w:tcBorders>
              <w:top w:val="nil"/>
              <w:left w:val="nil"/>
              <w:bottom w:val="nil"/>
              <w:right w:val="nil"/>
            </w:tcBorders>
            <w:shd w:val="clear" w:color="auto" w:fill="auto"/>
            <w:vAlign w:val="bottom"/>
          </w:tcPr>
          <w:p w14:paraId="43A4A694" w14:textId="77777777" w:rsidR="003E6ABA" w:rsidRDefault="003E6ABA" w:rsidP="00F73CF1">
            <w:pPr>
              <w:pStyle w:val="Table"/>
              <w:jc w:val="right"/>
            </w:pPr>
            <w:r>
              <w:rPr>
                <w:rFonts w:ascii="Calibri" w:hAnsi="Calibri" w:cs="Calibri"/>
                <w:color w:val="000000"/>
              </w:rPr>
              <w:t>35</w:t>
            </w:r>
          </w:p>
        </w:tc>
        <w:tc>
          <w:tcPr>
            <w:tcW w:w="1080" w:type="dxa"/>
            <w:tcBorders>
              <w:top w:val="nil"/>
              <w:left w:val="nil"/>
              <w:bottom w:val="nil"/>
              <w:right w:val="nil"/>
            </w:tcBorders>
            <w:shd w:val="clear" w:color="auto" w:fill="auto"/>
            <w:vAlign w:val="bottom"/>
          </w:tcPr>
          <w:p w14:paraId="1E975DED" w14:textId="77777777" w:rsidR="003E6ABA" w:rsidRDefault="003E6ABA" w:rsidP="00F73CF1">
            <w:pPr>
              <w:pStyle w:val="Table"/>
              <w:jc w:val="right"/>
            </w:pPr>
            <w:r>
              <w:rPr>
                <w:rFonts w:ascii="Calibri" w:hAnsi="Calibri" w:cs="Calibri"/>
                <w:color w:val="000000"/>
              </w:rPr>
              <w:t>7.2%</w:t>
            </w:r>
          </w:p>
        </w:tc>
        <w:tc>
          <w:tcPr>
            <w:tcW w:w="1080" w:type="dxa"/>
            <w:tcBorders>
              <w:top w:val="nil"/>
              <w:left w:val="nil"/>
              <w:bottom w:val="nil"/>
              <w:right w:val="nil"/>
            </w:tcBorders>
            <w:shd w:val="clear" w:color="auto" w:fill="auto"/>
            <w:vAlign w:val="bottom"/>
          </w:tcPr>
          <w:p w14:paraId="2FFAFEA0" w14:textId="77777777" w:rsidR="003E6ABA" w:rsidRDefault="003E6ABA" w:rsidP="00F73CF1">
            <w:pPr>
              <w:pStyle w:val="Table"/>
              <w:jc w:val="right"/>
            </w:pPr>
            <w:r>
              <w:rPr>
                <w:rFonts w:ascii="Calibri" w:hAnsi="Calibri" w:cs="Calibri"/>
                <w:color w:val="000000"/>
              </w:rPr>
              <w:t>20</w:t>
            </w:r>
          </w:p>
        </w:tc>
        <w:tc>
          <w:tcPr>
            <w:tcW w:w="1078" w:type="dxa"/>
            <w:tcBorders>
              <w:top w:val="nil"/>
              <w:left w:val="nil"/>
              <w:bottom w:val="nil"/>
              <w:right w:val="nil"/>
            </w:tcBorders>
            <w:shd w:val="clear" w:color="auto" w:fill="auto"/>
            <w:vAlign w:val="bottom"/>
          </w:tcPr>
          <w:p w14:paraId="4B071C70" w14:textId="77777777" w:rsidR="003E6ABA" w:rsidRDefault="003E6ABA" w:rsidP="00F73CF1">
            <w:pPr>
              <w:pStyle w:val="Table"/>
              <w:jc w:val="right"/>
            </w:pPr>
            <w:r>
              <w:rPr>
                <w:rFonts w:ascii="Calibri" w:hAnsi="Calibri" w:cs="Calibri"/>
                <w:color w:val="000000"/>
              </w:rPr>
              <w:t>10.8%</w:t>
            </w:r>
          </w:p>
        </w:tc>
      </w:tr>
      <w:tr w:rsidR="003E6ABA" w14:paraId="775260BC" w14:textId="77777777" w:rsidTr="00982B02">
        <w:tc>
          <w:tcPr>
            <w:tcW w:w="5310" w:type="dxa"/>
            <w:tcBorders>
              <w:top w:val="nil"/>
              <w:bottom w:val="nil"/>
            </w:tcBorders>
          </w:tcPr>
          <w:p w14:paraId="65EFF133" w14:textId="77777777" w:rsidR="003E6ABA" w:rsidRPr="00493971" w:rsidRDefault="003E6ABA" w:rsidP="00F73CF1">
            <w:pPr>
              <w:pStyle w:val="Table"/>
              <w:ind w:firstLine="340"/>
              <w:rPr>
                <w:i/>
                <w:iCs/>
              </w:rPr>
            </w:pPr>
            <w:r w:rsidRPr="00493971">
              <w:rPr>
                <w:i/>
                <w:iCs/>
              </w:rPr>
              <w:t>Subtotal, hearings</w:t>
            </w:r>
          </w:p>
        </w:tc>
        <w:tc>
          <w:tcPr>
            <w:tcW w:w="1170" w:type="dxa"/>
            <w:tcBorders>
              <w:top w:val="nil"/>
              <w:left w:val="nil"/>
              <w:bottom w:val="nil"/>
              <w:right w:val="nil"/>
            </w:tcBorders>
            <w:shd w:val="clear" w:color="auto" w:fill="auto"/>
            <w:vAlign w:val="bottom"/>
          </w:tcPr>
          <w:p w14:paraId="41050C44" w14:textId="77777777" w:rsidR="003E6ABA" w:rsidRPr="00493971" w:rsidRDefault="003E6ABA" w:rsidP="00F73CF1">
            <w:pPr>
              <w:pStyle w:val="Table"/>
              <w:jc w:val="right"/>
              <w:rPr>
                <w:i/>
                <w:iCs/>
              </w:rPr>
            </w:pPr>
            <w:r w:rsidRPr="00493971">
              <w:rPr>
                <w:rFonts w:ascii="Calibri" w:hAnsi="Calibri" w:cs="Calibri"/>
                <w:i/>
                <w:iCs/>
                <w:color w:val="000000"/>
              </w:rPr>
              <w:t>44</w:t>
            </w:r>
          </w:p>
        </w:tc>
        <w:tc>
          <w:tcPr>
            <w:tcW w:w="1080" w:type="dxa"/>
            <w:tcBorders>
              <w:top w:val="nil"/>
              <w:left w:val="nil"/>
              <w:bottom w:val="nil"/>
              <w:right w:val="nil"/>
            </w:tcBorders>
            <w:shd w:val="clear" w:color="auto" w:fill="auto"/>
            <w:vAlign w:val="bottom"/>
          </w:tcPr>
          <w:p w14:paraId="79B46544" w14:textId="77777777" w:rsidR="003E6ABA" w:rsidRPr="00493971" w:rsidRDefault="003E6ABA" w:rsidP="00F73CF1">
            <w:pPr>
              <w:pStyle w:val="Table"/>
              <w:jc w:val="right"/>
              <w:rPr>
                <w:i/>
                <w:iCs/>
              </w:rPr>
            </w:pPr>
            <w:r w:rsidRPr="00493971">
              <w:rPr>
                <w:rFonts w:ascii="Calibri" w:hAnsi="Calibri" w:cs="Calibri"/>
                <w:i/>
                <w:iCs/>
                <w:color w:val="000000"/>
              </w:rPr>
              <w:t>9.1%</w:t>
            </w:r>
          </w:p>
        </w:tc>
        <w:tc>
          <w:tcPr>
            <w:tcW w:w="1080" w:type="dxa"/>
            <w:tcBorders>
              <w:top w:val="nil"/>
              <w:left w:val="nil"/>
              <w:bottom w:val="nil"/>
              <w:right w:val="nil"/>
            </w:tcBorders>
            <w:shd w:val="clear" w:color="auto" w:fill="auto"/>
            <w:vAlign w:val="bottom"/>
          </w:tcPr>
          <w:p w14:paraId="189DD65F" w14:textId="77777777" w:rsidR="003E6ABA" w:rsidRPr="00493971" w:rsidRDefault="003E6ABA" w:rsidP="00F73CF1">
            <w:pPr>
              <w:pStyle w:val="Table"/>
              <w:jc w:val="right"/>
              <w:rPr>
                <w:i/>
                <w:iCs/>
              </w:rPr>
            </w:pPr>
            <w:r w:rsidRPr="00493971">
              <w:rPr>
                <w:rFonts w:ascii="Calibri" w:hAnsi="Calibri" w:cs="Calibri"/>
                <w:i/>
                <w:iCs/>
                <w:color w:val="000000"/>
              </w:rPr>
              <w:t>24</w:t>
            </w:r>
          </w:p>
        </w:tc>
        <w:tc>
          <w:tcPr>
            <w:tcW w:w="1078" w:type="dxa"/>
            <w:tcBorders>
              <w:top w:val="nil"/>
              <w:left w:val="nil"/>
              <w:bottom w:val="nil"/>
              <w:right w:val="nil"/>
            </w:tcBorders>
            <w:shd w:val="clear" w:color="auto" w:fill="auto"/>
            <w:vAlign w:val="bottom"/>
          </w:tcPr>
          <w:p w14:paraId="7A35A6F1" w14:textId="77777777" w:rsidR="003E6ABA" w:rsidRPr="00493971" w:rsidRDefault="003E6ABA" w:rsidP="00F73CF1">
            <w:pPr>
              <w:pStyle w:val="Table"/>
              <w:jc w:val="right"/>
              <w:rPr>
                <w:i/>
                <w:iCs/>
              </w:rPr>
            </w:pPr>
            <w:r w:rsidRPr="00493971">
              <w:rPr>
                <w:rFonts w:ascii="Calibri" w:hAnsi="Calibri" w:cs="Calibri"/>
                <w:i/>
                <w:iCs/>
                <w:color w:val="000000"/>
              </w:rPr>
              <w:t>12.9%</w:t>
            </w:r>
          </w:p>
        </w:tc>
      </w:tr>
      <w:tr w:rsidR="003E6ABA" w14:paraId="6B67DEC1" w14:textId="77777777" w:rsidTr="00982B02">
        <w:tc>
          <w:tcPr>
            <w:tcW w:w="5310" w:type="dxa"/>
            <w:tcBorders>
              <w:top w:val="nil"/>
              <w:bottom w:val="nil"/>
            </w:tcBorders>
          </w:tcPr>
          <w:p w14:paraId="2E560FCC" w14:textId="77777777" w:rsidR="003E6ABA" w:rsidRDefault="003E6ABA" w:rsidP="00F73CF1">
            <w:pPr>
              <w:pStyle w:val="Table"/>
            </w:pPr>
            <w:r>
              <w:t>Part 1 renewal applications</w:t>
            </w:r>
          </w:p>
        </w:tc>
        <w:tc>
          <w:tcPr>
            <w:tcW w:w="1170" w:type="dxa"/>
            <w:tcBorders>
              <w:top w:val="nil"/>
              <w:left w:val="nil"/>
              <w:bottom w:val="nil"/>
              <w:right w:val="nil"/>
            </w:tcBorders>
            <w:shd w:val="clear" w:color="auto" w:fill="auto"/>
            <w:vAlign w:val="bottom"/>
          </w:tcPr>
          <w:p w14:paraId="36A8D68F" w14:textId="77777777" w:rsidR="003E6ABA" w:rsidRDefault="003E6ABA" w:rsidP="00F73CF1">
            <w:pPr>
              <w:pStyle w:val="Table"/>
              <w:jc w:val="right"/>
            </w:pPr>
            <w:r>
              <w:rPr>
                <w:rFonts w:ascii="Calibri" w:hAnsi="Calibri" w:cs="Calibri"/>
                <w:color w:val="000000"/>
              </w:rPr>
              <w:t>301</w:t>
            </w:r>
          </w:p>
        </w:tc>
        <w:tc>
          <w:tcPr>
            <w:tcW w:w="1080" w:type="dxa"/>
            <w:tcBorders>
              <w:top w:val="nil"/>
              <w:left w:val="nil"/>
              <w:bottom w:val="nil"/>
              <w:right w:val="nil"/>
            </w:tcBorders>
            <w:shd w:val="clear" w:color="auto" w:fill="auto"/>
            <w:vAlign w:val="bottom"/>
          </w:tcPr>
          <w:p w14:paraId="063BF070" w14:textId="77777777" w:rsidR="003E6ABA" w:rsidRDefault="003E6ABA" w:rsidP="00F73CF1">
            <w:pPr>
              <w:pStyle w:val="Table"/>
              <w:jc w:val="right"/>
            </w:pPr>
            <w:r>
              <w:rPr>
                <w:rFonts w:ascii="Calibri" w:hAnsi="Calibri" w:cs="Calibri"/>
                <w:color w:val="000000"/>
              </w:rPr>
              <w:t>62.2%</w:t>
            </w:r>
          </w:p>
        </w:tc>
        <w:tc>
          <w:tcPr>
            <w:tcW w:w="1080" w:type="dxa"/>
            <w:tcBorders>
              <w:top w:val="nil"/>
              <w:left w:val="nil"/>
              <w:bottom w:val="nil"/>
              <w:right w:val="nil"/>
            </w:tcBorders>
            <w:shd w:val="clear" w:color="auto" w:fill="auto"/>
            <w:vAlign w:val="bottom"/>
          </w:tcPr>
          <w:p w14:paraId="4483ACEA" w14:textId="77777777" w:rsidR="003E6ABA" w:rsidRDefault="003E6ABA" w:rsidP="00F73CF1">
            <w:pPr>
              <w:pStyle w:val="Table"/>
              <w:jc w:val="right"/>
            </w:pPr>
            <w:r>
              <w:rPr>
                <w:rFonts w:ascii="Calibri" w:hAnsi="Calibri" w:cs="Calibri"/>
                <w:color w:val="000000"/>
              </w:rPr>
              <w:t>119</w:t>
            </w:r>
          </w:p>
        </w:tc>
        <w:tc>
          <w:tcPr>
            <w:tcW w:w="1078" w:type="dxa"/>
            <w:tcBorders>
              <w:top w:val="nil"/>
              <w:left w:val="nil"/>
              <w:bottom w:val="nil"/>
              <w:right w:val="nil"/>
            </w:tcBorders>
            <w:shd w:val="clear" w:color="auto" w:fill="auto"/>
            <w:vAlign w:val="bottom"/>
          </w:tcPr>
          <w:p w14:paraId="0A8D57A4" w14:textId="77777777" w:rsidR="003E6ABA" w:rsidRDefault="003E6ABA" w:rsidP="00F73CF1">
            <w:pPr>
              <w:pStyle w:val="Table"/>
              <w:jc w:val="right"/>
            </w:pPr>
            <w:r>
              <w:rPr>
                <w:rFonts w:ascii="Calibri" w:hAnsi="Calibri" w:cs="Calibri"/>
                <w:color w:val="000000"/>
              </w:rPr>
              <w:t>64.0%</w:t>
            </w:r>
          </w:p>
        </w:tc>
      </w:tr>
      <w:tr w:rsidR="003E6ABA" w14:paraId="0F9A31F2" w14:textId="77777777" w:rsidTr="00982B02">
        <w:tc>
          <w:tcPr>
            <w:tcW w:w="5310" w:type="dxa"/>
            <w:tcBorders>
              <w:top w:val="nil"/>
              <w:bottom w:val="single" w:sz="4" w:space="0" w:color="auto"/>
            </w:tcBorders>
          </w:tcPr>
          <w:p w14:paraId="0AD98A74" w14:textId="77777777" w:rsidR="003E6ABA" w:rsidRDefault="003E6ABA" w:rsidP="00F73CF1">
            <w:pPr>
              <w:pStyle w:val="Table"/>
            </w:pPr>
            <w:r>
              <w:t>Part 1 applications</w:t>
            </w:r>
          </w:p>
        </w:tc>
        <w:tc>
          <w:tcPr>
            <w:tcW w:w="1170" w:type="dxa"/>
            <w:tcBorders>
              <w:top w:val="nil"/>
              <w:left w:val="nil"/>
              <w:bottom w:val="single" w:sz="4" w:space="0" w:color="auto"/>
              <w:right w:val="nil"/>
            </w:tcBorders>
            <w:shd w:val="clear" w:color="auto" w:fill="auto"/>
            <w:vAlign w:val="bottom"/>
          </w:tcPr>
          <w:p w14:paraId="56A12CD3" w14:textId="77777777" w:rsidR="003E6ABA" w:rsidRDefault="003E6ABA" w:rsidP="00F73CF1">
            <w:pPr>
              <w:pStyle w:val="Table"/>
              <w:jc w:val="right"/>
            </w:pPr>
            <w:r>
              <w:rPr>
                <w:rFonts w:ascii="Calibri" w:hAnsi="Calibri" w:cs="Calibri"/>
                <w:color w:val="000000"/>
              </w:rPr>
              <w:t>100</w:t>
            </w:r>
          </w:p>
        </w:tc>
        <w:tc>
          <w:tcPr>
            <w:tcW w:w="1080" w:type="dxa"/>
            <w:tcBorders>
              <w:top w:val="nil"/>
              <w:left w:val="nil"/>
              <w:bottom w:val="single" w:sz="4" w:space="0" w:color="auto"/>
              <w:right w:val="nil"/>
            </w:tcBorders>
            <w:shd w:val="clear" w:color="auto" w:fill="auto"/>
            <w:vAlign w:val="bottom"/>
          </w:tcPr>
          <w:p w14:paraId="00418CB3" w14:textId="77777777" w:rsidR="003E6ABA" w:rsidRDefault="003E6ABA" w:rsidP="00F73CF1">
            <w:pPr>
              <w:pStyle w:val="Table"/>
              <w:jc w:val="right"/>
            </w:pPr>
            <w:r>
              <w:rPr>
                <w:rFonts w:ascii="Calibri" w:hAnsi="Calibri" w:cs="Calibri"/>
                <w:color w:val="000000"/>
              </w:rPr>
              <w:t>20.7%</w:t>
            </w:r>
          </w:p>
        </w:tc>
        <w:tc>
          <w:tcPr>
            <w:tcW w:w="1080" w:type="dxa"/>
            <w:tcBorders>
              <w:top w:val="nil"/>
              <w:left w:val="nil"/>
              <w:bottom w:val="single" w:sz="4" w:space="0" w:color="auto"/>
              <w:right w:val="nil"/>
            </w:tcBorders>
            <w:shd w:val="clear" w:color="auto" w:fill="auto"/>
            <w:vAlign w:val="bottom"/>
          </w:tcPr>
          <w:p w14:paraId="6DBF4DAC" w14:textId="77777777" w:rsidR="003E6ABA" w:rsidRDefault="003E6ABA" w:rsidP="00F73CF1">
            <w:pPr>
              <w:pStyle w:val="Table"/>
              <w:jc w:val="right"/>
            </w:pPr>
            <w:r>
              <w:rPr>
                <w:rFonts w:ascii="Calibri" w:hAnsi="Calibri" w:cs="Calibri"/>
                <w:color w:val="000000"/>
              </w:rPr>
              <w:t>52</w:t>
            </w:r>
          </w:p>
        </w:tc>
        <w:tc>
          <w:tcPr>
            <w:tcW w:w="1078" w:type="dxa"/>
            <w:tcBorders>
              <w:top w:val="nil"/>
              <w:left w:val="nil"/>
              <w:bottom w:val="single" w:sz="4" w:space="0" w:color="auto"/>
              <w:right w:val="nil"/>
            </w:tcBorders>
            <w:shd w:val="clear" w:color="auto" w:fill="auto"/>
            <w:vAlign w:val="bottom"/>
          </w:tcPr>
          <w:p w14:paraId="5F13A47D" w14:textId="77777777" w:rsidR="003E6ABA" w:rsidRDefault="003E6ABA" w:rsidP="00F73CF1">
            <w:pPr>
              <w:pStyle w:val="Table"/>
              <w:jc w:val="right"/>
            </w:pPr>
            <w:r>
              <w:rPr>
                <w:rFonts w:ascii="Calibri" w:hAnsi="Calibri" w:cs="Calibri"/>
                <w:color w:val="000000"/>
              </w:rPr>
              <w:t>28.0%</w:t>
            </w:r>
          </w:p>
        </w:tc>
      </w:tr>
      <w:tr w:rsidR="003E6ABA" w14:paraId="270C216A" w14:textId="77777777" w:rsidTr="00982B02">
        <w:tc>
          <w:tcPr>
            <w:tcW w:w="5310" w:type="dxa"/>
            <w:tcBorders>
              <w:top w:val="single" w:sz="4" w:space="0" w:color="auto"/>
              <w:bottom w:val="single" w:sz="4" w:space="0" w:color="auto"/>
            </w:tcBorders>
          </w:tcPr>
          <w:p w14:paraId="297ABEEC" w14:textId="77777777" w:rsidR="003E6ABA" w:rsidRDefault="003E6ABA" w:rsidP="00F73CF1">
            <w:pPr>
              <w:pStyle w:val="Table"/>
            </w:pPr>
            <w:r>
              <w:t>Total</w:t>
            </w:r>
          </w:p>
        </w:tc>
        <w:tc>
          <w:tcPr>
            <w:tcW w:w="1170" w:type="dxa"/>
            <w:tcBorders>
              <w:top w:val="single" w:sz="4" w:space="0" w:color="auto"/>
              <w:bottom w:val="single" w:sz="4" w:space="0" w:color="auto"/>
            </w:tcBorders>
            <w:vAlign w:val="bottom"/>
          </w:tcPr>
          <w:p w14:paraId="64FB2B70" w14:textId="6981BC15" w:rsidR="003E6ABA" w:rsidRDefault="003E6ABA" w:rsidP="00F73CF1">
            <w:pPr>
              <w:pStyle w:val="Table"/>
              <w:jc w:val="right"/>
            </w:pPr>
            <w:r>
              <w:rPr>
                <w:rFonts w:ascii="Calibri" w:hAnsi="Calibri" w:cs="Calibri"/>
                <w:color w:val="000000"/>
              </w:rPr>
              <w:t>484</w:t>
            </w:r>
          </w:p>
        </w:tc>
        <w:tc>
          <w:tcPr>
            <w:tcW w:w="1080" w:type="dxa"/>
            <w:tcBorders>
              <w:top w:val="single" w:sz="4" w:space="0" w:color="auto"/>
              <w:bottom w:val="single" w:sz="4" w:space="0" w:color="auto"/>
            </w:tcBorders>
            <w:vAlign w:val="bottom"/>
          </w:tcPr>
          <w:p w14:paraId="12BE6160" w14:textId="77777777" w:rsidR="003E6ABA" w:rsidRDefault="003E6ABA" w:rsidP="00F73CF1">
            <w:pPr>
              <w:pStyle w:val="Table"/>
              <w:jc w:val="right"/>
            </w:pPr>
            <w:r>
              <w:rPr>
                <w:rFonts w:ascii="Calibri" w:hAnsi="Calibri" w:cs="Calibri"/>
                <w:color w:val="000000"/>
              </w:rPr>
              <w:t>100.0%</w:t>
            </w:r>
          </w:p>
        </w:tc>
        <w:tc>
          <w:tcPr>
            <w:tcW w:w="1080" w:type="dxa"/>
            <w:tcBorders>
              <w:top w:val="single" w:sz="4" w:space="0" w:color="auto"/>
              <w:bottom w:val="single" w:sz="4" w:space="0" w:color="auto"/>
            </w:tcBorders>
            <w:vAlign w:val="bottom"/>
          </w:tcPr>
          <w:p w14:paraId="2CAA52C1" w14:textId="77777777" w:rsidR="003E6ABA" w:rsidRDefault="003E6ABA" w:rsidP="00F73CF1">
            <w:pPr>
              <w:pStyle w:val="Table"/>
              <w:jc w:val="right"/>
            </w:pPr>
            <w:r>
              <w:rPr>
                <w:rFonts w:ascii="Calibri" w:hAnsi="Calibri" w:cs="Calibri"/>
                <w:color w:val="000000"/>
              </w:rPr>
              <w:t>186</w:t>
            </w:r>
          </w:p>
        </w:tc>
        <w:tc>
          <w:tcPr>
            <w:tcW w:w="1078" w:type="dxa"/>
            <w:tcBorders>
              <w:top w:val="single" w:sz="4" w:space="0" w:color="auto"/>
              <w:bottom w:val="single" w:sz="4" w:space="0" w:color="auto"/>
            </w:tcBorders>
            <w:vAlign w:val="bottom"/>
          </w:tcPr>
          <w:p w14:paraId="1D357667" w14:textId="77777777" w:rsidR="003E6ABA" w:rsidRDefault="003E6ABA" w:rsidP="00F73CF1">
            <w:pPr>
              <w:pStyle w:val="Table"/>
              <w:jc w:val="right"/>
            </w:pPr>
            <w:r>
              <w:rPr>
                <w:rFonts w:ascii="Calibri" w:hAnsi="Calibri" w:cs="Calibri"/>
                <w:color w:val="000000"/>
              </w:rPr>
              <w:t>100.0%</w:t>
            </w:r>
          </w:p>
        </w:tc>
      </w:tr>
    </w:tbl>
    <w:p w14:paraId="0ABA5FDB" w14:textId="77777777" w:rsidR="00F56E02" w:rsidRDefault="00F56E02" w:rsidP="00493971"/>
    <w:p w14:paraId="360D9220" w14:textId="2BB2B970" w:rsidR="00807269" w:rsidRDefault="00F56E02" w:rsidP="00493971">
      <w:r>
        <w:t>Though its website does not say so, t</w:t>
      </w:r>
      <w:r w:rsidR="00493971">
        <w:t>he CRTC holds three types of public hearings</w:t>
      </w:r>
      <w:r>
        <w:t>.  These are</w:t>
      </w:r>
      <w:r w:rsidR="00E95575">
        <w:t xml:space="preserve"> helmed by CRTC Commissioners </w:t>
      </w:r>
      <w:r w:rsidR="001E12CD">
        <w:t xml:space="preserve">chosen by the CRTC’s Chairperson and </w:t>
      </w:r>
      <w:r>
        <w:t>one of whom is designated the hearing panel Chairperson</w:t>
      </w:r>
      <w:r w:rsidR="001E12CD">
        <w:t>,</w:t>
      </w:r>
      <w:r>
        <w:t xml:space="preserve"> </w:t>
      </w:r>
      <w:r w:rsidR="00E95575">
        <w:t>and assisted by CRTC staff</w:t>
      </w:r>
      <w:r w:rsidR="00493971">
        <w:t xml:space="preserve">:  </w:t>
      </w:r>
      <w:r w:rsidR="00E95575">
        <w:t>appearing hearings</w:t>
      </w:r>
      <w:r w:rsidR="00493971" w:rsidRPr="00431479">
        <w:t xml:space="preserve"> attended by applicants</w:t>
      </w:r>
      <w:r w:rsidR="00E95575">
        <w:t xml:space="preserve"> and</w:t>
      </w:r>
      <w:r w:rsidR="00493971">
        <w:t xml:space="preserve"> interveners;</w:t>
      </w:r>
      <w:r w:rsidR="00493971" w:rsidRPr="00431479">
        <w:t xml:space="preserve"> </w:t>
      </w:r>
      <w:r w:rsidR="00E95575">
        <w:t xml:space="preserve">appearing and non-appearing </w:t>
      </w:r>
      <w:r w:rsidR="00493971" w:rsidRPr="00431479">
        <w:t xml:space="preserve">hearings </w:t>
      </w:r>
      <w:r w:rsidR="00E95575">
        <w:t xml:space="preserve">where some </w:t>
      </w:r>
      <w:r w:rsidR="00493971" w:rsidRPr="00431479">
        <w:t>applicants and interveners appear but not others</w:t>
      </w:r>
      <w:r w:rsidR="00E95575">
        <w:t xml:space="preserve">; </w:t>
      </w:r>
      <w:r w:rsidR="00493971" w:rsidRPr="00431479">
        <w:t xml:space="preserve">and </w:t>
      </w:r>
      <w:r w:rsidR="00E95575">
        <w:t xml:space="preserve">non-appearing </w:t>
      </w:r>
      <w:r w:rsidR="00493971" w:rsidRPr="00431479">
        <w:t>hearings attended</w:t>
      </w:r>
      <w:r w:rsidR="00493971">
        <w:t xml:space="preserve"> solely</w:t>
      </w:r>
      <w:r w:rsidR="00493971" w:rsidRPr="00431479">
        <w:t xml:space="preserve"> by CRTC Commissioners and staff</w:t>
      </w:r>
      <w:r>
        <w:t>.</w:t>
      </w:r>
      <w:r w:rsidR="002544CA">
        <w:rPr>
          <w:rStyle w:val="FootnoteReference"/>
        </w:rPr>
        <w:footnoteReference w:id="82"/>
      </w:r>
      <w:r w:rsidR="00493971" w:rsidRPr="00431479">
        <w:t xml:space="preserve"> </w:t>
      </w:r>
      <w:r w:rsidR="00E95575">
        <w:t xml:space="preserve"> </w:t>
      </w:r>
    </w:p>
    <w:p w14:paraId="267599A3" w14:textId="77777777" w:rsidR="00F56E02" w:rsidRDefault="00493971" w:rsidP="00493971">
      <w:r>
        <w:t xml:space="preserve">In 2019 </w:t>
      </w:r>
      <w:r w:rsidR="00430FCC">
        <w:t xml:space="preserve">9 </w:t>
      </w:r>
      <w:r>
        <w:t xml:space="preserve">applicants </w:t>
      </w:r>
      <w:r w:rsidR="00E95575">
        <w:t xml:space="preserve">were invited to </w:t>
      </w:r>
      <w:r>
        <w:t xml:space="preserve">appear before </w:t>
      </w:r>
      <w:r w:rsidR="00743BD3">
        <w:t xml:space="preserve">two </w:t>
      </w:r>
      <w:r>
        <w:t>CRTC hearing panels to address</w:t>
      </w:r>
      <w:r w:rsidR="00807269">
        <w:t xml:space="preserve"> </w:t>
      </w:r>
      <w:r w:rsidR="00430FCC">
        <w:t>10</w:t>
      </w:r>
      <w:r w:rsidR="00807269">
        <w:t xml:space="preserve"> </w:t>
      </w:r>
      <w:r>
        <w:t xml:space="preserve">applications – </w:t>
      </w:r>
      <w:r w:rsidR="00807269">
        <w:t xml:space="preserve">this includes </w:t>
      </w:r>
      <w:r>
        <w:t xml:space="preserve">a hearing </w:t>
      </w:r>
      <w:r w:rsidR="00F56E02">
        <w:t xml:space="preserve">announced in 2019, scheduled to take place in May 2020 and later </w:t>
      </w:r>
      <w:r w:rsidR="00807269">
        <w:t>re-</w:t>
      </w:r>
      <w:r>
        <w:t xml:space="preserve">scheduled </w:t>
      </w:r>
      <w:r w:rsidR="00807269">
        <w:t>to January 2021</w:t>
      </w:r>
      <w:r w:rsidR="00F56E02">
        <w:t xml:space="preserve">, </w:t>
      </w:r>
      <w:r w:rsidR="00807269">
        <w:t>t</w:t>
      </w:r>
      <w:r>
        <w:t xml:space="preserve">o hear CBC's </w:t>
      </w:r>
      <w:r w:rsidR="00807269">
        <w:t xml:space="preserve">4 </w:t>
      </w:r>
      <w:r>
        <w:t xml:space="preserve">applications to renew its licences and to maintain existing CRTC exemption orders regarding its online services. </w:t>
      </w:r>
    </w:p>
    <w:p w14:paraId="5183E9FF" w14:textId="4CAB08E5" w:rsidR="00493971" w:rsidRDefault="00F56E02" w:rsidP="00493971">
      <w:r>
        <w:t xml:space="preserve">Briefly, then, </w:t>
      </w:r>
      <w:r w:rsidR="00807269">
        <w:t xml:space="preserve">of the 484 applications submitted by 186 applicants and listed in the CRTC’s 2019 Broadcast Applications Report, </w:t>
      </w:r>
      <w:r>
        <w:t xml:space="preserve">10 were presented to CRTC hearing panels (by 9 applicants) in </w:t>
      </w:r>
      <w:r w:rsidR="00807269">
        <w:t>2019</w:t>
      </w:r>
      <w:r w:rsidR="004831C6">
        <w:t>:</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6"/>
        <w:gridCol w:w="1444"/>
        <w:gridCol w:w="1530"/>
        <w:gridCol w:w="1216"/>
        <w:gridCol w:w="1546"/>
        <w:gridCol w:w="976"/>
      </w:tblGrid>
      <w:tr w:rsidR="00267811" w:rsidRPr="00267811" w14:paraId="0B2E3186" w14:textId="77777777" w:rsidTr="00267811">
        <w:trPr>
          <w:trHeight w:val="144"/>
        </w:trPr>
        <w:tc>
          <w:tcPr>
            <w:tcW w:w="3776" w:type="dxa"/>
            <w:shd w:val="clear" w:color="auto" w:fill="auto"/>
            <w:noWrap/>
            <w:hideMark/>
          </w:tcPr>
          <w:p w14:paraId="4F64004E" w14:textId="77777777" w:rsidR="00267811" w:rsidRPr="00267811" w:rsidRDefault="00267811" w:rsidP="004831C6">
            <w:pPr>
              <w:pStyle w:val="Table"/>
              <w:keepNext/>
              <w:rPr>
                <w:b/>
                <w:bCs/>
              </w:rPr>
            </w:pPr>
            <w:r w:rsidRPr="00267811">
              <w:rPr>
                <w:b/>
                <w:bCs/>
              </w:rPr>
              <w:lastRenderedPageBreak/>
              <w:t>Process and matter considered</w:t>
            </w:r>
          </w:p>
        </w:tc>
        <w:tc>
          <w:tcPr>
            <w:tcW w:w="1444" w:type="dxa"/>
            <w:shd w:val="clear" w:color="auto" w:fill="auto"/>
            <w:noWrap/>
            <w:hideMark/>
          </w:tcPr>
          <w:p w14:paraId="4A6C9E1B" w14:textId="77777777" w:rsidR="00267811" w:rsidRPr="00267811" w:rsidRDefault="00267811" w:rsidP="004831C6">
            <w:pPr>
              <w:pStyle w:val="Table"/>
              <w:keepNext/>
              <w:jc w:val="center"/>
              <w:rPr>
                <w:b/>
                <w:bCs/>
              </w:rPr>
            </w:pPr>
            <w:r w:rsidRPr="00267811">
              <w:rPr>
                <w:b/>
                <w:bCs/>
              </w:rPr>
              <w:t>Appearing</w:t>
            </w:r>
          </w:p>
        </w:tc>
        <w:tc>
          <w:tcPr>
            <w:tcW w:w="1530" w:type="dxa"/>
            <w:shd w:val="clear" w:color="auto" w:fill="auto"/>
            <w:noWrap/>
            <w:hideMark/>
          </w:tcPr>
          <w:p w14:paraId="43FA4F9E" w14:textId="1AEB4BE6" w:rsidR="00267811" w:rsidRPr="00267811" w:rsidRDefault="00267811" w:rsidP="004831C6">
            <w:pPr>
              <w:pStyle w:val="Table"/>
              <w:keepNext/>
              <w:jc w:val="center"/>
              <w:rPr>
                <w:b/>
                <w:bCs/>
              </w:rPr>
            </w:pPr>
            <w:r w:rsidRPr="00267811">
              <w:rPr>
                <w:b/>
                <w:bCs/>
              </w:rPr>
              <w:t>Appearing CBC (Jan/21)</w:t>
            </w:r>
          </w:p>
        </w:tc>
        <w:tc>
          <w:tcPr>
            <w:tcW w:w="1216" w:type="dxa"/>
            <w:shd w:val="clear" w:color="auto" w:fill="auto"/>
            <w:noWrap/>
            <w:hideMark/>
          </w:tcPr>
          <w:p w14:paraId="74CD4A1F" w14:textId="77777777" w:rsidR="00267811" w:rsidRPr="00267811" w:rsidRDefault="00267811" w:rsidP="004831C6">
            <w:pPr>
              <w:pStyle w:val="Table"/>
              <w:keepNext/>
              <w:jc w:val="center"/>
              <w:rPr>
                <w:b/>
                <w:bCs/>
              </w:rPr>
            </w:pPr>
            <w:r w:rsidRPr="00267811">
              <w:rPr>
                <w:b/>
                <w:bCs/>
              </w:rPr>
              <w:t>Non-appearing</w:t>
            </w:r>
          </w:p>
        </w:tc>
        <w:tc>
          <w:tcPr>
            <w:tcW w:w="1546" w:type="dxa"/>
            <w:shd w:val="clear" w:color="auto" w:fill="auto"/>
            <w:noWrap/>
            <w:hideMark/>
          </w:tcPr>
          <w:p w14:paraId="02A16C6B" w14:textId="3CE53F69" w:rsidR="00267811" w:rsidRPr="00267811" w:rsidRDefault="00267811" w:rsidP="004831C6">
            <w:pPr>
              <w:pStyle w:val="Table"/>
              <w:keepNext/>
              <w:jc w:val="center"/>
              <w:rPr>
                <w:b/>
                <w:bCs/>
              </w:rPr>
            </w:pPr>
            <w:r w:rsidRPr="00267811">
              <w:rPr>
                <w:b/>
                <w:bCs/>
              </w:rPr>
              <w:t>Administrative &amp; Part 1 applications</w:t>
            </w:r>
          </w:p>
        </w:tc>
        <w:tc>
          <w:tcPr>
            <w:tcW w:w="976" w:type="dxa"/>
            <w:shd w:val="clear" w:color="auto" w:fill="auto"/>
            <w:noWrap/>
            <w:hideMark/>
          </w:tcPr>
          <w:p w14:paraId="05C900BE" w14:textId="4FCB88E6" w:rsidR="00267811" w:rsidRPr="00267811" w:rsidRDefault="00267811" w:rsidP="004831C6">
            <w:pPr>
              <w:pStyle w:val="Table"/>
              <w:keepNext/>
              <w:jc w:val="center"/>
              <w:rPr>
                <w:b/>
                <w:bCs/>
              </w:rPr>
            </w:pPr>
            <w:r w:rsidRPr="00267811">
              <w:rPr>
                <w:b/>
                <w:bCs/>
              </w:rPr>
              <w:t>Total</w:t>
            </w:r>
          </w:p>
        </w:tc>
      </w:tr>
      <w:tr w:rsidR="007420B7" w:rsidRPr="00267811" w14:paraId="42D2CF14" w14:textId="77777777" w:rsidTr="00314775">
        <w:trPr>
          <w:trHeight w:val="144"/>
        </w:trPr>
        <w:tc>
          <w:tcPr>
            <w:tcW w:w="10488" w:type="dxa"/>
            <w:gridSpan w:val="6"/>
            <w:shd w:val="clear" w:color="auto" w:fill="auto"/>
            <w:noWrap/>
            <w:vAlign w:val="bottom"/>
            <w:hideMark/>
          </w:tcPr>
          <w:p w14:paraId="1CA6B74D" w14:textId="412849BF" w:rsidR="007420B7" w:rsidRPr="007420B7" w:rsidRDefault="007420B7" w:rsidP="004831C6">
            <w:pPr>
              <w:pStyle w:val="Table"/>
              <w:keepNext/>
              <w:rPr>
                <w:b/>
                <w:bCs/>
              </w:rPr>
            </w:pPr>
            <w:r w:rsidRPr="007420B7">
              <w:rPr>
                <w:b/>
                <w:bCs/>
              </w:rPr>
              <w:t>Notices of consultation</w:t>
            </w:r>
            <w:r w:rsidR="000F7A88">
              <w:rPr>
                <w:b/>
                <w:bCs/>
              </w:rPr>
              <w:t xml:space="preserve"> of </w:t>
            </w:r>
            <w:r w:rsidR="00E53FEF">
              <w:rPr>
                <w:b/>
                <w:bCs/>
              </w:rPr>
              <w:t xml:space="preserve">nine </w:t>
            </w:r>
            <w:r w:rsidR="000F7A88">
              <w:rPr>
                <w:b/>
                <w:bCs/>
              </w:rPr>
              <w:t>public hearings</w:t>
            </w:r>
          </w:p>
        </w:tc>
      </w:tr>
      <w:tr w:rsidR="00267811" w:rsidRPr="00267811" w14:paraId="0D22CAB2" w14:textId="77777777" w:rsidTr="00267811">
        <w:trPr>
          <w:trHeight w:val="144"/>
        </w:trPr>
        <w:tc>
          <w:tcPr>
            <w:tcW w:w="3776" w:type="dxa"/>
            <w:shd w:val="clear" w:color="auto" w:fill="auto"/>
            <w:noWrap/>
            <w:vAlign w:val="bottom"/>
            <w:hideMark/>
          </w:tcPr>
          <w:p w14:paraId="2C5EFE65" w14:textId="6365A14B" w:rsidR="00267811" w:rsidRPr="00267811" w:rsidRDefault="00267811" w:rsidP="004831C6">
            <w:pPr>
              <w:pStyle w:val="Table"/>
              <w:keepNext/>
              <w:ind w:firstLine="157"/>
            </w:pPr>
            <w:r>
              <w:t>C</w:t>
            </w:r>
            <w:r w:rsidRPr="00267811">
              <w:t>hange of ownership]</w:t>
            </w:r>
          </w:p>
        </w:tc>
        <w:tc>
          <w:tcPr>
            <w:tcW w:w="1444" w:type="dxa"/>
            <w:shd w:val="clear" w:color="auto" w:fill="auto"/>
            <w:noWrap/>
            <w:vAlign w:val="bottom"/>
            <w:hideMark/>
          </w:tcPr>
          <w:p w14:paraId="53523125" w14:textId="77777777" w:rsidR="00267811" w:rsidRPr="00267811" w:rsidRDefault="00267811" w:rsidP="004831C6">
            <w:pPr>
              <w:pStyle w:val="Table"/>
              <w:keepNext/>
              <w:jc w:val="right"/>
            </w:pPr>
            <w:r w:rsidRPr="00267811">
              <w:t>2</w:t>
            </w:r>
          </w:p>
        </w:tc>
        <w:tc>
          <w:tcPr>
            <w:tcW w:w="1530" w:type="dxa"/>
            <w:shd w:val="clear" w:color="auto" w:fill="auto"/>
            <w:noWrap/>
            <w:vAlign w:val="bottom"/>
            <w:hideMark/>
          </w:tcPr>
          <w:p w14:paraId="13344B16" w14:textId="77777777" w:rsidR="00267811" w:rsidRPr="00267811" w:rsidRDefault="00267811" w:rsidP="004831C6">
            <w:pPr>
              <w:pStyle w:val="Table"/>
              <w:keepNext/>
              <w:jc w:val="right"/>
            </w:pPr>
          </w:p>
        </w:tc>
        <w:tc>
          <w:tcPr>
            <w:tcW w:w="1216" w:type="dxa"/>
            <w:shd w:val="clear" w:color="auto" w:fill="auto"/>
            <w:noWrap/>
            <w:vAlign w:val="bottom"/>
            <w:hideMark/>
          </w:tcPr>
          <w:p w14:paraId="58313B05" w14:textId="77777777" w:rsidR="00267811" w:rsidRPr="00267811" w:rsidRDefault="00267811" w:rsidP="004831C6">
            <w:pPr>
              <w:pStyle w:val="Table"/>
              <w:keepNext/>
              <w:jc w:val="right"/>
            </w:pPr>
            <w:r w:rsidRPr="00267811">
              <w:t>1</w:t>
            </w:r>
          </w:p>
        </w:tc>
        <w:tc>
          <w:tcPr>
            <w:tcW w:w="1546" w:type="dxa"/>
            <w:shd w:val="clear" w:color="auto" w:fill="auto"/>
            <w:noWrap/>
            <w:vAlign w:val="bottom"/>
            <w:hideMark/>
          </w:tcPr>
          <w:p w14:paraId="73B21936" w14:textId="77777777" w:rsidR="00267811" w:rsidRPr="00267811" w:rsidRDefault="00267811" w:rsidP="004831C6">
            <w:pPr>
              <w:pStyle w:val="Table"/>
              <w:keepNext/>
              <w:jc w:val="right"/>
            </w:pPr>
          </w:p>
        </w:tc>
        <w:tc>
          <w:tcPr>
            <w:tcW w:w="976" w:type="dxa"/>
            <w:shd w:val="clear" w:color="auto" w:fill="auto"/>
            <w:noWrap/>
            <w:vAlign w:val="bottom"/>
            <w:hideMark/>
          </w:tcPr>
          <w:p w14:paraId="127E2A20" w14:textId="77777777" w:rsidR="00267811" w:rsidRPr="00267811" w:rsidRDefault="00267811" w:rsidP="004831C6">
            <w:pPr>
              <w:pStyle w:val="Table"/>
              <w:keepNext/>
              <w:jc w:val="right"/>
            </w:pPr>
            <w:r w:rsidRPr="00267811">
              <w:t>3</w:t>
            </w:r>
          </w:p>
        </w:tc>
      </w:tr>
      <w:tr w:rsidR="00267811" w:rsidRPr="00267811" w14:paraId="663780B2" w14:textId="77777777" w:rsidTr="00267811">
        <w:trPr>
          <w:trHeight w:val="144"/>
        </w:trPr>
        <w:tc>
          <w:tcPr>
            <w:tcW w:w="3776" w:type="dxa"/>
            <w:shd w:val="clear" w:color="auto" w:fill="auto"/>
            <w:noWrap/>
            <w:vAlign w:val="bottom"/>
            <w:hideMark/>
          </w:tcPr>
          <w:p w14:paraId="0AC6C391" w14:textId="126125F5" w:rsidR="00267811" w:rsidRPr="00267811" w:rsidRDefault="00267811" w:rsidP="004831C6">
            <w:pPr>
              <w:pStyle w:val="Table"/>
              <w:keepNext/>
              <w:ind w:firstLine="157"/>
            </w:pPr>
            <w:r>
              <w:t xml:space="preserve">Application for </w:t>
            </w:r>
            <w:r w:rsidRPr="00267811">
              <w:t>new licence]</w:t>
            </w:r>
          </w:p>
        </w:tc>
        <w:tc>
          <w:tcPr>
            <w:tcW w:w="1444" w:type="dxa"/>
            <w:shd w:val="clear" w:color="auto" w:fill="auto"/>
            <w:noWrap/>
            <w:vAlign w:val="bottom"/>
            <w:hideMark/>
          </w:tcPr>
          <w:p w14:paraId="06494E4C" w14:textId="77777777" w:rsidR="00267811" w:rsidRPr="00267811" w:rsidRDefault="00267811" w:rsidP="004831C6">
            <w:pPr>
              <w:pStyle w:val="Table"/>
              <w:keepNext/>
              <w:jc w:val="right"/>
            </w:pPr>
          </w:p>
        </w:tc>
        <w:tc>
          <w:tcPr>
            <w:tcW w:w="1530" w:type="dxa"/>
            <w:shd w:val="clear" w:color="auto" w:fill="auto"/>
            <w:noWrap/>
            <w:vAlign w:val="bottom"/>
            <w:hideMark/>
          </w:tcPr>
          <w:p w14:paraId="454D6B10" w14:textId="77777777" w:rsidR="00267811" w:rsidRPr="00267811" w:rsidRDefault="00267811" w:rsidP="004831C6">
            <w:pPr>
              <w:pStyle w:val="Table"/>
              <w:keepNext/>
              <w:jc w:val="right"/>
              <w:rPr>
                <w:rFonts w:ascii="Times New Roman" w:hAnsi="Times New Roman" w:cs="Times New Roman"/>
              </w:rPr>
            </w:pPr>
          </w:p>
        </w:tc>
        <w:tc>
          <w:tcPr>
            <w:tcW w:w="1216" w:type="dxa"/>
            <w:shd w:val="clear" w:color="auto" w:fill="auto"/>
            <w:noWrap/>
            <w:vAlign w:val="bottom"/>
            <w:hideMark/>
          </w:tcPr>
          <w:p w14:paraId="46111A28" w14:textId="77777777" w:rsidR="00267811" w:rsidRPr="00267811" w:rsidRDefault="00267811" w:rsidP="004831C6">
            <w:pPr>
              <w:pStyle w:val="Table"/>
              <w:keepNext/>
              <w:jc w:val="right"/>
            </w:pPr>
            <w:r w:rsidRPr="00267811">
              <w:t>8</w:t>
            </w:r>
          </w:p>
        </w:tc>
        <w:tc>
          <w:tcPr>
            <w:tcW w:w="1546" w:type="dxa"/>
            <w:shd w:val="clear" w:color="auto" w:fill="auto"/>
            <w:noWrap/>
            <w:vAlign w:val="bottom"/>
            <w:hideMark/>
          </w:tcPr>
          <w:p w14:paraId="1925461A" w14:textId="77777777" w:rsidR="00267811" w:rsidRPr="00267811" w:rsidRDefault="00267811" w:rsidP="004831C6">
            <w:pPr>
              <w:pStyle w:val="Table"/>
              <w:keepNext/>
              <w:jc w:val="right"/>
            </w:pPr>
          </w:p>
        </w:tc>
        <w:tc>
          <w:tcPr>
            <w:tcW w:w="976" w:type="dxa"/>
            <w:shd w:val="clear" w:color="auto" w:fill="auto"/>
            <w:noWrap/>
            <w:vAlign w:val="bottom"/>
            <w:hideMark/>
          </w:tcPr>
          <w:p w14:paraId="45FF178E" w14:textId="77777777" w:rsidR="00267811" w:rsidRPr="00267811" w:rsidRDefault="00267811" w:rsidP="004831C6">
            <w:pPr>
              <w:pStyle w:val="Table"/>
              <w:keepNext/>
              <w:jc w:val="right"/>
            </w:pPr>
            <w:r w:rsidRPr="00267811">
              <w:t>8</w:t>
            </w:r>
          </w:p>
        </w:tc>
      </w:tr>
      <w:tr w:rsidR="00267811" w:rsidRPr="00267811" w14:paraId="4B2234B4" w14:textId="77777777" w:rsidTr="00267811">
        <w:trPr>
          <w:trHeight w:val="144"/>
        </w:trPr>
        <w:tc>
          <w:tcPr>
            <w:tcW w:w="3776" w:type="dxa"/>
            <w:shd w:val="clear" w:color="auto" w:fill="auto"/>
            <w:noWrap/>
            <w:vAlign w:val="bottom"/>
            <w:hideMark/>
          </w:tcPr>
          <w:p w14:paraId="7A510BE5" w14:textId="13086754" w:rsidR="00267811" w:rsidRPr="00267811" w:rsidRDefault="00267811" w:rsidP="004831C6">
            <w:pPr>
              <w:pStyle w:val="Table"/>
              <w:keepNext/>
              <w:ind w:firstLine="157"/>
            </w:pPr>
            <w:r>
              <w:t>Application for</w:t>
            </w:r>
            <w:r w:rsidRPr="00267811">
              <w:t xml:space="preserve"> ownership change</w:t>
            </w:r>
          </w:p>
        </w:tc>
        <w:tc>
          <w:tcPr>
            <w:tcW w:w="1444" w:type="dxa"/>
            <w:shd w:val="clear" w:color="auto" w:fill="auto"/>
            <w:noWrap/>
            <w:vAlign w:val="bottom"/>
            <w:hideMark/>
          </w:tcPr>
          <w:p w14:paraId="12424B3A" w14:textId="77777777" w:rsidR="00267811" w:rsidRPr="00267811" w:rsidRDefault="00267811" w:rsidP="004831C6">
            <w:pPr>
              <w:pStyle w:val="Table"/>
              <w:keepNext/>
              <w:jc w:val="right"/>
            </w:pPr>
            <w:r w:rsidRPr="00267811">
              <w:t>3</w:t>
            </w:r>
          </w:p>
        </w:tc>
        <w:tc>
          <w:tcPr>
            <w:tcW w:w="1530" w:type="dxa"/>
            <w:shd w:val="clear" w:color="auto" w:fill="auto"/>
            <w:noWrap/>
            <w:vAlign w:val="bottom"/>
            <w:hideMark/>
          </w:tcPr>
          <w:p w14:paraId="144CAD71" w14:textId="77777777" w:rsidR="00267811" w:rsidRPr="00267811" w:rsidRDefault="00267811" w:rsidP="004831C6">
            <w:pPr>
              <w:pStyle w:val="Table"/>
              <w:keepNext/>
              <w:jc w:val="right"/>
            </w:pPr>
          </w:p>
        </w:tc>
        <w:tc>
          <w:tcPr>
            <w:tcW w:w="1216" w:type="dxa"/>
            <w:shd w:val="clear" w:color="auto" w:fill="auto"/>
            <w:noWrap/>
            <w:vAlign w:val="bottom"/>
            <w:hideMark/>
          </w:tcPr>
          <w:p w14:paraId="5CA67275" w14:textId="77777777" w:rsidR="00267811" w:rsidRPr="00267811" w:rsidRDefault="00267811" w:rsidP="004831C6">
            <w:pPr>
              <w:pStyle w:val="Table"/>
              <w:keepNext/>
              <w:jc w:val="right"/>
            </w:pPr>
            <w:r w:rsidRPr="00267811">
              <w:t>5</w:t>
            </w:r>
          </w:p>
        </w:tc>
        <w:tc>
          <w:tcPr>
            <w:tcW w:w="1546" w:type="dxa"/>
            <w:shd w:val="clear" w:color="auto" w:fill="auto"/>
            <w:noWrap/>
            <w:vAlign w:val="bottom"/>
            <w:hideMark/>
          </w:tcPr>
          <w:p w14:paraId="7881EB5C" w14:textId="77777777" w:rsidR="00267811" w:rsidRPr="00267811" w:rsidRDefault="00267811" w:rsidP="004831C6">
            <w:pPr>
              <w:pStyle w:val="Table"/>
              <w:keepNext/>
              <w:jc w:val="right"/>
            </w:pPr>
          </w:p>
        </w:tc>
        <w:tc>
          <w:tcPr>
            <w:tcW w:w="976" w:type="dxa"/>
            <w:shd w:val="clear" w:color="auto" w:fill="auto"/>
            <w:noWrap/>
            <w:vAlign w:val="bottom"/>
            <w:hideMark/>
          </w:tcPr>
          <w:p w14:paraId="2B2F281A" w14:textId="77777777" w:rsidR="00267811" w:rsidRPr="00267811" w:rsidRDefault="00267811" w:rsidP="004831C6">
            <w:pPr>
              <w:pStyle w:val="Table"/>
              <w:keepNext/>
              <w:jc w:val="right"/>
            </w:pPr>
            <w:r w:rsidRPr="00267811">
              <w:t>8</w:t>
            </w:r>
          </w:p>
        </w:tc>
      </w:tr>
      <w:tr w:rsidR="00267811" w:rsidRPr="00267811" w14:paraId="3CB0DFD6" w14:textId="77777777" w:rsidTr="00267811">
        <w:trPr>
          <w:trHeight w:val="144"/>
        </w:trPr>
        <w:tc>
          <w:tcPr>
            <w:tcW w:w="3776" w:type="dxa"/>
            <w:shd w:val="clear" w:color="auto" w:fill="auto"/>
            <w:noWrap/>
            <w:vAlign w:val="bottom"/>
            <w:hideMark/>
          </w:tcPr>
          <w:p w14:paraId="7A4CAD43" w14:textId="4399935C" w:rsidR="00267811" w:rsidRPr="00267811" w:rsidRDefault="00267811" w:rsidP="004831C6">
            <w:pPr>
              <w:pStyle w:val="Table"/>
              <w:keepNext/>
              <w:ind w:firstLine="157"/>
            </w:pPr>
            <w:r>
              <w:t>CBC applications (transmitters etc.)</w:t>
            </w:r>
          </w:p>
        </w:tc>
        <w:tc>
          <w:tcPr>
            <w:tcW w:w="1444" w:type="dxa"/>
            <w:shd w:val="clear" w:color="auto" w:fill="auto"/>
            <w:noWrap/>
            <w:vAlign w:val="bottom"/>
            <w:hideMark/>
          </w:tcPr>
          <w:p w14:paraId="6A9FD54E" w14:textId="77777777" w:rsidR="00267811" w:rsidRPr="00267811" w:rsidRDefault="00267811" w:rsidP="004831C6">
            <w:pPr>
              <w:pStyle w:val="Table"/>
              <w:keepNext/>
              <w:jc w:val="right"/>
            </w:pPr>
          </w:p>
        </w:tc>
        <w:tc>
          <w:tcPr>
            <w:tcW w:w="1530" w:type="dxa"/>
            <w:shd w:val="clear" w:color="auto" w:fill="auto"/>
            <w:noWrap/>
            <w:vAlign w:val="bottom"/>
            <w:hideMark/>
          </w:tcPr>
          <w:p w14:paraId="10C6F5D1" w14:textId="77777777" w:rsidR="00267811" w:rsidRPr="00267811" w:rsidRDefault="00267811" w:rsidP="004831C6">
            <w:pPr>
              <w:pStyle w:val="Table"/>
              <w:keepNext/>
              <w:jc w:val="right"/>
              <w:rPr>
                <w:rFonts w:ascii="Times New Roman" w:hAnsi="Times New Roman" w:cs="Times New Roman"/>
              </w:rPr>
            </w:pPr>
          </w:p>
        </w:tc>
        <w:tc>
          <w:tcPr>
            <w:tcW w:w="1216" w:type="dxa"/>
            <w:shd w:val="clear" w:color="auto" w:fill="auto"/>
            <w:noWrap/>
            <w:vAlign w:val="bottom"/>
            <w:hideMark/>
          </w:tcPr>
          <w:p w14:paraId="3BD11CA8" w14:textId="77777777" w:rsidR="00267811" w:rsidRPr="00267811" w:rsidRDefault="00267811" w:rsidP="004831C6">
            <w:pPr>
              <w:pStyle w:val="Table"/>
              <w:keepNext/>
              <w:jc w:val="right"/>
            </w:pPr>
            <w:r w:rsidRPr="00267811">
              <w:t>12</w:t>
            </w:r>
          </w:p>
        </w:tc>
        <w:tc>
          <w:tcPr>
            <w:tcW w:w="1546" w:type="dxa"/>
            <w:shd w:val="clear" w:color="auto" w:fill="auto"/>
            <w:noWrap/>
            <w:vAlign w:val="bottom"/>
            <w:hideMark/>
          </w:tcPr>
          <w:p w14:paraId="604528AE" w14:textId="77777777" w:rsidR="00267811" w:rsidRPr="00267811" w:rsidRDefault="00267811" w:rsidP="004831C6">
            <w:pPr>
              <w:pStyle w:val="Table"/>
              <w:keepNext/>
              <w:jc w:val="right"/>
            </w:pPr>
          </w:p>
        </w:tc>
        <w:tc>
          <w:tcPr>
            <w:tcW w:w="976" w:type="dxa"/>
            <w:shd w:val="clear" w:color="auto" w:fill="auto"/>
            <w:noWrap/>
            <w:vAlign w:val="bottom"/>
            <w:hideMark/>
          </w:tcPr>
          <w:p w14:paraId="58367845" w14:textId="77777777" w:rsidR="00267811" w:rsidRPr="00267811" w:rsidRDefault="00267811" w:rsidP="004831C6">
            <w:pPr>
              <w:pStyle w:val="Table"/>
              <w:keepNext/>
              <w:jc w:val="right"/>
            </w:pPr>
            <w:r w:rsidRPr="00267811">
              <w:t>12</w:t>
            </w:r>
          </w:p>
        </w:tc>
      </w:tr>
      <w:tr w:rsidR="00267811" w:rsidRPr="00267811" w14:paraId="372CF2E8" w14:textId="77777777" w:rsidTr="00267811">
        <w:trPr>
          <w:trHeight w:val="144"/>
        </w:trPr>
        <w:tc>
          <w:tcPr>
            <w:tcW w:w="3776" w:type="dxa"/>
            <w:shd w:val="clear" w:color="auto" w:fill="auto"/>
            <w:noWrap/>
            <w:vAlign w:val="bottom"/>
            <w:hideMark/>
          </w:tcPr>
          <w:p w14:paraId="6887D661" w14:textId="4470C819" w:rsidR="00267811" w:rsidRPr="00267811" w:rsidRDefault="00267811" w:rsidP="004831C6">
            <w:pPr>
              <w:pStyle w:val="Table"/>
              <w:keepNext/>
              <w:ind w:firstLine="157"/>
            </w:pPr>
            <w:r>
              <w:t>CBC January</w:t>
            </w:r>
            <w:r w:rsidRPr="00267811">
              <w:t xml:space="preserve"> 2021 renewal</w:t>
            </w:r>
          </w:p>
        </w:tc>
        <w:tc>
          <w:tcPr>
            <w:tcW w:w="1444" w:type="dxa"/>
            <w:shd w:val="clear" w:color="auto" w:fill="auto"/>
            <w:noWrap/>
            <w:vAlign w:val="bottom"/>
            <w:hideMark/>
          </w:tcPr>
          <w:p w14:paraId="3E382593" w14:textId="77777777" w:rsidR="00267811" w:rsidRPr="00267811" w:rsidRDefault="00267811" w:rsidP="004831C6">
            <w:pPr>
              <w:pStyle w:val="Table"/>
              <w:keepNext/>
              <w:jc w:val="right"/>
            </w:pPr>
          </w:p>
        </w:tc>
        <w:tc>
          <w:tcPr>
            <w:tcW w:w="1530" w:type="dxa"/>
            <w:shd w:val="clear" w:color="auto" w:fill="auto"/>
            <w:noWrap/>
            <w:vAlign w:val="bottom"/>
            <w:hideMark/>
          </w:tcPr>
          <w:p w14:paraId="0B06462E" w14:textId="77777777" w:rsidR="00267811" w:rsidRPr="00267811" w:rsidRDefault="00267811" w:rsidP="004831C6">
            <w:pPr>
              <w:pStyle w:val="Table"/>
              <w:keepNext/>
              <w:jc w:val="right"/>
            </w:pPr>
            <w:r w:rsidRPr="00267811">
              <w:t>4</w:t>
            </w:r>
          </w:p>
        </w:tc>
        <w:tc>
          <w:tcPr>
            <w:tcW w:w="1216" w:type="dxa"/>
            <w:shd w:val="clear" w:color="auto" w:fill="auto"/>
            <w:noWrap/>
            <w:vAlign w:val="bottom"/>
            <w:hideMark/>
          </w:tcPr>
          <w:p w14:paraId="0ABF1B05" w14:textId="77777777" w:rsidR="00267811" w:rsidRPr="00267811" w:rsidRDefault="00267811" w:rsidP="004831C6">
            <w:pPr>
              <w:pStyle w:val="Table"/>
              <w:keepNext/>
              <w:jc w:val="right"/>
            </w:pPr>
          </w:p>
        </w:tc>
        <w:tc>
          <w:tcPr>
            <w:tcW w:w="1546" w:type="dxa"/>
            <w:shd w:val="clear" w:color="auto" w:fill="auto"/>
            <w:noWrap/>
            <w:vAlign w:val="bottom"/>
            <w:hideMark/>
          </w:tcPr>
          <w:p w14:paraId="607C4D28" w14:textId="77777777" w:rsidR="00267811" w:rsidRPr="00267811" w:rsidRDefault="00267811" w:rsidP="004831C6">
            <w:pPr>
              <w:pStyle w:val="Table"/>
              <w:keepNext/>
              <w:jc w:val="right"/>
              <w:rPr>
                <w:rFonts w:ascii="Times New Roman" w:hAnsi="Times New Roman" w:cs="Times New Roman"/>
              </w:rPr>
            </w:pPr>
          </w:p>
        </w:tc>
        <w:tc>
          <w:tcPr>
            <w:tcW w:w="976" w:type="dxa"/>
            <w:shd w:val="clear" w:color="auto" w:fill="auto"/>
            <w:noWrap/>
            <w:vAlign w:val="bottom"/>
            <w:hideMark/>
          </w:tcPr>
          <w:p w14:paraId="1BA8D62B" w14:textId="77777777" w:rsidR="00267811" w:rsidRPr="00267811" w:rsidRDefault="00267811" w:rsidP="004831C6">
            <w:pPr>
              <w:pStyle w:val="Table"/>
              <w:keepNext/>
              <w:jc w:val="right"/>
            </w:pPr>
            <w:r w:rsidRPr="00267811">
              <w:t>4</w:t>
            </w:r>
          </w:p>
        </w:tc>
      </w:tr>
      <w:tr w:rsidR="00267811" w:rsidRPr="00267811" w14:paraId="26FBF821" w14:textId="77777777" w:rsidTr="00267811">
        <w:trPr>
          <w:trHeight w:val="144"/>
        </w:trPr>
        <w:tc>
          <w:tcPr>
            <w:tcW w:w="3776" w:type="dxa"/>
            <w:shd w:val="clear" w:color="auto" w:fill="auto"/>
            <w:noWrap/>
            <w:vAlign w:val="bottom"/>
          </w:tcPr>
          <w:p w14:paraId="30A6A7A2" w14:textId="096E15BD" w:rsidR="00267811" w:rsidRPr="00267811" w:rsidRDefault="00267811" w:rsidP="004831C6">
            <w:pPr>
              <w:pStyle w:val="Table"/>
              <w:keepNext/>
              <w:ind w:firstLine="157"/>
            </w:pPr>
            <w:r>
              <w:t>Regulatory breaches</w:t>
            </w:r>
          </w:p>
        </w:tc>
        <w:tc>
          <w:tcPr>
            <w:tcW w:w="1444" w:type="dxa"/>
            <w:shd w:val="clear" w:color="auto" w:fill="auto"/>
            <w:noWrap/>
            <w:vAlign w:val="bottom"/>
          </w:tcPr>
          <w:p w14:paraId="0479CEB1" w14:textId="77777777" w:rsidR="00267811" w:rsidRPr="00267811" w:rsidRDefault="00267811" w:rsidP="004831C6">
            <w:pPr>
              <w:pStyle w:val="Table"/>
              <w:keepNext/>
              <w:jc w:val="right"/>
            </w:pPr>
          </w:p>
        </w:tc>
        <w:tc>
          <w:tcPr>
            <w:tcW w:w="1530" w:type="dxa"/>
            <w:shd w:val="clear" w:color="auto" w:fill="auto"/>
            <w:noWrap/>
            <w:vAlign w:val="bottom"/>
          </w:tcPr>
          <w:p w14:paraId="4FFB11CD" w14:textId="77777777" w:rsidR="00267811" w:rsidRPr="00267811" w:rsidRDefault="00267811" w:rsidP="004831C6">
            <w:pPr>
              <w:pStyle w:val="Table"/>
              <w:keepNext/>
              <w:jc w:val="right"/>
              <w:rPr>
                <w:rFonts w:ascii="Times New Roman" w:hAnsi="Times New Roman" w:cs="Times New Roman"/>
              </w:rPr>
            </w:pPr>
          </w:p>
        </w:tc>
        <w:tc>
          <w:tcPr>
            <w:tcW w:w="1216" w:type="dxa"/>
            <w:shd w:val="clear" w:color="auto" w:fill="auto"/>
            <w:noWrap/>
            <w:vAlign w:val="bottom"/>
          </w:tcPr>
          <w:p w14:paraId="6DE6B378" w14:textId="77777777" w:rsidR="00267811" w:rsidRPr="00267811" w:rsidRDefault="00267811" w:rsidP="004831C6">
            <w:pPr>
              <w:pStyle w:val="Table"/>
              <w:keepNext/>
              <w:jc w:val="right"/>
            </w:pPr>
          </w:p>
        </w:tc>
        <w:tc>
          <w:tcPr>
            <w:tcW w:w="1546" w:type="dxa"/>
            <w:shd w:val="clear" w:color="auto" w:fill="auto"/>
            <w:noWrap/>
            <w:vAlign w:val="bottom"/>
          </w:tcPr>
          <w:p w14:paraId="4680062B" w14:textId="77777777" w:rsidR="00267811" w:rsidRPr="00267811" w:rsidRDefault="00267811" w:rsidP="004831C6">
            <w:pPr>
              <w:pStyle w:val="Table"/>
              <w:keepNext/>
              <w:jc w:val="right"/>
            </w:pPr>
          </w:p>
        </w:tc>
        <w:tc>
          <w:tcPr>
            <w:tcW w:w="976" w:type="dxa"/>
            <w:shd w:val="clear" w:color="auto" w:fill="auto"/>
            <w:noWrap/>
            <w:vAlign w:val="bottom"/>
          </w:tcPr>
          <w:p w14:paraId="387977F6" w14:textId="77777777" w:rsidR="00267811" w:rsidRPr="00267811" w:rsidRDefault="00267811" w:rsidP="004831C6">
            <w:pPr>
              <w:pStyle w:val="Table"/>
              <w:keepNext/>
              <w:jc w:val="right"/>
            </w:pPr>
          </w:p>
        </w:tc>
      </w:tr>
      <w:tr w:rsidR="00267811" w:rsidRPr="00267811" w14:paraId="2621EC1B" w14:textId="77777777" w:rsidTr="00267811">
        <w:trPr>
          <w:trHeight w:val="144"/>
        </w:trPr>
        <w:tc>
          <w:tcPr>
            <w:tcW w:w="3776" w:type="dxa"/>
            <w:shd w:val="clear" w:color="auto" w:fill="auto"/>
            <w:noWrap/>
            <w:vAlign w:val="bottom"/>
            <w:hideMark/>
          </w:tcPr>
          <w:p w14:paraId="526F8C77" w14:textId="68B2B10A" w:rsidR="00267811" w:rsidRPr="00267811" w:rsidRDefault="00267811" w:rsidP="004831C6">
            <w:pPr>
              <w:pStyle w:val="Table"/>
              <w:keepNext/>
              <w:ind w:firstLine="427"/>
            </w:pPr>
            <w:r>
              <w:t>Regulations</w:t>
            </w:r>
          </w:p>
        </w:tc>
        <w:tc>
          <w:tcPr>
            <w:tcW w:w="1444" w:type="dxa"/>
            <w:shd w:val="clear" w:color="auto" w:fill="auto"/>
            <w:noWrap/>
            <w:vAlign w:val="bottom"/>
            <w:hideMark/>
          </w:tcPr>
          <w:p w14:paraId="1C6C976F" w14:textId="77777777" w:rsidR="00267811" w:rsidRPr="00267811" w:rsidRDefault="00267811" w:rsidP="004831C6">
            <w:pPr>
              <w:pStyle w:val="Table"/>
              <w:keepNext/>
              <w:jc w:val="right"/>
            </w:pPr>
          </w:p>
        </w:tc>
        <w:tc>
          <w:tcPr>
            <w:tcW w:w="1530" w:type="dxa"/>
            <w:shd w:val="clear" w:color="auto" w:fill="auto"/>
            <w:noWrap/>
            <w:vAlign w:val="bottom"/>
            <w:hideMark/>
          </w:tcPr>
          <w:p w14:paraId="0CFA4DE0" w14:textId="77777777" w:rsidR="00267811" w:rsidRPr="00267811" w:rsidRDefault="00267811" w:rsidP="004831C6">
            <w:pPr>
              <w:pStyle w:val="Table"/>
              <w:keepNext/>
              <w:jc w:val="right"/>
              <w:rPr>
                <w:rFonts w:ascii="Times New Roman" w:hAnsi="Times New Roman" w:cs="Times New Roman"/>
              </w:rPr>
            </w:pPr>
          </w:p>
        </w:tc>
        <w:tc>
          <w:tcPr>
            <w:tcW w:w="1216" w:type="dxa"/>
            <w:shd w:val="clear" w:color="auto" w:fill="auto"/>
            <w:noWrap/>
            <w:vAlign w:val="bottom"/>
            <w:hideMark/>
          </w:tcPr>
          <w:p w14:paraId="798A47F6" w14:textId="77777777" w:rsidR="00267811" w:rsidRPr="00267811" w:rsidRDefault="00267811" w:rsidP="004831C6">
            <w:pPr>
              <w:pStyle w:val="Table"/>
              <w:keepNext/>
              <w:jc w:val="right"/>
            </w:pPr>
            <w:r w:rsidRPr="00267811">
              <w:t>1</w:t>
            </w:r>
          </w:p>
        </w:tc>
        <w:tc>
          <w:tcPr>
            <w:tcW w:w="1546" w:type="dxa"/>
            <w:shd w:val="clear" w:color="auto" w:fill="auto"/>
            <w:noWrap/>
            <w:vAlign w:val="bottom"/>
            <w:hideMark/>
          </w:tcPr>
          <w:p w14:paraId="48F7B468" w14:textId="77777777" w:rsidR="00267811" w:rsidRPr="00267811" w:rsidRDefault="00267811" w:rsidP="004831C6">
            <w:pPr>
              <w:pStyle w:val="Table"/>
              <w:keepNext/>
              <w:jc w:val="right"/>
            </w:pPr>
          </w:p>
        </w:tc>
        <w:tc>
          <w:tcPr>
            <w:tcW w:w="976" w:type="dxa"/>
            <w:shd w:val="clear" w:color="auto" w:fill="auto"/>
            <w:noWrap/>
            <w:vAlign w:val="bottom"/>
            <w:hideMark/>
          </w:tcPr>
          <w:p w14:paraId="61D0E65A" w14:textId="77777777" w:rsidR="00267811" w:rsidRPr="00267811" w:rsidRDefault="00267811" w:rsidP="004831C6">
            <w:pPr>
              <w:pStyle w:val="Table"/>
              <w:keepNext/>
              <w:jc w:val="right"/>
            </w:pPr>
            <w:r w:rsidRPr="00267811">
              <w:t>1</w:t>
            </w:r>
          </w:p>
        </w:tc>
      </w:tr>
      <w:tr w:rsidR="00267811" w:rsidRPr="00267811" w14:paraId="537B6BD1" w14:textId="77777777" w:rsidTr="00267811">
        <w:trPr>
          <w:trHeight w:val="144"/>
        </w:trPr>
        <w:tc>
          <w:tcPr>
            <w:tcW w:w="3776" w:type="dxa"/>
            <w:shd w:val="clear" w:color="auto" w:fill="auto"/>
            <w:noWrap/>
            <w:vAlign w:val="bottom"/>
            <w:hideMark/>
          </w:tcPr>
          <w:p w14:paraId="7E6B8060" w14:textId="42C9E781" w:rsidR="00267811" w:rsidRPr="00267811" w:rsidRDefault="00267811" w:rsidP="004831C6">
            <w:pPr>
              <w:pStyle w:val="Table"/>
              <w:keepNext/>
              <w:ind w:firstLine="427"/>
            </w:pPr>
            <w:r>
              <w:t>Regulations</w:t>
            </w:r>
            <w:r w:rsidRPr="00267811">
              <w:t xml:space="preserve"> &amp; mandatory order</w:t>
            </w:r>
          </w:p>
        </w:tc>
        <w:tc>
          <w:tcPr>
            <w:tcW w:w="1444" w:type="dxa"/>
            <w:shd w:val="clear" w:color="auto" w:fill="auto"/>
            <w:noWrap/>
            <w:vAlign w:val="bottom"/>
            <w:hideMark/>
          </w:tcPr>
          <w:p w14:paraId="7D28E865" w14:textId="77777777" w:rsidR="00267811" w:rsidRPr="00267811" w:rsidRDefault="00267811" w:rsidP="004831C6">
            <w:pPr>
              <w:pStyle w:val="Table"/>
              <w:keepNext/>
              <w:jc w:val="right"/>
            </w:pPr>
            <w:r w:rsidRPr="00267811">
              <w:t>1</w:t>
            </w:r>
          </w:p>
        </w:tc>
        <w:tc>
          <w:tcPr>
            <w:tcW w:w="1530" w:type="dxa"/>
            <w:shd w:val="clear" w:color="auto" w:fill="auto"/>
            <w:noWrap/>
            <w:vAlign w:val="bottom"/>
            <w:hideMark/>
          </w:tcPr>
          <w:p w14:paraId="25685EE8" w14:textId="77777777" w:rsidR="00267811" w:rsidRPr="00267811" w:rsidRDefault="00267811" w:rsidP="004831C6">
            <w:pPr>
              <w:pStyle w:val="Table"/>
              <w:keepNext/>
              <w:jc w:val="right"/>
            </w:pPr>
          </w:p>
        </w:tc>
        <w:tc>
          <w:tcPr>
            <w:tcW w:w="1216" w:type="dxa"/>
            <w:shd w:val="clear" w:color="auto" w:fill="auto"/>
            <w:noWrap/>
            <w:vAlign w:val="bottom"/>
            <w:hideMark/>
          </w:tcPr>
          <w:p w14:paraId="300DB9A2" w14:textId="77777777" w:rsidR="00267811" w:rsidRPr="00267811" w:rsidRDefault="00267811" w:rsidP="004831C6">
            <w:pPr>
              <w:pStyle w:val="Table"/>
              <w:keepNext/>
              <w:jc w:val="right"/>
              <w:rPr>
                <w:rFonts w:ascii="Times New Roman" w:hAnsi="Times New Roman" w:cs="Times New Roman"/>
              </w:rPr>
            </w:pPr>
          </w:p>
        </w:tc>
        <w:tc>
          <w:tcPr>
            <w:tcW w:w="1546" w:type="dxa"/>
            <w:shd w:val="clear" w:color="auto" w:fill="auto"/>
            <w:noWrap/>
            <w:vAlign w:val="bottom"/>
            <w:hideMark/>
          </w:tcPr>
          <w:p w14:paraId="19973D0B" w14:textId="77777777" w:rsidR="00267811" w:rsidRPr="00267811" w:rsidRDefault="00267811" w:rsidP="004831C6">
            <w:pPr>
              <w:pStyle w:val="Table"/>
              <w:keepNext/>
              <w:jc w:val="right"/>
              <w:rPr>
                <w:rFonts w:ascii="Times New Roman" w:hAnsi="Times New Roman" w:cs="Times New Roman"/>
              </w:rPr>
            </w:pPr>
          </w:p>
        </w:tc>
        <w:tc>
          <w:tcPr>
            <w:tcW w:w="976" w:type="dxa"/>
            <w:shd w:val="clear" w:color="auto" w:fill="auto"/>
            <w:noWrap/>
            <w:vAlign w:val="bottom"/>
            <w:hideMark/>
          </w:tcPr>
          <w:p w14:paraId="5A0D8385" w14:textId="77777777" w:rsidR="00267811" w:rsidRPr="00267811" w:rsidRDefault="00267811" w:rsidP="004831C6">
            <w:pPr>
              <w:pStyle w:val="Table"/>
              <w:keepNext/>
              <w:jc w:val="right"/>
            </w:pPr>
            <w:r w:rsidRPr="00267811">
              <w:t>1</w:t>
            </w:r>
          </w:p>
        </w:tc>
      </w:tr>
      <w:tr w:rsidR="00267811" w:rsidRPr="00267811" w14:paraId="4EC57BB1" w14:textId="77777777" w:rsidTr="00267811">
        <w:trPr>
          <w:trHeight w:val="144"/>
        </w:trPr>
        <w:tc>
          <w:tcPr>
            <w:tcW w:w="3776" w:type="dxa"/>
            <w:shd w:val="clear" w:color="auto" w:fill="auto"/>
            <w:noWrap/>
            <w:vAlign w:val="bottom"/>
            <w:hideMark/>
          </w:tcPr>
          <w:p w14:paraId="40E41D59" w14:textId="17674CED" w:rsidR="00267811" w:rsidRPr="00267811" w:rsidRDefault="00267811" w:rsidP="004831C6">
            <w:pPr>
              <w:pStyle w:val="Table"/>
              <w:keepNext/>
              <w:ind w:firstLine="427"/>
            </w:pPr>
            <w:r>
              <w:t>Regulations</w:t>
            </w:r>
            <w:r w:rsidRPr="00267811">
              <w:t>, condition of licence</w:t>
            </w:r>
          </w:p>
        </w:tc>
        <w:tc>
          <w:tcPr>
            <w:tcW w:w="1444" w:type="dxa"/>
            <w:shd w:val="clear" w:color="auto" w:fill="auto"/>
            <w:noWrap/>
            <w:vAlign w:val="bottom"/>
            <w:hideMark/>
          </w:tcPr>
          <w:p w14:paraId="0A46B2CE" w14:textId="77777777" w:rsidR="00267811" w:rsidRPr="00267811" w:rsidRDefault="00267811" w:rsidP="004831C6">
            <w:pPr>
              <w:pStyle w:val="Table"/>
              <w:keepNext/>
              <w:jc w:val="right"/>
            </w:pPr>
            <w:r w:rsidRPr="00267811">
              <w:t>1</w:t>
            </w:r>
          </w:p>
        </w:tc>
        <w:tc>
          <w:tcPr>
            <w:tcW w:w="1530" w:type="dxa"/>
            <w:shd w:val="clear" w:color="auto" w:fill="auto"/>
            <w:noWrap/>
            <w:vAlign w:val="bottom"/>
            <w:hideMark/>
          </w:tcPr>
          <w:p w14:paraId="554649A6" w14:textId="77777777" w:rsidR="00267811" w:rsidRPr="00267811" w:rsidRDefault="00267811" w:rsidP="004831C6">
            <w:pPr>
              <w:pStyle w:val="Table"/>
              <w:keepNext/>
              <w:jc w:val="right"/>
            </w:pPr>
          </w:p>
        </w:tc>
        <w:tc>
          <w:tcPr>
            <w:tcW w:w="1216" w:type="dxa"/>
            <w:shd w:val="clear" w:color="auto" w:fill="auto"/>
            <w:noWrap/>
            <w:vAlign w:val="bottom"/>
            <w:hideMark/>
          </w:tcPr>
          <w:p w14:paraId="048443B8" w14:textId="77777777" w:rsidR="00267811" w:rsidRPr="00267811" w:rsidRDefault="00267811" w:rsidP="004831C6">
            <w:pPr>
              <w:pStyle w:val="Table"/>
              <w:keepNext/>
              <w:jc w:val="right"/>
            </w:pPr>
            <w:r w:rsidRPr="00267811">
              <w:t>3</w:t>
            </w:r>
          </w:p>
        </w:tc>
        <w:tc>
          <w:tcPr>
            <w:tcW w:w="1546" w:type="dxa"/>
            <w:shd w:val="clear" w:color="auto" w:fill="auto"/>
            <w:noWrap/>
            <w:vAlign w:val="bottom"/>
            <w:hideMark/>
          </w:tcPr>
          <w:p w14:paraId="61269839" w14:textId="77777777" w:rsidR="00267811" w:rsidRPr="00267811" w:rsidRDefault="00267811" w:rsidP="004831C6">
            <w:pPr>
              <w:pStyle w:val="Table"/>
              <w:keepNext/>
              <w:jc w:val="right"/>
            </w:pPr>
          </w:p>
        </w:tc>
        <w:tc>
          <w:tcPr>
            <w:tcW w:w="976" w:type="dxa"/>
            <w:shd w:val="clear" w:color="auto" w:fill="auto"/>
            <w:noWrap/>
            <w:vAlign w:val="bottom"/>
            <w:hideMark/>
          </w:tcPr>
          <w:p w14:paraId="20AAAD42" w14:textId="77777777" w:rsidR="00267811" w:rsidRPr="00267811" w:rsidRDefault="00267811" w:rsidP="004831C6">
            <w:pPr>
              <w:pStyle w:val="Table"/>
              <w:keepNext/>
              <w:jc w:val="right"/>
            </w:pPr>
            <w:r w:rsidRPr="00267811">
              <w:t>4</w:t>
            </w:r>
          </w:p>
        </w:tc>
      </w:tr>
      <w:tr w:rsidR="00267811" w:rsidRPr="00267811" w14:paraId="07058564" w14:textId="77777777" w:rsidTr="00267811">
        <w:trPr>
          <w:trHeight w:val="144"/>
        </w:trPr>
        <w:tc>
          <w:tcPr>
            <w:tcW w:w="3776" w:type="dxa"/>
            <w:shd w:val="clear" w:color="auto" w:fill="auto"/>
            <w:noWrap/>
            <w:vAlign w:val="bottom"/>
            <w:hideMark/>
          </w:tcPr>
          <w:p w14:paraId="0927106B" w14:textId="7B8BBA1F" w:rsidR="00267811" w:rsidRPr="00267811" w:rsidRDefault="00267811" w:rsidP="004831C6">
            <w:pPr>
              <w:pStyle w:val="Table"/>
              <w:keepNext/>
              <w:ind w:firstLine="427"/>
            </w:pPr>
            <w:r>
              <w:t>Regulations</w:t>
            </w:r>
            <w:r w:rsidRPr="00267811">
              <w:t>, col &amp; mandatory order</w:t>
            </w:r>
          </w:p>
        </w:tc>
        <w:tc>
          <w:tcPr>
            <w:tcW w:w="1444" w:type="dxa"/>
            <w:shd w:val="clear" w:color="auto" w:fill="auto"/>
            <w:noWrap/>
            <w:vAlign w:val="bottom"/>
            <w:hideMark/>
          </w:tcPr>
          <w:p w14:paraId="3AAD878D" w14:textId="77777777" w:rsidR="00267811" w:rsidRPr="00267811" w:rsidRDefault="00267811" w:rsidP="004831C6">
            <w:pPr>
              <w:pStyle w:val="Table"/>
              <w:keepNext/>
              <w:jc w:val="right"/>
            </w:pPr>
            <w:r w:rsidRPr="00267811">
              <w:t>3</w:t>
            </w:r>
          </w:p>
        </w:tc>
        <w:tc>
          <w:tcPr>
            <w:tcW w:w="1530" w:type="dxa"/>
            <w:shd w:val="clear" w:color="auto" w:fill="auto"/>
            <w:noWrap/>
            <w:vAlign w:val="bottom"/>
            <w:hideMark/>
          </w:tcPr>
          <w:p w14:paraId="2E360C48" w14:textId="77777777" w:rsidR="00267811" w:rsidRPr="00267811" w:rsidRDefault="00267811" w:rsidP="004831C6">
            <w:pPr>
              <w:pStyle w:val="Table"/>
              <w:keepNext/>
              <w:jc w:val="right"/>
            </w:pPr>
          </w:p>
        </w:tc>
        <w:tc>
          <w:tcPr>
            <w:tcW w:w="1216" w:type="dxa"/>
            <w:shd w:val="clear" w:color="auto" w:fill="auto"/>
            <w:noWrap/>
            <w:vAlign w:val="bottom"/>
            <w:hideMark/>
          </w:tcPr>
          <w:p w14:paraId="6A81FABF" w14:textId="77777777" w:rsidR="00267811" w:rsidRPr="00267811" w:rsidRDefault="00267811" w:rsidP="004831C6">
            <w:pPr>
              <w:pStyle w:val="Table"/>
              <w:keepNext/>
              <w:jc w:val="right"/>
              <w:rPr>
                <w:rFonts w:ascii="Times New Roman" w:hAnsi="Times New Roman" w:cs="Times New Roman"/>
              </w:rPr>
            </w:pPr>
          </w:p>
        </w:tc>
        <w:tc>
          <w:tcPr>
            <w:tcW w:w="1546" w:type="dxa"/>
            <w:shd w:val="clear" w:color="auto" w:fill="auto"/>
            <w:noWrap/>
            <w:vAlign w:val="bottom"/>
            <w:hideMark/>
          </w:tcPr>
          <w:p w14:paraId="177D745D" w14:textId="77777777" w:rsidR="00267811" w:rsidRPr="00267811" w:rsidRDefault="00267811" w:rsidP="004831C6">
            <w:pPr>
              <w:pStyle w:val="Table"/>
              <w:keepNext/>
              <w:jc w:val="right"/>
              <w:rPr>
                <w:rFonts w:ascii="Times New Roman" w:hAnsi="Times New Roman" w:cs="Times New Roman"/>
              </w:rPr>
            </w:pPr>
          </w:p>
        </w:tc>
        <w:tc>
          <w:tcPr>
            <w:tcW w:w="976" w:type="dxa"/>
            <w:shd w:val="clear" w:color="auto" w:fill="auto"/>
            <w:noWrap/>
            <w:vAlign w:val="bottom"/>
            <w:hideMark/>
          </w:tcPr>
          <w:p w14:paraId="42E5DABE" w14:textId="77777777" w:rsidR="00267811" w:rsidRPr="00267811" w:rsidRDefault="00267811" w:rsidP="004831C6">
            <w:pPr>
              <w:pStyle w:val="Table"/>
              <w:keepNext/>
              <w:jc w:val="right"/>
            </w:pPr>
            <w:r w:rsidRPr="00267811">
              <w:t>3</w:t>
            </w:r>
          </w:p>
        </w:tc>
      </w:tr>
      <w:tr w:rsidR="00267811" w:rsidRPr="00267811" w14:paraId="0E91AC22" w14:textId="77777777" w:rsidTr="00267811">
        <w:trPr>
          <w:trHeight w:val="144"/>
        </w:trPr>
        <w:tc>
          <w:tcPr>
            <w:tcW w:w="3776" w:type="dxa"/>
            <w:shd w:val="clear" w:color="auto" w:fill="auto"/>
            <w:noWrap/>
            <w:vAlign w:val="bottom"/>
          </w:tcPr>
          <w:p w14:paraId="701A9EA5" w14:textId="22E6B13E" w:rsidR="00267811" w:rsidRPr="000F7A88" w:rsidRDefault="00267811" w:rsidP="004831C6">
            <w:pPr>
              <w:pStyle w:val="Table"/>
              <w:keepNext/>
              <w:ind w:firstLine="157"/>
              <w:rPr>
                <w:b/>
                <w:bCs/>
              </w:rPr>
            </w:pPr>
            <w:r w:rsidRPr="000F7A88">
              <w:rPr>
                <w:b/>
                <w:bCs/>
              </w:rPr>
              <w:t>Subtotal,</w:t>
            </w:r>
            <w:r w:rsidR="000F7A88" w:rsidRPr="000F7A88">
              <w:rPr>
                <w:b/>
                <w:bCs/>
              </w:rPr>
              <w:t xml:space="preserve"> notices of consultation</w:t>
            </w:r>
          </w:p>
        </w:tc>
        <w:tc>
          <w:tcPr>
            <w:tcW w:w="1444" w:type="dxa"/>
            <w:shd w:val="clear" w:color="auto" w:fill="auto"/>
            <w:noWrap/>
            <w:vAlign w:val="bottom"/>
          </w:tcPr>
          <w:p w14:paraId="48451D4C" w14:textId="0AFE8C57" w:rsidR="00267811" w:rsidRPr="000F7A88" w:rsidRDefault="00267811" w:rsidP="004831C6">
            <w:pPr>
              <w:pStyle w:val="Table"/>
              <w:keepNext/>
              <w:jc w:val="right"/>
              <w:rPr>
                <w:b/>
                <w:bCs/>
              </w:rPr>
            </w:pPr>
            <w:r w:rsidRPr="000F7A88">
              <w:rPr>
                <w:b/>
                <w:bCs/>
              </w:rPr>
              <w:t>10</w:t>
            </w:r>
          </w:p>
        </w:tc>
        <w:tc>
          <w:tcPr>
            <w:tcW w:w="1530" w:type="dxa"/>
            <w:shd w:val="clear" w:color="auto" w:fill="auto"/>
            <w:noWrap/>
            <w:vAlign w:val="bottom"/>
          </w:tcPr>
          <w:p w14:paraId="1E81C21B" w14:textId="625A9F39" w:rsidR="00267811" w:rsidRPr="000F7A88" w:rsidRDefault="00267811" w:rsidP="004831C6">
            <w:pPr>
              <w:pStyle w:val="Table"/>
              <w:keepNext/>
              <w:jc w:val="right"/>
              <w:rPr>
                <w:rFonts w:ascii="Times New Roman" w:hAnsi="Times New Roman" w:cs="Times New Roman"/>
                <w:b/>
                <w:bCs/>
              </w:rPr>
            </w:pPr>
            <w:r w:rsidRPr="000F7A88">
              <w:rPr>
                <w:b/>
                <w:bCs/>
              </w:rPr>
              <w:t>4</w:t>
            </w:r>
          </w:p>
        </w:tc>
        <w:tc>
          <w:tcPr>
            <w:tcW w:w="1216" w:type="dxa"/>
            <w:shd w:val="clear" w:color="auto" w:fill="auto"/>
            <w:noWrap/>
            <w:vAlign w:val="bottom"/>
          </w:tcPr>
          <w:p w14:paraId="730042F3" w14:textId="499B41B2" w:rsidR="00267811" w:rsidRPr="000F7A88" w:rsidRDefault="00267811" w:rsidP="004831C6">
            <w:pPr>
              <w:pStyle w:val="Table"/>
              <w:keepNext/>
              <w:jc w:val="right"/>
              <w:rPr>
                <w:rFonts w:ascii="Times New Roman" w:hAnsi="Times New Roman" w:cs="Times New Roman"/>
                <w:b/>
                <w:bCs/>
              </w:rPr>
            </w:pPr>
            <w:r w:rsidRPr="000F7A88">
              <w:rPr>
                <w:b/>
                <w:bCs/>
              </w:rPr>
              <w:t>30</w:t>
            </w:r>
          </w:p>
        </w:tc>
        <w:tc>
          <w:tcPr>
            <w:tcW w:w="1546" w:type="dxa"/>
            <w:shd w:val="clear" w:color="auto" w:fill="auto"/>
            <w:noWrap/>
            <w:vAlign w:val="bottom"/>
          </w:tcPr>
          <w:p w14:paraId="6C154682" w14:textId="77777777" w:rsidR="00267811" w:rsidRPr="000F7A88" w:rsidRDefault="00267811" w:rsidP="004831C6">
            <w:pPr>
              <w:pStyle w:val="Table"/>
              <w:keepNext/>
              <w:jc w:val="right"/>
              <w:rPr>
                <w:b/>
                <w:bCs/>
              </w:rPr>
            </w:pPr>
          </w:p>
        </w:tc>
        <w:tc>
          <w:tcPr>
            <w:tcW w:w="976" w:type="dxa"/>
            <w:shd w:val="clear" w:color="auto" w:fill="auto"/>
            <w:noWrap/>
            <w:vAlign w:val="bottom"/>
          </w:tcPr>
          <w:p w14:paraId="073EC82A" w14:textId="64342A65" w:rsidR="00267811" w:rsidRPr="000F7A88" w:rsidRDefault="00267811" w:rsidP="004831C6">
            <w:pPr>
              <w:pStyle w:val="Table"/>
              <w:keepNext/>
              <w:jc w:val="right"/>
              <w:rPr>
                <w:b/>
                <w:bCs/>
              </w:rPr>
            </w:pPr>
            <w:r w:rsidRPr="000F7A88">
              <w:rPr>
                <w:b/>
                <w:bCs/>
              </w:rPr>
              <w:t>44</w:t>
            </w:r>
          </w:p>
        </w:tc>
      </w:tr>
      <w:tr w:rsidR="00267811" w:rsidRPr="00267811" w14:paraId="02520100" w14:textId="77777777" w:rsidTr="00267811">
        <w:trPr>
          <w:trHeight w:val="144"/>
        </w:trPr>
        <w:tc>
          <w:tcPr>
            <w:tcW w:w="3776" w:type="dxa"/>
            <w:shd w:val="clear" w:color="auto" w:fill="auto"/>
            <w:noWrap/>
            <w:vAlign w:val="bottom"/>
            <w:hideMark/>
          </w:tcPr>
          <w:p w14:paraId="79DB030C" w14:textId="171DFF2D" w:rsidR="00267811" w:rsidRPr="007420B7" w:rsidRDefault="00267811" w:rsidP="004831C6">
            <w:pPr>
              <w:pStyle w:val="Table"/>
              <w:keepNext/>
              <w:rPr>
                <w:b/>
                <w:bCs/>
              </w:rPr>
            </w:pPr>
            <w:r w:rsidRPr="007420B7">
              <w:rPr>
                <w:b/>
                <w:bCs/>
              </w:rPr>
              <w:t>Administrative (Letter Decisions)</w:t>
            </w:r>
          </w:p>
        </w:tc>
        <w:tc>
          <w:tcPr>
            <w:tcW w:w="1444" w:type="dxa"/>
            <w:shd w:val="clear" w:color="auto" w:fill="auto"/>
            <w:noWrap/>
            <w:vAlign w:val="bottom"/>
            <w:hideMark/>
          </w:tcPr>
          <w:p w14:paraId="6210ECA0" w14:textId="77777777" w:rsidR="00267811" w:rsidRPr="00267811" w:rsidRDefault="00267811" w:rsidP="004831C6">
            <w:pPr>
              <w:pStyle w:val="Table"/>
              <w:keepNext/>
              <w:jc w:val="right"/>
            </w:pPr>
          </w:p>
        </w:tc>
        <w:tc>
          <w:tcPr>
            <w:tcW w:w="1530" w:type="dxa"/>
            <w:shd w:val="clear" w:color="auto" w:fill="auto"/>
            <w:noWrap/>
            <w:vAlign w:val="bottom"/>
            <w:hideMark/>
          </w:tcPr>
          <w:p w14:paraId="3E52AD56" w14:textId="77777777" w:rsidR="00267811" w:rsidRPr="00267811" w:rsidRDefault="00267811" w:rsidP="004831C6">
            <w:pPr>
              <w:pStyle w:val="Table"/>
              <w:keepNext/>
              <w:jc w:val="right"/>
              <w:rPr>
                <w:rFonts w:ascii="Times New Roman" w:hAnsi="Times New Roman" w:cs="Times New Roman"/>
              </w:rPr>
            </w:pPr>
          </w:p>
        </w:tc>
        <w:tc>
          <w:tcPr>
            <w:tcW w:w="1216" w:type="dxa"/>
            <w:shd w:val="clear" w:color="auto" w:fill="auto"/>
            <w:noWrap/>
            <w:vAlign w:val="bottom"/>
            <w:hideMark/>
          </w:tcPr>
          <w:p w14:paraId="04D095B6" w14:textId="77777777" w:rsidR="00267811" w:rsidRPr="00267811" w:rsidRDefault="00267811" w:rsidP="004831C6">
            <w:pPr>
              <w:pStyle w:val="Table"/>
              <w:keepNext/>
              <w:jc w:val="right"/>
              <w:rPr>
                <w:rFonts w:ascii="Times New Roman" w:hAnsi="Times New Roman" w:cs="Times New Roman"/>
              </w:rPr>
            </w:pPr>
          </w:p>
        </w:tc>
        <w:tc>
          <w:tcPr>
            <w:tcW w:w="1546" w:type="dxa"/>
            <w:shd w:val="clear" w:color="auto" w:fill="auto"/>
            <w:noWrap/>
            <w:vAlign w:val="bottom"/>
            <w:hideMark/>
          </w:tcPr>
          <w:p w14:paraId="510C15F2" w14:textId="77777777" w:rsidR="00267811" w:rsidRPr="000F7A88" w:rsidRDefault="00267811" w:rsidP="004831C6">
            <w:pPr>
              <w:pStyle w:val="Table"/>
              <w:keepNext/>
              <w:jc w:val="right"/>
              <w:rPr>
                <w:b/>
                <w:bCs/>
              </w:rPr>
            </w:pPr>
            <w:r w:rsidRPr="000F7A88">
              <w:rPr>
                <w:b/>
                <w:bCs/>
              </w:rPr>
              <w:t>39</w:t>
            </w:r>
          </w:p>
        </w:tc>
        <w:tc>
          <w:tcPr>
            <w:tcW w:w="976" w:type="dxa"/>
            <w:shd w:val="clear" w:color="auto" w:fill="auto"/>
            <w:noWrap/>
            <w:vAlign w:val="bottom"/>
            <w:hideMark/>
          </w:tcPr>
          <w:p w14:paraId="57B2D2E8" w14:textId="77777777" w:rsidR="00267811" w:rsidRPr="000F7A88" w:rsidRDefault="00267811" w:rsidP="004831C6">
            <w:pPr>
              <w:pStyle w:val="Table"/>
              <w:keepNext/>
              <w:jc w:val="right"/>
              <w:rPr>
                <w:b/>
                <w:bCs/>
              </w:rPr>
            </w:pPr>
            <w:r w:rsidRPr="000F7A88">
              <w:rPr>
                <w:b/>
                <w:bCs/>
              </w:rPr>
              <w:t>39</w:t>
            </w:r>
          </w:p>
        </w:tc>
      </w:tr>
      <w:tr w:rsidR="00267811" w:rsidRPr="00267811" w14:paraId="14930BF2" w14:textId="77777777" w:rsidTr="00267811">
        <w:trPr>
          <w:trHeight w:val="144"/>
        </w:trPr>
        <w:tc>
          <w:tcPr>
            <w:tcW w:w="3776" w:type="dxa"/>
            <w:shd w:val="clear" w:color="auto" w:fill="auto"/>
            <w:noWrap/>
            <w:vAlign w:val="bottom"/>
            <w:hideMark/>
          </w:tcPr>
          <w:p w14:paraId="1EFD1400" w14:textId="77777777" w:rsidR="00267811" w:rsidRPr="007420B7" w:rsidRDefault="00267811" w:rsidP="004831C6">
            <w:pPr>
              <w:pStyle w:val="Table"/>
              <w:keepNext/>
              <w:rPr>
                <w:b/>
                <w:bCs/>
              </w:rPr>
            </w:pPr>
            <w:r w:rsidRPr="007420B7">
              <w:rPr>
                <w:b/>
                <w:bCs/>
              </w:rPr>
              <w:t>Part 1</w:t>
            </w:r>
          </w:p>
        </w:tc>
        <w:tc>
          <w:tcPr>
            <w:tcW w:w="1444" w:type="dxa"/>
            <w:shd w:val="clear" w:color="auto" w:fill="auto"/>
            <w:noWrap/>
            <w:vAlign w:val="bottom"/>
            <w:hideMark/>
          </w:tcPr>
          <w:p w14:paraId="6DF503EA" w14:textId="77777777" w:rsidR="00267811" w:rsidRPr="00267811" w:rsidRDefault="00267811" w:rsidP="004831C6">
            <w:pPr>
              <w:pStyle w:val="Table"/>
              <w:keepNext/>
              <w:jc w:val="right"/>
            </w:pPr>
          </w:p>
        </w:tc>
        <w:tc>
          <w:tcPr>
            <w:tcW w:w="1530" w:type="dxa"/>
            <w:shd w:val="clear" w:color="auto" w:fill="auto"/>
            <w:noWrap/>
            <w:vAlign w:val="bottom"/>
            <w:hideMark/>
          </w:tcPr>
          <w:p w14:paraId="6BA41686" w14:textId="77777777" w:rsidR="00267811" w:rsidRPr="00267811" w:rsidRDefault="00267811" w:rsidP="004831C6">
            <w:pPr>
              <w:pStyle w:val="Table"/>
              <w:keepNext/>
              <w:jc w:val="right"/>
              <w:rPr>
                <w:rFonts w:ascii="Times New Roman" w:hAnsi="Times New Roman" w:cs="Times New Roman"/>
              </w:rPr>
            </w:pPr>
          </w:p>
        </w:tc>
        <w:tc>
          <w:tcPr>
            <w:tcW w:w="1216" w:type="dxa"/>
            <w:shd w:val="clear" w:color="auto" w:fill="auto"/>
            <w:noWrap/>
            <w:vAlign w:val="bottom"/>
            <w:hideMark/>
          </w:tcPr>
          <w:p w14:paraId="11010FE3" w14:textId="77777777" w:rsidR="00267811" w:rsidRPr="00267811" w:rsidRDefault="00267811" w:rsidP="004831C6">
            <w:pPr>
              <w:pStyle w:val="Table"/>
              <w:keepNext/>
              <w:jc w:val="right"/>
              <w:rPr>
                <w:rFonts w:ascii="Times New Roman" w:hAnsi="Times New Roman" w:cs="Times New Roman"/>
              </w:rPr>
            </w:pPr>
          </w:p>
        </w:tc>
        <w:tc>
          <w:tcPr>
            <w:tcW w:w="1546" w:type="dxa"/>
            <w:shd w:val="clear" w:color="auto" w:fill="auto"/>
            <w:noWrap/>
            <w:vAlign w:val="bottom"/>
            <w:hideMark/>
          </w:tcPr>
          <w:p w14:paraId="70CB3F05" w14:textId="77777777" w:rsidR="00267811" w:rsidRPr="000F7A88" w:rsidRDefault="00267811" w:rsidP="004831C6">
            <w:pPr>
              <w:pStyle w:val="Table"/>
              <w:keepNext/>
              <w:jc w:val="right"/>
              <w:rPr>
                <w:b/>
                <w:bCs/>
              </w:rPr>
            </w:pPr>
            <w:r w:rsidRPr="000F7A88">
              <w:rPr>
                <w:b/>
                <w:bCs/>
              </w:rPr>
              <w:t>100</w:t>
            </w:r>
          </w:p>
        </w:tc>
        <w:tc>
          <w:tcPr>
            <w:tcW w:w="976" w:type="dxa"/>
            <w:shd w:val="clear" w:color="auto" w:fill="auto"/>
            <w:noWrap/>
            <w:vAlign w:val="bottom"/>
            <w:hideMark/>
          </w:tcPr>
          <w:p w14:paraId="403D8E90" w14:textId="77777777" w:rsidR="00267811" w:rsidRPr="000F7A88" w:rsidRDefault="00267811" w:rsidP="004831C6">
            <w:pPr>
              <w:pStyle w:val="Table"/>
              <w:keepNext/>
              <w:jc w:val="right"/>
              <w:rPr>
                <w:b/>
                <w:bCs/>
              </w:rPr>
            </w:pPr>
            <w:r w:rsidRPr="000F7A88">
              <w:rPr>
                <w:b/>
                <w:bCs/>
              </w:rPr>
              <w:t>100</w:t>
            </w:r>
          </w:p>
        </w:tc>
      </w:tr>
      <w:tr w:rsidR="00267811" w:rsidRPr="00267811" w14:paraId="3925CD9C" w14:textId="77777777" w:rsidTr="00267811">
        <w:trPr>
          <w:trHeight w:val="144"/>
        </w:trPr>
        <w:tc>
          <w:tcPr>
            <w:tcW w:w="3776" w:type="dxa"/>
            <w:shd w:val="clear" w:color="auto" w:fill="auto"/>
            <w:noWrap/>
            <w:vAlign w:val="bottom"/>
            <w:hideMark/>
          </w:tcPr>
          <w:p w14:paraId="683E1063" w14:textId="77777777" w:rsidR="00267811" w:rsidRPr="007420B7" w:rsidRDefault="00267811" w:rsidP="004831C6">
            <w:pPr>
              <w:pStyle w:val="Table"/>
              <w:keepNext/>
              <w:rPr>
                <w:b/>
                <w:bCs/>
              </w:rPr>
            </w:pPr>
            <w:r w:rsidRPr="007420B7">
              <w:rPr>
                <w:b/>
                <w:bCs/>
              </w:rPr>
              <w:t>Part 1 - renewal</w:t>
            </w:r>
          </w:p>
        </w:tc>
        <w:tc>
          <w:tcPr>
            <w:tcW w:w="1444" w:type="dxa"/>
            <w:shd w:val="clear" w:color="auto" w:fill="auto"/>
            <w:noWrap/>
            <w:vAlign w:val="bottom"/>
            <w:hideMark/>
          </w:tcPr>
          <w:p w14:paraId="30079F20" w14:textId="77777777" w:rsidR="00267811" w:rsidRPr="00267811" w:rsidRDefault="00267811" w:rsidP="004831C6">
            <w:pPr>
              <w:pStyle w:val="Table"/>
              <w:keepNext/>
              <w:jc w:val="right"/>
            </w:pPr>
          </w:p>
        </w:tc>
        <w:tc>
          <w:tcPr>
            <w:tcW w:w="1530" w:type="dxa"/>
            <w:shd w:val="clear" w:color="auto" w:fill="auto"/>
            <w:noWrap/>
            <w:vAlign w:val="bottom"/>
            <w:hideMark/>
          </w:tcPr>
          <w:p w14:paraId="2F705D73" w14:textId="77777777" w:rsidR="00267811" w:rsidRPr="00267811" w:rsidRDefault="00267811" w:rsidP="004831C6">
            <w:pPr>
              <w:pStyle w:val="Table"/>
              <w:keepNext/>
              <w:jc w:val="right"/>
              <w:rPr>
                <w:rFonts w:ascii="Times New Roman" w:hAnsi="Times New Roman" w:cs="Times New Roman"/>
              </w:rPr>
            </w:pPr>
          </w:p>
        </w:tc>
        <w:tc>
          <w:tcPr>
            <w:tcW w:w="1216" w:type="dxa"/>
            <w:shd w:val="clear" w:color="auto" w:fill="auto"/>
            <w:noWrap/>
            <w:vAlign w:val="bottom"/>
            <w:hideMark/>
          </w:tcPr>
          <w:p w14:paraId="04BDE1EB" w14:textId="77777777" w:rsidR="00267811" w:rsidRPr="00267811" w:rsidRDefault="00267811" w:rsidP="004831C6">
            <w:pPr>
              <w:pStyle w:val="Table"/>
              <w:keepNext/>
              <w:jc w:val="right"/>
              <w:rPr>
                <w:rFonts w:ascii="Times New Roman" w:hAnsi="Times New Roman" w:cs="Times New Roman"/>
              </w:rPr>
            </w:pPr>
          </w:p>
        </w:tc>
        <w:tc>
          <w:tcPr>
            <w:tcW w:w="1546" w:type="dxa"/>
            <w:shd w:val="clear" w:color="auto" w:fill="auto"/>
            <w:noWrap/>
            <w:vAlign w:val="bottom"/>
            <w:hideMark/>
          </w:tcPr>
          <w:p w14:paraId="03909F62" w14:textId="77777777" w:rsidR="00267811" w:rsidRPr="000F7A88" w:rsidRDefault="00267811" w:rsidP="004831C6">
            <w:pPr>
              <w:pStyle w:val="Table"/>
              <w:keepNext/>
              <w:jc w:val="right"/>
              <w:rPr>
                <w:b/>
                <w:bCs/>
              </w:rPr>
            </w:pPr>
            <w:r w:rsidRPr="000F7A88">
              <w:rPr>
                <w:b/>
                <w:bCs/>
              </w:rPr>
              <w:t>301</w:t>
            </w:r>
          </w:p>
        </w:tc>
        <w:tc>
          <w:tcPr>
            <w:tcW w:w="976" w:type="dxa"/>
            <w:shd w:val="clear" w:color="auto" w:fill="auto"/>
            <w:noWrap/>
            <w:vAlign w:val="bottom"/>
            <w:hideMark/>
          </w:tcPr>
          <w:p w14:paraId="5E3F301E" w14:textId="77777777" w:rsidR="00267811" w:rsidRPr="000F7A88" w:rsidRDefault="00267811" w:rsidP="004831C6">
            <w:pPr>
              <w:pStyle w:val="Table"/>
              <w:keepNext/>
              <w:jc w:val="right"/>
              <w:rPr>
                <w:b/>
                <w:bCs/>
              </w:rPr>
            </w:pPr>
            <w:r w:rsidRPr="000F7A88">
              <w:rPr>
                <w:b/>
                <w:bCs/>
              </w:rPr>
              <w:t>301</w:t>
            </w:r>
          </w:p>
        </w:tc>
      </w:tr>
      <w:tr w:rsidR="00267811" w:rsidRPr="00267811" w14:paraId="72B88EA6" w14:textId="77777777" w:rsidTr="00267811">
        <w:trPr>
          <w:trHeight w:val="144"/>
        </w:trPr>
        <w:tc>
          <w:tcPr>
            <w:tcW w:w="3776" w:type="dxa"/>
            <w:shd w:val="clear" w:color="auto" w:fill="auto"/>
            <w:noWrap/>
            <w:vAlign w:val="bottom"/>
            <w:hideMark/>
          </w:tcPr>
          <w:p w14:paraId="7A4DA3EC" w14:textId="6F196D8D" w:rsidR="00267811" w:rsidRPr="007420B7" w:rsidRDefault="00267811" w:rsidP="004831C6">
            <w:pPr>
              <w:pStyle w:val="Table"/>
              <w:keepNext/>
              <w:rPr>
                <w:b/>
                <w:bCs/>
              </w:rPr>
            </w:pPr>
            <w:r w:rsidRPr="007420B7">
              <w:rPr>
                <w:b/>
                <w:bCs/>
              </w:rPr>
              <w:t>Total</w:t>
            </w:r>
          </w:p>
        </w:tc>
        <w:tc>
          <w:tcPr>
            <w:tcW w:w="1444" w:type="dxa"/>
            <w:shd w:val="clear" w:color="auto" w:fill="auto"/>
            <w:noWrap/>
            <w:vAlign w:val="bottom"/>
            <w:hideMark/>
          </w:tcPr>
          <w:p w14:paraId="0F96952A" w14:textId="77777777" w:rsidR="00267811" w:rsidRPr="00267811" w:rsidRDefault="00267811" w:rsidP="004831C6">
            <w:pPr>
              <w:pStyle w:val="Table"/>
              <w:keepNext/>
              <w:jc w:val="right"/>
            </w:pPr>
            <w:r w:rsidRPr="00267811">
              <w:t>10</w:t>
            </w:r>
          </w:p>
        </w:tc>
        <w:tc>
          <w:tcPr>
            <w:tcW w:w="1530" w:type="dxa"/>
            <w:shd w:val="clear" w:color="auto" w:fill="auto"/>
            <w:noWrap/>
            <w:vAlign w:val="bottom"/>
            <w:hideMark/>
          </w:tcPr>
          <w:p w14:paraId="1EE52CA0" w14:textId="77777777" w:rsidR="00267811" w:rsidRPr="00267811" w:rsidRDefault="00267811" w:rsidP="004831C6">
            <w:pPr>
              <w:pStyle w:val="Table"/>
              <w:keepNext/>
              <w:jc w:val="right"/>
            </w:pPr>
            <w:r w:rsidRPr="00267811">
              <w:t>4</w:t>
            </w:r>
          </w:p>
        </w:tc>
        <w:tc>
          <w:tcPr>
            <w:tcW w:w="1216" w:type="dxa"/>
            <w:shd w:val="clear" w:color="auto" w:fill="auto"/>
            <w:noWrap/>
            <w:vAlign w:val="bottom"/>
            <w:hideMark/>
          </w:tcPr>
          <w:p w14:paraId="58EDAAB9" w14:textId="77777777" w:rsidR="00267811" w:rsidRPr="00267811" w:rsidRDefault="00267811" w:rsidP="004831C6">
            <w:pPr>
              <w:pStyle w:val="Table"/>
              <w:keepNext/>
              <w:jc w:val="right"/>
            </w:pPr>
            <w:r w:rsidRPr="00267811">
              <w:t>30</w:t>
            </w:r>
          </w:p>
        </w:tc>
        <w:tc>
          <w:tcPr>
            <w:tcW w:w="1546" w:type="dxa"/>
            <w:shd w:val="clear" w:color="auto" w:fill="auto"/>
            <w:noWrap/>
            <w:vAlign w:val="bottom"/>
            <w:hideMark/>
          </w:tcPr>
          <w:p w14:paraId="30BB68AE" w14:textId="77777777" w:rsidR="00267811" w:rsidRPr="00267811" w:rsidRDefault="00267811" w:rsidP="004831C6">
            <w:pPr>
              <w:pStyle w:val="Table"/>
              <w:keepNext/>
              <w:jc w:val="right"/>
            </w:pPr>
            <w:r w:rsidRPr="00267811">
              <w:t>440</w:t>
            </w:r>
          </w:p>
        </w:tc>
        <w:tc>
          <w:tcPr>
            <w:tcW w:w="976" w:type="dxa"/>
            <w:shd w:val="clear" w:color="auto" w:fill="auto"/>
            <w:noWrap/>
            <w:vAlign w:val="bottom"/>
            <w:hideMark/>
          </w:tcPr>
          <w:p w14:paraId="20AB9D26" w14:textId="77777777" w:rsidR="00267811" w:rsidRPr="000F7A88" w:rsidRDefault="00267811" w:rsidP="004831C6">
            <w:pPr>
              <w:pStyle w:val="Table"/>
              <w:keepNext/>
              <w:jc w:val="right"/>
              <w:rPr>
                <w:b/>
                <w:bCs/>
              </w:rPr>
            </w:pPr>
            <w:r w:rsidRPr="000F7A88">
              <w:rPr>
                <w:b/>
                <w:bCs/>
              </w:rPr>
              <w:t>484</w:t>
            </w:r>
          </w:p>
        </w:tc>
      </w:tr>
    </w:tbl>
    <w:p w14:paraId="60B08FA1" w14:textId="77777777" w:rsidR="00267811" w:rsidRDefault="00267811" w:rsidP="00493971"/>
    <w:p w14:paraId="71032F44" w14:textId="1A660A36" w:rsidR="001374D0" w:rsidRPr="00167B48" w:rsidRDefault="007F6415" w:rsidP="001374D0">
      <w:r>
        <w:t xml:space="preserve">The remaining applicants and their applications were </w:t>
      </w:r>
      <w:r w:rsidR="00807269">
        <w:t xml:space="preserve">not </w:t>
      </w:r>
      <w:r w:rsidR="00430FCC">
        <w:t>actually ‘</w:t>
      </w:r>
      <w:r w:rsidR="00807269">
        <w:t>heard</w:t>
      </w:r>
      <w:r w:rsidR="00430FCC">
        <w:t>’</w:t>
      </w:r>
      <w:r w:rsidR="00807269">
        <w:t xml:space="preserve"> by the Commission:  3</w:t>
      </w:r>
      <w:r w:rsidR="00430FCC">
        <w:t>4</w:t>
      </w:r>
      <w:r w:rsidR="00807269">
        <w:t xml:space="preserve"> applications were scheduled as items for five </w:t>
      </w:r>
      <w:r>
        <w:t xml:space="preserve">non-appearing CRTC hearings.  </w:t>
      </w:r>
      <w:r w:rsidR="00743BD3">
        <w:t>Ap</w:t>
      </w:r>
      <w:r w:rsidR="001374D0">
        <w:t>plicants and interveners</w:t>
      </w:r>
      <w:r w:rsidR="001374D0" w:rsidRPr="00167B48">
        <w:t xml:space="preserve"> wishing to attend a non-appearing hearing </w:t>
      </w:r>
      <w:r w:rsidR="001374D0">
        <w:t>had to</w:t>
      </w:r>
      <w:r w:rsidR="001374D0" w:rsidRPr="00167B48">
        <w:t xml:space="preserve"> explain why:</w:t>
      </w:r>
    </w:p>
    <w:p w14:paraId="223935F9" w14:textId="77777777" w:rsidR="001374D0" w:rsidRPr="00167B48" w:rsidRDefault="001374D0" w:rsidP="001374D0">
      <w:pPr>
        <w:pStyle w:val="FRPCquote"/>
      </w:pPr>
      <w:r w:rsidRPr="00167B48">
        <w:t>In the event that an application to be considered during the non-appearing phase of the hearing is brought to an oral phase of the hearing, and if parties wish to appear, they must provide reasons why their written interventions or answers are not sufficient and why an appearance is necessary. Parties requiring communication support must state their request on the first page of their intervention. Only those parties whose requests to appear have been granted will be contacted by the Commission and invited to appear at the public hearing.</w:t>
      </w:r>
      <w:r w:rsidRPr="00167B48">
        <w:rPr>
          <w:vertAlign w:val="superscript"/>
        </w:rPr>
        <w:footnoteReference w:id="83"/>
      </w:r>
    </w:p>
    <w:p w14:paraId="07D84516" w14:textId="32B942E0" w:rsidR="001374D0" w:rsidRDefault="001374D0" w:rsidP="001374D0">
      <w:r w:rsidRPr="00167B48">
        <w:t>Non-appearing hearings are brief because CRTC Commissioners do not ask any questions, as shown by a transcript from a typical hearing of this kind which lasted ten minutes on 11 July 2019:</w:t>
      </w:r>
      <w:r w:rsidR="003E6ABA">
        <w:t xml:space="preserve">  </w:t>
      </w:r>
      <w:r w:rsidR="003E6ABA">
        <w:fldChar w:fldCharType="begin"/>
      </w:r>
      <w:r w:rsidR="003E6ABA">
        <w:instrText xml:space="preserve"> REF _Ref60742946 \h </w:instrText>
      </w:r>
      <w:r w:rsidR="003E6ABA">
        <w:fldChar w:fldCharType="separate"/>
      </w:r>
      <w:r w:rsidR="006861A2">
        <w:t xml:space="preserve">Figure </w:t>
      </w:r>
      <w:r w:rsidR="006861A2">
        <w:rPr>
          <w:noProof/>
        </w:rPr>
        <w:t>6</w:t>
      </w:r>
      <w:r w:rsidR="003E6ABA">
        <w:fldChar w:fldCharType="end"/>
      </w:r>
      <w:r w:rsidR="003E6ABA">
        <w:t>.</w:t>
      </w:r>
    </w:p>
    <w:p w14:paraId="6B0EF7B4" w14:textId="5DD15FF0" w:rsidR="00993C9F" w:rsidRDefault="00993C9F" w:rsidP="00993C9F">
      <w:pPr>
        <w:pStyle w:val="Caption"/>
        <w:rPr>
          <w:b w:val="0"/>
          <w:bCs w:val="0"/>
        </w:rPr>
      </w:pPr>
      <w:bookmarkStart w:id="108" w:name="_Ref60742946"/>
      <w:bookmarkStart w:id="109" w:name="_Toc62824264"/>
      <w:r>
        <w:t xml:space="preserve">Figure </w:t>
      </w:r>
      <w:fldSimple w:instr=" SEQ Figure \* ARABIC ">
        <w:r w:rsidR="006861A2">
          <w:rPr>
            <w:noProof/>
          </w:rPr>
          <w:t>6</w:t>
        </w:r>
      </w:fldSimple>
      <w:bookmarkEnd w:id="108"/>
      <w:r>
        <w:tab/>
      </w:r>
      <w:r>
        <w:rPr>
          <w:b w:val="0"/>
          <w:bCs w:val="0"/>
        </w:rPr>
        <w:t>CRTC hearing transcript of 11 July 2019</w:t>
      </w:r>
      <w:bookmarkEnd w:id="109"/>
    </w:p>
    <w:p w14:paraId="7224D638" w14:textId="77777777" w:rsidR="003E6ABA" w:rsidRPr="003E6ABA" w:rsidRDefault="003E6ABA" w:rsidP="00514A35">
      <w:pPr>
        <w:spacing w:after="0"/>
      </w:pPr>
    </w:p>
    <w:p w14:paraId="0EDF163E" w14:textId="77777777" w:rsidR="001374D0" w:rsidRPr="00167B48" w:rsidRDefault="001374D0" w:rsidP="001374D0">
      <w:pPr>
        <w:pStyle w:val="FRPCquote"/>
      </w:pPr>
      <w:r w:rsidRPr="00167B48">
        <w:t>Opening of Hearing at 11:00 a.m.</w:t>
      </w:r>
    </w:p>
    <w:p w14:paraId="1F64F34F" w14:textId="77777777" w:rsidR="001374D0" w:rsidRPr="00167B48" w:rsidRDefault="001374D0" w:rsidP="001374D0">
      <w:pPr>
        <w:pStyle w:val="FRPCquote"/>
      </w:pPr>
      <w:r w:rsidRPr="00167B48">
        <w:t>Chair: Order please.</w:t>
      </w:r>
    </w:p>
    <w:p w14:paraId="7ED6ECAC" w14:textId="77777777" w:rsidR="001374D0" w:rsidRPr="00167B48" w:rsidRDefault="001374D0" w:rsidP="001374D0">
      <w:pPr>
        <w:pStyle w:val="FRPCquote"/>
      </w:pPr>
      <w:r w:rsidRPr="00167B48">
        <w:t xml:space="preserve">Good morning ladies and gentlemen and welcome to this hearing of the Commission. My name is </w:t>
      </w:r>
      <w:proofErr w:type="spellStart"/>
      <w:r w:rsidRPr="00167B48">
        <w:t>Christianne</w:t>
      </w:r>
      <w:proofErr w:type="spellEnd"/>
      <w:r w:rsidRPr="00167B48">
        <w:t xml:space="preserve"> </w:t>
      </w:r>
      <w:proofErr w:type="spellStart"/>
      <w:r w:rsidRPr="00167B48">
        <w:t>Laizner</w:t>
      </w:r>
      <w:proofErr w:type="spellEnd"/>
      <w:r w:rsidRPr="00167B48">
        <w:t xml:space="preserve">, Vice-Chairperson for Telecommunications, and I will chair </w:t>
      </w:r>
      <w:r w:rsidRPr="00167B48">
        <w:lastRenderedPageBreak/>
        <w:t xml:space="preserve">this hearing. With me on the panel are my colleagues, Christopher MacDonald, Commissioner for the Atlantic Region and Nunavut, and Joanne T. Levy, Commissioner for Manitoba and Saskatchewan. Lynda Roy will be the Hearing Secretary and </w:t>
      </w:r>
      <w:proofErr w:type="spellStart"/>
      <w:r w:rsidRPr="00167B48">
        <w:t>Chigbo</w:t>
      </w:r>
      <w:proofErr w:type="spellEnd"/>
      <w:r w:rsidRPr="00167B48">
        <w:t xml:space="preserve"> </w:t>
      </w:r>
      <w:proofErr w:type="spellStart"/>
      <w:r w:rsidRPr="00167B48">
        <w:t>Ikejiani</w:t>
      </w:r>
      <w:proofErr w:type="spellEnd"/>
      <w:r w:rsidRPr="00167B48">
        <w:t xml:space="preserve"> will be our Legal Counsel. Madame Secretary, what are the items on the agenda for today?</w:t>
      </w:r>
    </w:p>
    <w:p w14:paraId="16426D8F" w14:textId="77777777" w:rsidR="001374D0" w:rsidRPr="00167B48" w:rsidRDefault="001374D0" w:rsidP="001374D0">
      <w:pPr>
        <w:pStyle w:val="FRPCquote"/>
      </w:pPr>
      <w:r w:rsidRPr="00167B48">
        <w:t>Secretary: Thank you Madam Chair.</w:t>
      </w:r>
    </w:p>
    <w:p w14:paraId="0D71D028" w14:textId="77777777" w:rsidR="001374D0" w:rsidRPr="00167B48" w:rsidRDefault="001374D0" w:rsidP="001374D0">
      <w:pPr>
        <w:pStyle w:val="FRPCquote"/>
      </w:pPr>
      <w:r w:rsidRPr="00167B48">
        <w:t>On 3 May 2019, the Commission published Broadcasting Notice of Consultation CRTC 2019-127. The Commission also published 2019</w:t>
      </w:r>
      <w:r w:rsidRPr="00167B48">
        <w:rPr>
          <w:rFonts w:ascii="Cambria Math" w:hAnsi="Cambria Math" w:cs="Cambria Math"/>
        </w:rPr>
        <w:t>‑</w:t>
      </w:r>
      <w:r w:rsidRPr="00167B48">
        <w:t>127-1 on 26 June 2019. The applications referenced in these notices are being considered today without the appearance of the parties.</w:t>
      </w:r>
    </w:p>
    <w:p w14:paraId="624B53C3" w14:textId="77777777" w:rsidR="001374D0" w:rsidRPr="00167B48" w:rsidRDefault="001374D0" w:rsidP="001374D0">
      <w:pPr>
        <w:pStyle w:val="FRPCquote"/>
      </w:pPr>
      <w:r w:rsidRPr="00167B48">
        <w:t>The Commission has received interventions for some of the applications and they have been placed on the public file for this hearing.</w:t>
      </w:r>
    </w:p>
    <w:p w14:paraId="7ED959BF" w14:textId="77777777" w:rsidR="001374D0" w:rsidRPr="00167B48" w:rsidRDefault="001374D0" w:rsidP="001374D0">
      <w:pPr>
        <w:pStyle w:val="FRPCquote"/>
      </w:pPr>
      <w:r w:rsidRPr="00167B48">
        <w:t xml:space="preserve">Thank </w:t>
      </w:r>
      <w:proofErr w:type="gramStart"/>
      <w:r w:rsidRPr="00167B48">
        <w:t>you Madam Chair</w:t>
      </w:r>
      <w:proofErr w:type="gramEnd"/>
      <w:r w:rsidRPr="00167B48">
        <w:t>.</w:t>
      </w:r>
    </w:p>
    <w:p w14:paraId="7354E287" w14:textId="77777777" w:rsidR="001374D0" w:rsidRPr="00167B48" w:rsidRDefault="001374D0" w:rsidP="001374D0">
      <w:pPr>
        <w:pStyle w:val="FRPCquote"/>
      </w:pPr>
      <w:r w:rsidRPr="00167B48">
        <w:t>Chair: Thank you. Any questions from the panel members?</w:t>
      </w:r>
    </w:p>
    <w:p w14:paraId="1A8355D9" w14:textId="77777777" w:rsidR="001374D0" w:rsidRPr="00167B48" w:rsidRDefault="001374D0" w:rsidP="001374D0">
      <w:pPr>
        <w:pStyle w:val="FRPCquote"/>
      </w:pPr>
      <w:r w:rsidRPr="00167B48">
        <w:t>Christopher MacDonald: No questions Madam Chair.</w:t>
      </w:r>
    </w:p>
    <w:p w14:paraId="3B812299" w14:textId="77777777" w:rsidR="001374D0" w:rsidRPr="00167B48" w:rsidRDefault="001374D0" w:rsidP="001374D0">
      <w:pPr>
        <w:pStyle w:val="FRPCquote"/>
      </w:pPr>
      <w:r w:rsidRPr="00167B48">
        <w:t>Joanne T. Levy: No questions Madam Chair.</w:t>
      </w:r>
    </w:p>
    <w:p w14:paraId="64192D55" w14:textId="77777777" w:rsidR="001374D0" w:rsidRPr="00167B48" w:rsidRDefault="001374D0" w:rsidP="001374D0">
      <w:pPr>
        <w:pStyle w:val="FRPCquote"/>
      </w:pPr>
      <w:r w:rsidRPr="00167B48">
        <w:t xml:space="preserve">Chair: Je </w:t>
      </w:r>
      <w:proofErr w:type="spellStart"/>
      <w:r w:rsidRPr="00167B48">
        <w:t>dois</w:t>
      </w:r>
      <w:proofErr w:type="spellEnd"/>
      <w:r w:rsidRPr="00167B48">
        <w:t xml:space="preserve"> </w:t>
      </w:r>
      <w:proofErr w:type="spellStart"/>
      <w:r w:rsidRPr="00167B48">
        <w:t>préciser</w:t>
      </w:r>
      <w:proofErr w:type="spellEnd"/>
      <w:r w:rsidRPr="00167B48">
        <w:t xml:space="preserve"> que le </w:t>
      </w:r>
      <w:proofErr w:type="spellStart"/>
      <w:r w:rsidRPr="00167B48">
        <w:t>Comité</w:t>
      </w:r>
      <w:proofErr w:type="spellEnd"/>
      <w:r w:rsidRPr="00167B48">
        <w:t xml:space="preserve"> </w:t>
      </w:r>
      <w:proofErr w:type="spellStart"/>
      <w:r w:rsidRPr="00167B48">
        <w:t>d'audition</w:t>
      </w:r>
      <w:proofErr w:type="spellEnd"/>
      <w:r w:rsidRPr="00167B48">
        <w:t xml:space="preserve"> </w:t>
      </w:r>
      <w:proofErr w:type="spellStart"/>
      <w:r w:rsidRPr="00167B48">
        <w:t>fera</w:t>
      </w:r>
      <w:proofErr w:type="spellEnd"/>
      <w:r w:rsidRPr="00167B48">
        <w:t xml:space="preserve"> un examen </w:t>
      </w:r>
      <w:proofErr w:type="spellStart"/>
      <w:r w:rsidRPr="00167B48">
        <w:t>approfondi</w:t>
      </w:r>
      <w:proofErr w:type="spellEnd"/>
      <w:r w:rsidRPr="00167B48">
        <w:t xml:space="preserve"> des questions à </w:t>
      </w:r>
      <w:proofErr w:type="spellStart"/>
      <w:r w:rsidRPr="00167B48">
        <w:t>l'ordre</w:t>
      </w:r>
      <w:proofErr w:type="spellEnd"/>
      <w:r w:rsidRPr="00167B48">
        <w:t xml:space="preserve"> du jour et que les </w:t>
      </w:r>
      <w:proofErr w:type="spellStart"/>
      <w:r w:rsidRPr="00167B48">
        <w:t>décisions</w:t>
      </w:r>
      <w:proofErr w:type="spellEnd"/>
      <w:r w:rsidRPr="00167B48">
        <w:t xml:space="preserve"> </w:t>
      </w:r>
      <w:proofErr w:type="spellStart"/>
      <w:r w:rsidRPr="00167B48">
        <w:t>seront</w:t>
      </w:r>
      <w:proofErr w:type="spellEnd"/>
      <w:r w:rsidRPr="00167B48">
        <w:t xml:space="preserve"> prises </w:t>
      </w:r>
      <w:proofErr w:type="spellStart"/>
      <w:r w:rsidRPr="00167B48">
        <w:t>en</w:t>
      </w:r>
      <w:proofErr w:type="spellEnd"/>
      <w:r w:rsidRPr="00167B48">
        <w:t xml:space="preserve"> temps </w:t>
      </w:r>
      <w:proofErr w:type="spellStart"/>
      <w:r w:rsidRPr="00167B48">
        <w:t>opportun</w:t>
      </w:r>
      <w:proofErr w:type="spellEnd"/>
      <w:r w:rsidRPr="00167B48">
        <w:t xml:space="preserve"> après consultation des </w:t>
      </w:r>
      <w:proofErr w:type="spellStart"/>
      <w:r w:rsidRPr="00167B48">
        <w:t>membres</w:t>
      </w:r>
      <w:proofErr w:type="spellEnd"/>
      <w:r w:rsidRPr="00167B48">
        <w:t xml:space="preserve"> du Conseil. </w:t>
      </w:r>
      <w:proofErr w:type="spellStart"/>
      <w:r w:rsidRPr="00167B48">
        <w:t>Ceci</w:t>
      </w:r>
      <w:proofErr w:type="spellEnd"/>
      <w:r w:rsidRPr="00167B48">
        <w:t xml:space="preserve"> met un </w:t>
      </w:r>
      <w:proofErr w:type="spellStart"/>
      <w:r w:rsidRPr="00167B48">
        <w:t>terme</w:t>
      </w:r>
      <w:proofErr w:type="spellEnd"/>
      <w:r w:rsidRPr="00167B48">
        <w:t xml:space="preserve"> à </w:t>
      </w:r>
      <w:proofErr w:type="spellStart"/>
      <w:r w:rsidRPr="00167B48">
        <w:t>l'audience</w:t>
      </w:r>
      <w:proofErr w:type="spellEnd"/>
      <w:r w:rsidRPr="00167B48">
        <w:t xml:space="preserve"> </w:t>
      </w:r>
      <w:proofErr w:type="spellStart"/>
      <w:r w:rsidRPr="00167B48">
        <w:t>d'aujourd'hui</w:t>
      </w:r>
      <w:proofErr w:type="spellEnd"/>
      <w:r w:rsidRPr="00167B48">
        <w:t xml:space="preserve">. </w:t>
      </w:r>
      <w:proofErr w:type="spellStart"/>
      <w:r w:rsidRPr="00167B48">
        <w:t>J'aimerais</w:t>
      </w:r>
      <w:proofErr w:type="spellEnd"/>
      <w:r w:rsidRPr="00167B48">
        <w:t xml:space="preserve"> </w:t>
      </w:r>
      <w:proofErr w:type="spellStart"/>
      <w:r w:rsidRPr="00167B48">
        <w:t>remercier</w:t>
      </w:r>
      <w:proofErr w:type="spellEnd"/>
      <w:r w:rsidRPr="00167B48">
        <w:t xml:space="preserve"> </w:t>
      </w:r>
      <w:proofErr w:type="spellStart"/>
      <w:r w:rsidRPr="00167B48">
        <w:t>mes</w:t>
      </w:r>
      <w:proofErr w:type="spellEnd"/>
      <w:r w:rsidRPr="00167B48">
        <w:t xml:space="preserve"> </w:t>
      </w:r>
      <w:proofErr w:type="spellStart"/>
      <w:r w:rsidRPr="00167B48">
        <w:t>collègues</w:t>
      </w:r>
      <w:proofErr w:type="spellEnd"/>
      <w:r w:rsidRPr="00167B48">
        <w:t xml:space="preserve">, de </w:t>
      </w:r>
      <w:proofErr w:type="spellStart"/>
      <w:r w:rsidRPr="00167B48">
        <w:t>même</w:t>
      </w:r>
      <w:proofErr w:type="spellEnd"/>
      <w:r w:rsidRPr="00167B48">
        <w:t xml:space="preserve"> que le </w:t>
      </w:r>
      <w:proofErr w:type="spellStart"/>
      <w:r w:rsidRPr="00167B48">
        <w:t>Conseiller</w:t>
      </w:r>
      <w:proofErr w:type="spellEnd"/>
      <w:r w:rsidRPr="00167B48">
        <w:t xml:space="preserve"> </w:t>
      </w:r>
      <w:proofErr w:type="spellStart"/>
      <w:r w:rsidRPr="00167B48">
        <w:t>juridique</w:t>
      </w:r>
      <w:proofErr w:type="spellEnd"/>
      <w:r w:rsidRPr="00167B48">
        <w:t xml:space="preserve"> et la </w:t>
      </w:r>
      <w:proofErr w:type="spellStart"/>
      <w:r w:rsidRPr="00167B48">
        <w:t>Secrétaire</w:t>
      </w:r>
      <w:proofErr w:type="spellEnd"/>
      <w:r w:rsidRPr="00167B48">
        <w:t xml:space="preserve"> </w:t>
      </w:r>
      <w:proofErr w:type="spellStart"/>
      <w:r w:rsidRPr="00167B48">
        <w:t>d’audience</w:t>
      </w:r>
      <w:proofErr w:type="spellEnd"/>
      <w:r w:rsidRPr="00167B48">
        <w:t xml:space="preserve">, pour </w:t>
      </w:r>
      <w:proofErr w:type="spellStart"/>
      <w:r w:rsidRPr="00167B48">
        <w:t>leur</w:t>
      </w:r>
      <w:proofErr w:type="spellEnd"/>
      <w:r w:rsidRPr="00167B48">
        <w:t xml:space="preserve"> assistance. </w:t>
      </w:r>
      <w:proofErr w:type="spellStart"/>
      <w:r w:rsidRPr="00167B48">
        <w:t>L'audience</w:t>
      </w:r>
      <w:proofErr w:type="spellEnd"/>
      <w:r w:rsidRPr="00167B48">
        <w:t xml:space="preserve"> </w:t>
      </w:r>
      <w:proofErr w:type="spellStart"/>
      <w:r w:rsidRPr="00167B48">
        <w:t>est</w:t>
      </w:r>
      <w:proofErr w:type="spellEnd"/>
      <w:r w:rsidRPr="00167B48">
        <w:t xml:space="preserve"> </w:t>
      </w:r>
      <w:proofErr w:type="spellStart"/>
      <w:r w:rsidRPr="00167B48">
        <w:t>maintenant</w:t>
      </w:r>
      <w:proofErr w:type="spellEnd"/>
      <w:r w:rsidRPr="00167B48">
        <w:t xml:space="preserve"> levée</w:t>
      </w:r>
      <w:proofErr w:type="gramStart"/>
      <w:r w:rsidRPr="00167B48">
        <w:t>. .</w:t>
      </w:r>
      <w:proofErr w:type="gramEnd"/>
    </w:p>
    <w:p w14:paraId="34ED0958" w14:textId="77777777" w:rsidR="001374D0" w:rsidRPr="00167B48" w:rsidRDefault="001374D0" w:rsidP="001374D0">
      <w:pPr>
        <w:pStyle w:val="FRPCquote"/>
      </w:pPr>
      <w:r w:rsidRPr="00167B48">
        <w:t xml:space="preserve">Secretary: Merci madame la </w:t>
      </w:r>
      <w:proofErr w:type="spellStart"/>
      <w:r w:rsidRPr="00167B48">
        <w:t>Présidente</w:t>
      </w:r>
      <w:proofErr w:type="spellEnd"/>
      <w:r w:rsidRPr="00167B48">
        <w:t>.</w:t>
      </w:r>
    </w:p>
    <w:p w14:paraId="048C4B4A" w14:textId="4024DAEC" w:rsidR="001374D0" w:rsidRDefault="001374D0" w:rsidP="001374D0">
      <w:pPr>
        <w:pStyle w:val="FRPCquote"/>
        <w:rPr>
          <w:vertAlign w:val="superscript"/>
        </w:rPr>
      </w:pPr>
      <w:r w:rsidRPr="00167B48">
        <w:t>The hearing adjourned at 11:10 a.m.</w:t>
      </w:r>
      <w:r w:rsidRPr="00167B48">
        <w:rPr>
          <w:vertAlign w:val="superscript"/>
        </w:rPr>
        <w:t xml:space="preserve"> </w:t>
      </w:r>
      <w:r w:rsidRPr="00167B48">
        <w:rPr>
          <w:vertAlign w:val="superscript"/>
        </w:rPr>
        <w:footnoteReference w:id="84"/>
      </w:r>
    </w:p>
    <w:p w14:paraId="4C95B659" w14:textId="469429AD" w:rsidR="00431479" w:rsidRPr="00431479" w:rsidRDefault="002544CA" w:rsidP="00431479">
      <w:r>
        <w:t>Five of</w:t>
      </w:r>
      <w:r w:rsidR="00431479" w:rsidRPr="00431479">
        <w:t xml:space="preserve"> the ten applications listed in the 2019 Broadcast Applications Report and ‘heard’ by CRTC hearing panels in “non-appearing hearings”</w:t>
      </w:r>
      <w:r>
        <w:t xml:space="preserve"> </w:t>
      </w:r>
      <w:r w:rsidR="00431479" w:rsidRPr="00431479">
        <w:t xml:space="preserve">involved applications for new licences.  </w:t>
      </w:r>
      <w:r w:rsidR="001374D0">
        <w:t>As t</w:t>
      </w:r>
      <w:r w:rsidR="001374D0" w:rsidRPr="00431479">
        <w:t xml:space="preserve">he </w:t>
      </w:r>
      <w:r w:rsidR="001374D0" w:rsidRPr="00431479">
        <w:rPr>
          <w:i/>
          <w:iCs/>
        </w:rPr>
        <w:t>Broadcasting Act</w:t>
      </w:r>
      <w:r w:rsidR="001374D0" w:rsidRPr="00431479">
        <w:t xml:space="preserve"> requires the CRTC to hold public hearings before issuing broadcasting licences</w:t>
      </w:r>
      <w:r w:rsidR="001374D0">
        <w:t xml:space="preserve"> the CRTC’s use of </w:t>
      </w:r>
      <w:r w:rsidR="00431479" w:rsidRPr="00431479">
        <w:t>non-appearing hearing means that applicants and interveners who legitimately expected to have an opportunity to address the Commission were effectively denied their right to a</w:t>
      </w:r>
      <w:r w:rsidR="00E24AA7">
        <w:t>n actual rather than a non-appearing</w:t>
      </w:r>
      <w:r w:rsidR="00431479" w:rsidRPr="00431479">
        <w:t xml:space="preserve"> hearing.  Conceivably, however, the CRTC determined that no substantive issues existed regarding these applications which necessitated a public hearing.  </w:t>
      </w:r>
    </w:p>
    <w:p w14:paraId="04A1C112" w14:textId="3F4C561E" w:rsidR="00167B48" w:rsidRPr="00167B48" w:rsidRDefault="00167B48" w:rsidP="00F65574">
      <w:pPr>
        <w:keepNext/>
        <w:keepLines/>
      </w:pPr>
      <w:bookmarkStart w:id="110" w:name="_Toc62824286"/>
      <w:r w:rsidRPr="00F65574">
        <w:t xml:space="preserve">Table </w:t>
      </w:r>
      <w:fldSimple w:instr=" SEQ Table \* ARABIC ">
        <w:r w:rsidR="006861A2">
          <w:rPr>
            <w:noProof/>
          </w:rPr>
          <w:t>16</w:t>
        </w:r>
      </w:fldSimple>
      <w:r w:rsidRPr="00167B48">
        <w:rPr>
          <w:b/>
          <w:bCs/>
        </w:rPr>
        <w:tab/>
      </w:r>
      <w:r w:rsidRPr="00167B48">
        <w:t>CRTC Broadcasting Notices of Consultation in connection with applications addressed in 2019</w:t>
      </w:r>
      <w:bookmarkEnd w:id="110"/>
    </w:p>
    <w:tbl>
      <w:tblPr>
        <w:tblW w:w="964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355"/>
        <w:gridCol w:w="1576"/>
        <w:gridCol w:w="1045"/>
        <w:gridCol w:w="990"/>
      </w:tblGrid>
      <w:tr w:rsidR="00430FCC" w:rsidRPr="00167B48" w14:paraId="0DD67878" w14:textId="77777777" w:rsidTr="00BB30A5">
        <w:trPr>
          <w:trHeight w:val="144"/>
          <w:tblHeader/>
        </w:trPr>
        <w:tc>
          <w:tcPr>
            <w:tcW w:w="4675" w:type="dxa"/>
            <w:vMerge w:val="restart"/>
            <w:shd w:val="clear" w:color="auto" w:fill="auto"/>
            <w:noWrap/>
            <w:vAlign w:val="bottom"/>
          </w:tcPr>
          <w:p w14:paraId="0F648DAC" w14:textId="58446074" w:rsidR="00430FCC" w:rsidRPr="00167B48" w:rsidRDefault="00430FCC" w:rsidP="00D87049">
            <w:pPr>
              <w:pStyle w:val="Table"/>
              <w:rPr>
                <w:b/>
                <w:bCs/>
              </w:rPr>
            </w:pPr>
            <w:r w:rsidRPr="00167B48">
              <w:rPr>
                <w:b/>
                <w:bCs/>
              </w:rPr>
              <w:t>Type of hearing:  Notices of consultation</w:t>
            </w:r>
          </w:p>
        </w:tc>
        <w:tc>
          <w:tcPr>
            <w:tcW w:w="4966" w:type="dxa"/>
            <w:gridSpan w:val="4"/>
            <w:shd w:val="clear" w:color="auto" w:fill="auto"/>
            <w:noWrap/>
            <w:vAlign w:val="bottom"/>
          </w:tcPr>
          <w:p w14:paraId="26971A3E" w14:textId="2615D4F2" w:rsidR="00430FCC" w:rsidRPr="00167B48" w:rsidRDefault="00430FCC" w:rsidP="00430FCC">
            <w:pPr>
              <w:pStyle w:val="Table"/>
              <w:jc w:val="center"/>
              <w:rPr>
                <w:b/>
                <w:bCs/>
              </w:rPr>
            </w:pPr>
            <w:r>
              <w:rPr>
                <w:b/>
                <w:bCs/>
              </w:rPr>
              <w:t>Applications</w:t>
            </w:r>
          </w:p>
        </w:tc>
      </w:tr>
      <w:tr w:rsidR="00430FCC" w:rsidRPr="00167B48" w14:paraId="008209E6" w14:textId="77777777" w:rsidTr="00BB30A5">
        <w:trPr>
          <w:trHeight w:val="144"/>
          <w:tblHeader/>
        </w:trPr>
        <w:tc>
          <w:tcPr>
            <w:tcW w:w="4675" w:type="dxa"/>
            <w:vMerge/>
            <w:shd w:val="clear" w:color="auto" w:fill="auto"/>
            <w:noWrap/>
            <w:vAlign w:val="bottom"/>
          </w:tcPr>
          <w:p w14:paraId="7CBBC8F5" w14:textId="4B856A1B" w:rsidR="00430FCC" w:rsidRPr="00167B48" w:rsidRDefault="00430FCC" w:rsidP="00D87049">
            <w:pPr>
              <w:pStyle w:val="Table"/>
              <w:rPr>
                <w:b/>
                <w:bCs/>
              </w:rPr>
            </w:pPr>
          </w:p>
        </w:tc>
        <w:tc>
          <w:tcPr>
            <w:tcW w:w="1355" w:type="dxa"/>
            <w:shd w:val="clear" w:color="auto" w:fill="auto"/>
            <w:noWrap/>
            <w:vAlign w:val="bottom"/>
          </w:tcPr>
          <w:p w14:paraId="4B195384" w14:textId="7AD0491B" w:rsidR="00430FCC" w:rsidRPr="00167B48" w:rsidRDefault="00430FCC" w:rsidP="00D87049">
            <w:pPr>
              <w:pStyle w:val="Table"/>
              <w:jc w:val="right"/>
            </w:pPr>
            <w:r>
              <w:rPr>
                <w:b/>
                <w:bCs/>
              </w:rPr>
              <w:t>Appearing</w:t>
            </w:r>
          </w:p>
        </w:tc>
        <w:tc>
          <w:tcPr>
            <w:tcW w:w="1576" w:type="dxa"/>
            <w:shd w:val="clear" w:color="auto" w:fill="auto"/>
            <w:noWrap/>
            <w:vAlign w:val="bottom"/>
          </w:tcPr>
          <w:p w14:paraId="25A5DA2D" w14:textId="23918DB7" w:rsidR="00430FCC" w:rsidRPr="00167B48" w:rsidRDefault="00430FCC" w:rsidP="00D87049">
            <w:pPr>
              <w:pStyle w:val="Table"/>
              <w:jc w:val="right"/>
            </w:pPr>
            <w:r>
              <w:rPr>
                <w:b/>
                <w:bCs/>
              </w:rPr>
              <w:t>Non-appearing</w:t>
            </w:r>
          </w:p>
        </w:tc>
        <w:tc>
          <w:tcPr>
            <w:tcW w:w="1045" w:type="dxa"/>
          </w:tcPr>
          <w:p w14:paraId="7517E6CF" w14:textId="2742CADD" w:rsidR="00430FCC" w:rsidRPr="00167B48" w:rsidRDefault="00430FCC" w:rsidP="00D87049">
            <w:pPr>
              <w:pStyle w:val="Table"/>
              <w:jc w:val="right"/>
              <w:rPr>
                <w:b/>
                <w:bCs/>
              </w:rPr>
            </w:pPr>
            <w:r>
              <w:rPr>
                <w:b/>
                <w:bCs/>
              </w:rPr>
              <w:t>Total</w:t>
            </w:r>
          </w:p>
        </w:tc>
        <w:tc>
          <w:tcPr>
            <w:tcW w:w="990" w:type="dxa"/>
            <w:vAlign w:val="bottom"/>
          </w:tcPr>
          <w:p w14:paraId="66AFC76A" w14:textId="74D39C16" w:rsidR="00430FCC" w:rsidRPr="00167B48" w:rsidRDefault="00430FCC" w:rsidP="00D87049">
            <w:pPr>
              <w:pStyle w:val="Table"/>
              <w:jc w:val="right"/>
            </w:pPr>
            <w:r w:rsidRPr="00167B48">
              <w:rPr>
                <w:b/>
                <w:bCs/>
              </w:rPr>
              <w:t>%</w:t>
            </w:r>
          </w:p>
        </w:tc>
      </w:tr>
      <w:tr w:rsidR="00A257D9" w:rsidRPr="00167B48" w14:paraId="58094BD2" w14:textId="32314B76" w:rsidTr="00BB30A5">
        <w:trPr>
          <w:trHeight w:val="144"/>
        </w:trPr>
        <w:tc>
          <w:tcPr>
            <w:tcW w:w="4675" w:type="dxa"/>
            <w:shd w:val="clear" w:color="auto" w:fill="auto"/>
            <w:noWrap/>
            <w:vAlign w:val="bottom"/>
            <w:hideMark/>
          </w:tcPr>
          <w:p w14:paraId="61AEFC6D" w14:textId="365BEF65" w:rsidR="00A257D9" w:rsidRPr="00167B48" w:rsidRDefault="00A257D9" w:rsidP="00D87049">
            <w:pPr>
              <w:pStyle w:val="Table"/>
              <w:rPr>
                <w:b/>
                <w:bCs/>
              </w:rPr>
            </w:pPr>
            <w:r w:rsidRPr="00167B48">
              <w:rPr>
                <w:b/>
                <w:bCs/>
              </w:rPr>
              <w:t>Appearing</w:t>
            </w:r>
            <w:r>
              <w:rPr>
                <w:b/>
                <w:bCs/>
              </w:rPr>
              <w:t xml:space="preserve"> items only</w:t>
            </w:r>
          </w:p>
        </w:tc>
        <w:tc>
          <w:tcPr>
            <w:tcW w:w="1355" w:type="dxa"/>
            <w:shd w:val="clear" w:color="auto" w:fill="auto"/>
            <w:noWrap/>
            <w:vAlign w:val="bottom"/>
          </w:tcPr>
          <w:p w14:paraId="1116CE9F" w14:textId="77777777" w:rsidR="00A257D9" w:rsidRPr="00167B48" w:rsidRDefault="00A257D9" w:rsidP="00D87049">
            <w:pPr>
              <w:pStyle w:val="Table"/>
              <w:jc w:val="right"/>
            </w:pPr>
          </w:p>
        </w:tc>
        <w:tc>
          <w:tcPr>
            <w:tcW w:w="1576" w:type="dxa"/>
            <w:shd w:val="clear" w:color="auto" w:fill="auto"/>
            <w:noWrap/>
            <w:vAlign w:val="bottom"/>
          </w:tcPr>
          <w:p w14:paraId="33016841" w14:textId="77777777" w:rsidR="00A257D9" w:rsidRPr="00167B48" w:rsidRDefault="00A257D9" w:rsidP="00D87049">
            <w:pPr>
              <w:pStyle w:val="Table"/>
              <w:jc w:val="right"/>
            </w:pPr>
          </w:p>
        </w:tc>
        <w:tc>
          <w:tcPr>
            <w:tcW w:w="1045" w:type="dxa"/>
          </w:tcPr>
          <w:p w14:paraId="2F643F72" w14:textId="77777777" w:rsidR="00A257D9" w:rsidRPr="00167B48" w:rsidRDefault="00A257D9" w:rsidP="00D87049">
            <w:pPr>
              <w:pStyle w:val="Table"/>
              <w:jc w:val="right"/>
            </w:pPr>
          </w:p>
        </w:tc>
        <w:tc>
          <w:tcPr>
            <w:tcW w:w="990" w:type="dxa"/>
            <w:vAlign w:val="bottom"/>
          </w:tcPr>
          <w:p w14:paraId="2828AA1C" w14:textId="30FE85EA" w:rsidR="00A257D9" w:rsidRPr="00167B48" w:rsidRDefault="00A257D9" w:rsidP="00D87049">
            <w:pPr>
              <w:pStyle w:val="Table"/>
              <w:jc w:val="right"/>
            </w:pPr>
          </w:p>
        </w:tc>
      </w:tr>
      <w:tr w:rsidR="00A257D9" w:rsidRPr="00167B48" w14:paraId="05495D9A" w14:textId="3B12CF83" w:rsidTr="00BB30A5">
        <w:trPr>
          <w:trHeight w:val="144"/>
        </w:trPr>
        <w:tc>
          <w:tcPr>
            <w:tcW w:w="4675" w:type="dxa"/>
            <w:shd w:val="clear" w:color="auto" w:fill="auto"/>
            <w:noWrap/>
            <w:vAlign w:val="bottom"/>
            <w:hideMark/>
          </w:tcPr>
          <w:p w14:paraId="77AE98B1" w14:textId="77777777" w:rsidR="00A257D9" w:rsidRPr="00167B48" w:rsidRDefault="00A257D9" w:rsidP="00D87049">
            <w:pPr>
              <w:pStyle w:val="Table"/>
              <w:ind w:firstLine="160"/>
            </w:pPr>
            <w:r w:rsidRPr="00167B48">
              <w:lastRenderedPageBreak/>
              <w:t>2019-379</w:t>
            </w:r>
          </w:p>
        </w:tc>
        <w:tc>
          <w:tcPr>
            <w:tcW w:w="1355" w:type="dxa"/>
            <w:shd w:val="clear" w:color="auto" w:fill="auto"/>
            <w:noWrap/>
            <w:vAlign w:val="bottom"/>
            <w:hideMark/>
          </w:tcPr>
          <w:p w14:paraId="0024C39A" w14:textId="77777777" w:rsidR="00A257D9" w:rsidRPr="00167B48" w:rsidRDefault="00A257D9" w:rsidP="00D87049">
            <w:pPr>
              <w:pStyle w:val="Table"/>
              <w:jc w:val="right"/>
            </w:pPr>
            <w:r w:rsidRPr="00167B48">
              <w:t>4</w:t>
            </w:r>
          </w:p>
        </w:tc>
        <w:tc>
          <w:tcPr>
            <w:tcW w:w="1576" w:type="dxa"/>
            <w:shd w:val="clear" w:color="auto" w:fill="auto"/>
            <w:noWrap/>
            <w:vAlign w:val="bottom"/>
          </w:tcPr>
          <w:p w14:paraId="1D70A3D1" w14:textId="4E58B3FC" w:rsidR="00A257D9" w:rsidRPr="00167B48" w:rsidRDefault="00A257D9" w:rsidP="00D87049">
            <w:pPr>
              <w:pStyle w:val="Table"/>
              <w:jc w:val="right"/>
            </w:pPr>
          </w:p>
        </w:tc>
        <w:tc>
          <w:tcPr>
            <w:tcW w:w="1045" w:type="dxa"/>
          </w:tcPr>
          <w:p w14:paraId="1CD19A02" w14:textId="486D4E6F" w:rsidR="00A257D9" w:rsidRPr="00167B48" w:rsidRDefault="00A257D9" w:rsidP="00D87049">
            <w:pPr>
              <w:pStyle w:val="Table"/>
              <w:jc w:val="right"/>
            </w:pPr>
            <w:r>
              <w:t>4</w:t>
            </w:r>
          </w:p>
        </w:tc>
        <w:tc>
          <w:tcPr>
            <w:tcW w:w="990" w:type="dxa"/>
            <w:vAlign w:val="bottom"/>
          </w:tcPr>
          <w:p w14:paraId="5BAF982C" w14:textId="33E2BF4C" w:rsidR="00A257D9" w:rsidRPr="00167B48" w:rsidRDefault="00A257D9" w:rsidP="00D87049">
            <w:pPr>
              <w:pStyle w:val="Table"/>
              <w:jc w:val="right"/>
            </w:pPr>
            <w:r w:rsidRPr="00167B48">
              <w:t>9.1%</w:t>
            </w:r>
          </w:p>
        </w:tc>
      </w:tr>
      <w:tr w:rsidR="00A257D9" w:rsidRPr="00167B48" w14:paraId="425CE742" w14:textId="7A6DCA0A" w:rsidTr="00BB30A5">
        <w:trPr>
          <w:trHeight w:val="144"/>
        </w:trPr>
        <w:tc>
          <w:tcPr>
            <w:tcW w:w="4675" w:type="dxa"/>
            <w:shd w:val="clear" w:color="auto" w:fill="auto"/>
            <w:noWrap/>
            <w:vAlign w:val="bottom"/>
            <w:hideMark/>
          </w:tcPr>
          <w:p w14:paraId="6A98822F" w14:textId="41917343" w:rsidR="00A257D9" w:rsidRPr="00167B48" w:rsidRDefault="00A257D9" w:rsidP="00D87049">
            <w:pPr>
              <w:pStyle w:val="Table"/>
              <w:rPr>
                <w:b/>
                <w:bCs/>
              </w:rPr>
            </w:pPr>
            <w:r w:rsidRPr="00167B48">
              <w:rPr>
                <w:b/>
                <w:bCs/>
              </w:rPr>
              <w:t>Appearing &amp; non-appearing items</w:t>
            </w:r>
          </w:p>
        </w:tc>
        <w:tc>
          <w:tcPr>
            <w:tcW w:w="1355" w:type="dxa"/>
            <w:shd w:val="clear" w:color="auto" w:fill="auto"/>
            <w:noWrap/>
            <w:vAlign w:val="bottom"/>
          </w:tcPr>
          <w:p w14:paraId="77C7297A" w14:textId="77777777" w:rsidR="00A257D9" w:rsidRPr="00167B48" w:rsidRDefault="00A257D9" w:rsidP="00D87049">
            <w:pPr>
              <w:pStyle w:val="Table"/>
              <w:jc w:val="right"/>
            </w:pPr>
          </w:p>
        </w:tc>
        <w:tc>
          <w:tcPr>
            <w:tcW w:w="1576" w:type="dxa"/>
            <w:shd w:val="clear" w:color="auto" w:fill="auto"/>
            <w:noWrap/>
            <w:vAlign w:val="bottom"/>
          </w:tcPr>
          <w:p w14:paraId="2E8F1672" w14:textId="77777777" w:rsidR="00A257D9" w:rsidRPr="00167B48" w:rsidRDefault="00A257D9" w:rsidP="00D87049">
            <w:pPr>
              <w:pStyle w:val="Table"/>
              <w:jc w:val="right"/>
            </w:pPr>
          </w:p>
        </w:tc>
        <w:tc>
          <w:tcPr>
            <w:tcW w:w="1045" w:type="dxa"/>
          </w:tcPr>
          <w:p w14:paraId="2305DB92" w14:textId="77777777" w:rsidR="00A257D9" w:rsidRPr="00167B48" w:rsidRDefault="00A257D9" w:rsidP="00D87049">
            <w:pPr>
              <w:pStyle w:val="Table"/>
              <w:jc w:val="right"/>
            </w:pPr>
          </w:p>
        </w:tc>
        <w:tc>
          <w:tcPr>
            <w:tcW w:w="990" w:type="dxa"/>
            <w:vAlign w:val="bottom"/>
          </w:tcPr>
          <w:p w14:paraId="60ECDDB6" w14:textId="300DF893" w:rsidR="00A257D9" w:rsidRPr="00167B48" w:rsidRDefault="00A257D9" w:rsidP="00D87049">
            <w:pPr>
              <w:pStyle w:val="Table"/>
              <w:jc w:val="right"/>
            </w:pPr>
          </w:p>
        </w:tc>
      </w:tr>
      <w:tr w:rsidR="004260B5" w:rsidRPr="00167B48" w14:paraId="3DE57C71" w14:textId="77777777" w:rsidTr="00BB30A5">
        <w:trPr>
          <w:trHeight w:val="144"/>
        </w:trPr>
        <w:tc>
          <w:tcPr>
            <w:tcW w:w="4675" w:type="dxa"/>
            <w:shd w:val="clear" w:color="auto" w:fill="auto"/>
            <w:noWrap/>
            <w:vAlign w:val="bottom"/>
          </w:tcPr>
          <w:p w14:paraId="7D7A9CE4" w14:textId="642A61D3" w:rsidR="004260B5" w:rsidRPr="00167B48" w:rsidRDefault="004260B5" w:rsidP="004260B5">
            <w:pPr>
              <w:pStyle w:val="Table"/>
              <w:ind w:firstLine="160"/>
            </w:pPr>
            <w:r w:rsidRPr="00167B48">
              <w:t>2020-75</w:t>
            </w:r>
          </w:p>
        </w:tc>
        <w:tc>
          <w:tcPr>
            <w:tcW w:w="1355" w:type="dxa"/>
            <w:shd w:val="clear" w:color="auto" w:fill="auto"/>
            <w:noWrap/>
            <w:vAlign w:val="bottom"/>
          </w:tcPr>
          <w:p w14:paraId="63E1CE7D" w14:textId="381CCE02" w:rsidR="004260B5" w:rsidRDefault="00430FCC" w:rsidP="004260B5">
            <w:pPr>
              <w:pStyle w:val="Table"/>
              <w:jc w:val="right"/>
            </w:pPr>
            <w:r>
              <w:t>5</w:t>
            </w:r>
          </w:p>
        </w:tc>
        <w:tc>
          <w:tcPr>
            <w:tcW w:w="1576" w:type="dxa"/>
            <w:shd w:val="clear" w:color="auto" w:fill="auto"/>
            <w:noWrap/>
            <w:vAlign w:val="bottom"/>
          </w:tcPr>
          <w:p w14:paraId="68BB6E65" w14:textId="659A8B5B" w:rsidR="004260B5" w:rsidRDefault="00430FCC" w:rsidP="004260B5">
            <w:pPr>
              <w:pStyle w:val="Table"/>
              <w:jc w:val="right"/>
            </w:pPr>
            <w:r>
              <w:t>5</w:t>
            </w:r>
          </w:p>
        </w:tc>
        <w:tc>
          <w:tcPr>
            <w:tcW w:w="1045" w:type="dxa"/>
          </w:tcPr>
          <w:p w14:paraId="7987027D" w14:textId="652DAF96" w:rsidR="004260B5" w:rsidRDefault="004260B5" w:rsidP="004260B5">
            <w:pPr>
              <w:pStyle w:val="Table"/>
              <w:jc w:val="right"/>
            </w:pPr>
            <w:r>
              <w:t>10</w:t>
            </w:r>
          </w:p>
        </w:tc>
        <w:tc>
          <w:tcPr>
            <w:tcW w:w="990" w:type="dxa"/>
            <w:vAlign w:val="bottom"/>
          </w:tcPr>
          <w:p w14:paraId="4B776188" w14:textId="24B5F5A5" w:rsidR="004260B5" w:rsidRPr="00167B48" w:rsidRDefault="004260B5" w:rsidP="004260B5">
            <w:pPr>
              <w:pStyle w:val="Table"/>
              <w:jc w:val="right"/>
            </w:pPr>
            <w:r w:rsidRPr="00167B48">
              <w:t>22.7%</w:t>
            </w:r>
          </w:p>
        </w:tc>
      </w:tr>
      <w:tr w:rsidR="004260B5" w:rsidRPr="00167B48" w14:paraId="0003E5B6" w14:textId="7A028786" w:rsidTr="00BB30A5">
        <w:trPr>
          <w:trHeight w:val="144"/>
        </w:trPr>
        <w:tc>
          <w:tcPr>
            <w:tcW w:w="4675" w:type="dxa"/>
            <w:shd w:val="clear" w:color="auto" w:fill="auto"/>
            <w:noWrap/>
            <w:vAlign w:val="bottom"/>
            <w:hideMark/>
          </w:tcPr>
          <w:p w14:paraId="0120B2A3" w14:textId="77777777" w:rsidR="004260B5" w:rsidRPr="00167B48" w:rsidRDefault="004260B5" w:rsidP="004260B5">
            <w:pPr>
              <w:pStyle w:val="Table"/>
              <w:ind w:firstLine="160"/>
            </w:pPr>
            <w:r w:rsidRPr="00167B48">
              <w:t>2019-303</w:t>
            </w:r>
          </w:p>
        </w:tc>
        <w:tc>
          <w:tcPr>
            <w:tcW w:w="1355" w:type="dxa"/>
            <w:shd w:val="clear" w:color="auto" w:fill="auto"/>
            <w:noWrap/>
            <w:vAlign w:val="bottom"/>
            <w:hideMark/>
          </w:tcPr>
          <w:p w14:paraId="5E71BAA8" w14:textId="3E126158" w:rsidR="004260B5" w:rsidRPr="00167B48" w:rsidRDefault="004260B5" w:rsidP="004260B5">
            <w:pPr>
              <w:pStyle w:val="Table"/>
              <w:jc w:val="right"/>
            </w:pPr>
            <w:r>
              <w:t>2</w:t>
            </w:r>
          </w:p>
        </w:tc>
        <w:tc>
          <w:tcPr>
            <w:tcW w:w="1576" w:type="dxa"/>
            <w:shd w:val="clear" w:color="auto" w:fill="auto"/>
            <w:noWrap/>
            <w:vAlign w:val="bottom"/>
          </w:tcPr>
          <w:p w14:paraId="4C1295A6" w14:textId="7AFA27C9" w:rsidR="004260B5" w:rsidRPr="00167B48" w:rsidRDefault="004260B5" w:rsidP="004260B5">
            <w:pPr>
              <w:pStyle w:val="Table"/>
              <w:jc w:val="right"/>
            </w:pPr>
            <w:r>
              <w:t>13</w:t>
            </w:r>
          </w:p>
        </w:tc>
        <w:tc>
          <w:tcPr>
            <w:tcW w:w="1045" w:type="dxa"/>
          </w:tcPr>
          <w:p w14:paraId="54DE37DA" w14:textId="1A31690F" w:rsidR="004260B5" w:rsidRPr="00167B48" w:rsidRDefault="004260B5" w:rsidP="004260B5">
            <w:pPr>
              <w:pStyle w:val="Table"/>
              <w:jc w:val="right"/>
            </w:pPr>
            <w:r>
              <w:t>15</w:t>
            </w:r>
          </w:p>
        </w:tc>
        <w:tc>
          <w:tcPr>
            <w:tcW w:w="990" w:type="dxa"/>
            <w:vAlign w:val="bottom"/>
          </w:tcPr>
          <w:p w14:paraId="4E161BE9" w14:textId="32C54469" w:rsidR="004260B5" w:rsidRPr="00167B48" w:rsidRDefault="004260B5" w:rsidP="004260B5">
            <w:pPr>
              <w:pStyle w:val="Table"/>
              <w:jc w:val="right"/>
            </w:pPr>
            <w:r w:rsidRPr="00167B48">
              <w:t>34.1%</w:t>
            </w:r>
          </w:p>
        </w:tc>
      </w:tr>
      <w:tr w:rsidR="004260B5" w:rsidRPr="00167B48" w14:paraId="486F1213" w14:textId="413999C7" w:rsidTr="00BB30A5">
        <w:trPr>
          <w:trHeight w:val="144"/>
        </w:trPr>
        <w:tc>
          <w:tcPr>
            <w:tcW w:w="4675" w:type="dxa"/>
            <w:shd w:val="clear" w:color="auto" w:fill="auto"/>
            <w:noWrap/>
            <w:vAlign w:val="bottom"/>
            <w:hideMark/>
          </w:tcPr>
          <w:p w14:paraId="309039E1" w14:textId="77777777" w:rsidR="004260B5" w:rsidRPr="00167B48" w:rsidRDefault="004260B5" w:rsidP="004260B5">
            <w:pPr>
              <w:pStyle w:val="Table"/>
              <w:ind w:firstLine="160"/>
            </w:pPr>
            <w:r w:rsidRPr="00167B48">
              <w:t>2019-358</w:t>
            </w:r>
          </w:p>
        </w:tc>
        <w:tc>
          <w:tcPr>
            <w:tcW w:w="1355" w:type="dxa"/>
            <w:shd w:val="clear" w:color="auto" w:fill="auto"/>
            <w:noWrap/>
            <w:vAlign w:val="bottom"/>
            <w:hideMark/>
          </w:tcPr>
          <w:p w14:paraId="28094083" w14:textId="47F109A1" w:rsidR="004260B5" w:rsidRPr="00167B48" w:rsidRDefault="004260B5" w:rsidP="004260B5">
            <w:pPr>
              <w:pStyle w:val="Table"/>
              <w:jc w:val="right"/>
            </w:pPr>
            <w:r>
              <w:t>3</w:t>
            </w:r>
          </w:p>
        </w:tc>
        <w:tc>
          <w:tcPr>
            <w:tcW w:w="1576" w:type="dxa"/>
            <w:shd w:val="clear" w:color="auto" w:fill="auto"/>
            <w:noWrap/>
            <w:vAlign w:val="bottom"/>
          </w:tcPr>
          <w:p w14:paraId="05FCA5BE" w14:textId="050B331E" w:rsidR="004260B5" w:rsidRPr="00167B48" w:rsidRDefault="004260B5" w:rsidP="004260B5">
            <w:pPr>
              <w:pStyle w:val="Table"/>
              <w:jc w:val="right"/>
            </w:pPr>
            <w:r>
              <w:t>2</w:t>
            </w:r>
          </w:p>
        </w:tc>
        <w:tc>
          <w:tcPr>
            <w:tcW w:w="1045" w:type="dxa"/>
          </w:tcPr>
          <w:p w14:paraId="756F9631" w14:textId="74981E97" w:rsidR="004260B5" w:rsidRPr="00167B48" w:rsidRDefault="004260B5" w:rsidP="004260B5">
            <w:pPr>
              <w:pStyle w:val="Table"/>
              <w:jc w:val="right"/>
            </w:pPr>
            <w:r>
              <w:t>5</w:t>
            </w:r>
          </w:p>
        </w:tc>
        <w:tc>
          <w:tcPr>
            <w:tcW w:w="990" w:type="dxa"/>
            <w:vAlign w:val="bottom"/>
          </w:tcPr>
          <w:p w14:paraId="59CD42DB" w14:textId="6C117983" w:rsidR="004260B5" w:rsidRPr="00167B48" w:rsidRDefault="004260B5" w:rsidP="004260B5">
            <w:pPr>
              <w:pStyle w:val="Table"/>
              <w:jc w:val="right"/>
            </w:pPr>
            <w:r w:rsidRPr="00167B48">
              <w:t>11.4%</w:t>
            </w:r>
          </w:p>
        </w:tc>
      </w:tr>
      <w:tr w:rsidR="004260B5" w:rsidRPr="00167B48" w14:paraId="2DB799B5" w14:textId="24823C55" w:rsidTr="00BB30A5">
        <w:trPr>
          <w:trHeight w:val="144"/>
        </w:trPr>
        <w:tc>
          <w:tcPr>
            <w:tcW w:w="4675" w:type="dxa"/>
            <w:shd w:val="clear" w:color="auto" w:fill="auto"/>
            <w:noWrap/>
            <w:vAlign w:val="bottom"/>
            <w:hideMark/>
          </w:tcPr>
          <w:p w14:paraId="686C9736" w14:textId="77777777" w:rsidR="004260B5" w:rsidRPr="00167B48" w:rsidRDefault="004260B5" w:rsidP="004260B5">
            <w:pPr>
              <w:pStyle w:val="Table"/>
              <w:rPr>
                <w:b/>
                <w:bCs/>
              </w:rPr>
            </w:pPr>
            <w:r w:rsidRPr="00167B48">
              <w:rPr>
                <w:b/>
                <w:bCs/>
              </w:rPr>
              <w:t>Non-appearing</w:t>
            </w:r>
          </w:p>
        </w:tc>
        <w:tc>
          <w:tcPr>
            <w:tcW w:w="1355" w:type="dxa"/>
            <w:shd w:val="clear" w:color="auto" w:fill="auto"/>
            <w:noWrap/>
            <w:vAlign w:val="bottom"/>
          </w:tcPr>
          <w:p w14:paraId="28F1EC01" w14:textId="77777777" w:rsidR="004260B5" w:rsidRPr="00167B48" w:rsidRDefault="004260B5" w:rsidP="004260B5">
            <w:pPr>
              <w:pStyle w:val="Table"/>
              <w:jc w:val="right"/>
            </w:pPr>
          </w:p>
        </w:tc>
        <w:tc>
          <w:tcPr>
            <w:tcW w:w="1576" w:type="dxa"/>
            <w:shd w:val="clear" w:color="auto" w:fill="auto"/>
            <w:noWrap/>
            <w:vAlign w:val="bottom"/>
          </w:tcPr>
          <w:p w14:paraId="63F79FBA" w14:textId="77777777" w:rsidR="004260B5" w:rsidRPr="00167B48" w:rsidRDefault="004260B5" w:rsidP="004260B5">
            <w:pPr>
              <w:pStyle w:val="Table"/>
              <w:jc w:val="right"/>
            </w:pPr>
          </w:p>
        </w:tc>
        <w:tc>
          <w:tcPr>
            <w:tcW w:w="1045" w:type="dxa"/>
          </w:tcPr>
          <w:p w14:paraId="698616B8" w14:textId="77777777" w:rsidR="004260B5" w:rsidRPr="00167B48" w:rsidRDefault="004260B5" w:rsidP="004260B5">
            <w:pPr>
              <w:pStyle w:val="Table"/>
              <w:jc w:val="right"/>
            </w:pPr>
          </w:p>
        </w:tc>
        <w:tc>
          <w:tcPr>
            <w:tcW w:w="990" w:type="dxa"/>
            <w:vAlign w:val="bottom"/>
          </w:tcPr>
          <w:p w14:paraId="3351481F" w14:textId="70618DB4" w:rsidR="004260B5" w:rsidRPr="00167B48" w:rsidRDefault="004260B5" w:rsidP="004260B5">
            <w:pPr>
              <w:pStyle w:val="Table"/>
              <w:jc w:val="right"/>
            </w:pPr>
          </w:p>
        </w:tc>
      </w:tr>
      <w:tr w:rsidR="004260B5" w:rsidRPr="00167B48" w14:paraId="5FA3BAA2" w14:textId="77777777" w:rsidTr="00BB30A5">
        <w:trPr>
          <w:trHeight w:val="144"/>
        </w:trPr>
        <w:tc>
          <w:tcPr>
            <w:tcW w:w="4675" w:type="dxa"/>
            <w:shd w:val="clear" w:color="auto" w:fill="auto"/>
            <w:noWrap/>
            <w:vAlign w:val="bottom"/>
          </w:tcPr>
          <w:p w14:paraId="02934FB9" w14:textId="58DDB3E7" w:rsidR="004260B5" w:rsidRPr="00167B48" w:rsidRDefault="004260B5" w:rsidP="004260B5">
            <w:pPr>
              <w:pStyle w:val="Table"/>
              <w:ind w:firstLine="160"/>
            </w:pPr>
            <w:r w:rsidRPr="00167B48">
              <w:t>2020-54</w:t>
            </w:r>
          </w:p>
        </w:tc>
        <w:tc>
          <w:tcPr>
            <w:tcW w:w="1355" w:type="dxa"/>
            <w:shd w:val="clear" w:color="auto" w:fill="auto"/>
            <w:noWrap/>
            <w:vAlign w:val="bottom"/>
          </w:tcPr>
          <w:p w14:paraId="68661F9B" w14:textId="77777777" w:rsidR="004260B5" w:rsidRPr="00167B48" w:rsidRDefault="004260B5" w:rsidP="004260B5">
            <w:pPr>
              <w:pStyle w:val="Table"/>
              <w:jc w:val="right"/>
            </w:pPr>
          </w:p>
        </w:tc>
        <w:tc>
          <w:tcPr>
            <w:tcW w:w="1576" w:type="dxa"/>
            <w:shd w:val="clear" w:color="auto" w:fill="auto"/>
            <w:noWrap/>
            <w:vAlign w:val="bottom"/>
          </w:tcPr>
          <w:p w14:paraId="30D76E61" w14:textId="4C4B8BF2" w:rsidR="004260B5" w:rsidRPr="00167B48" w:rsidRDefault="004260B5" w:rsidP="004260B5">
            <w:pPr>
              <w:pStyle w:val="Table"/>
              <w:jc w:val="right"/>
            </w:pPr>
            <w:r w:rsidRPr="00167B48">
              <w:t>5</w:t>
            </w:r>
          </w:p>
        </w:tc>
        <w:tc>
          <w:tcPr>
            <w:tcW w:w="1045" w:type="dxa"/>
          </w:tcPr>
          <w:p w14:paraId="53B24D63" w14:textId="09449364" w:rsidR="004260B5" w:rsidRDefault="004260B5" w:rsidP="004260B5">
            <w:pPr>
              <w:pStyle w:val="Table"/>
              <w:jc w:val="right"/>
            </w:pPr>
            <w:r>
              <w:t>5</w:t>
            </w:r>
          </w:p>
        </w:tc>
        <w:tc>
          <w:tcPr>
            <w:tcW w:w="990" w:type="dxa"/>
            <w:vAlign w:val="bottom"/>
          </w:tcPr>
          <w:p w14:paraId="7A4FBA1C" w14:textId="26D719F4" w:rsidR="004260B5" w:rsidRPr="00167B48" w:rsidRDefault="004260B5" w:rsidP="004260B5">
            <w:pPr>
              <w:pStyle w:val="Table"/>
              <w:jc w:val="right"/>
            </w:pPr>
            <w:r w:rsidRPr="00167B48">
              <w:t>11.4%</w:t>
            </w:r>
          </w:p>
        </w:tc>
      </w:tr>
      <w:tr w:rsidR="004260B5" w:rsidRPr="00167B48" w14:paraId="7DD6224D" w14:textId="77777777" w:rsidTr="00BB30A5">
        <w:trPr>
          <w:trHeight w:val="144"/>
        </w:trPr>
        <w:tc>
          <w:tcPr>
            <w:tcW w:w="4675" w:type="dxa"/>
            <w:shd w:val="clear" w:color="auto" w:fill="auto"/>
            <w:noWrap/>
            <w:vAlign w:val="bottom"/>
            <w:hideMark/>
          </w:tcPr>
          <w:p w14:paraId="1274F1A5" w14:textId="77777777" w:rsidR="004260B5" w:rsidRPr="00167B48" w:rsidRDefault="004260B5" w:rsidP="00F47B7D">
            <w:pPr>
              <w:pStyle w:val="Table"/>
              <w:ind w:firstLine="160"/>
            </w:pPr>
            <w:r w:rsidRPr="00167B48">
              <w:t>2019-72</w:t>
            </w:r>
          </w:p>
        </w:tc>
        <w:tc>
          <w:tcPr>
            <w:tcW w:w="1355" w:type="dxa"/>
            <w:shd w:val="clear" w:color="auto" w:fill="auto"/>
            <w:noWrap/>
            <w:vAlign w:val="bottom"/>
          </w:tcPr>
          <w:p w14:paraId="2B66F8D8" w14:textId="77777777" w:rsidR="004260B5" w:rsidRPr="00167B48" w:rsidRDefault="004260B5" w:rsidP="00F47B7D">
            <w:pPr>
              <w:pStyle w:val="Table"/>
              <w:jc w:val="right"/>
            </w:pPr>
          </w:p>
        </w:tc>
        <w:tc>
          <w:tcPr>
            <w:tcW w:w="1576" w:type="dxa"/>
            <w:shd w:val="clear" w:color="auto" w:fill="auto"/>
            <w:noWrap/>
            <w:vAlign w:val="bottom"/>
          </w:tcPr>
          <w:p w14:paraId="28654F43" w14:textId="77777777" w:rsidR="004260B5" w:rsidRPr="00167B48" w:rsidRDefault="004260B5" w:rsidP="00F47B7D">
            <w:pPr>
              <w:pStyle w:val="Table"/>
              <w:jc w:val="right"/>
            </w:pPr>
            <w:r w:rsidRPr="00167B48">
              <w:t>1</w:t>
            </w:r>
          </w:p>
        </w:tc>
        <w:tc>
          <w:tcPr>
            <w:tcW w:w="1045" w:type="dxa"/>
          </w:tcPr>
          <w:p w14:paraId="519E7A2E" w14:textId="77777777" w:rsidR="004260B5" w:rsidRPr="00167B48" w:rsidRDefault="004260B5" w:rsidP="00F47B7D">
            <w:pPr>
              <w:pStyle w:val="Table"/>
              <w:jc w:val="right"/>
            </w:pPr>
            <w:r>
              <w:t>1</w:t>
            </w:r>
          </w:p>
        </w:tc>
        <w:tc>
          <w:tcPr>
            <w:tcW w:w="990" w:type="dxa"/>
            <w:vAlign w:val="bottom"/>
          </w:tcPr>
          <w:p w14:paraId="47C2236F" w14:textId="77777777" w:rsidR="004260B5" w:rsidRPr="00167B48" w:rsidRDefault="004260B5" w:rsidP="00F47B7D">
            <w:pPr>
              <w:pStyle w:val="Table"/>
              <w:jc w:val="right"/>
            </w:pPr>
            <w:r w:rsidRPr="00167B48">
              <w:t>2.3%</w:t>
            </w:r>
          </w:p>
        </w:tc>
      </w:tr>
      <w:tr w:rsidR="004260B5" w:rsidRPr="00167B48" w14:paraId="7F7810C5" w14:textId="50488C6D" w:rsidTr="00BB30A5">
        <w:trPr>
          <w:trHeight w:val="144"/>
        </w:trPr>
        <w:tc>
          <w:tcPr>
            <w:tcW w:w="4675" w:type="dxa"/>
            <w:shd w:val="clear" w:color="auto" w:fill="auto"/>
            <w:noWrap/>
            <w:vAlign w:val="bottom"/>
            <w:hideMark/>
          </w:tcPr>
          <w:p w14:paraId="7790873F" w14:textId="77777777" w:rsidR="004260B5" w:rsidRPr="00167B48" w:rsidRDefault="004260B5" w:rsidP="004260B5">
            <w:pPr>
              <w:pStyle w:val="Table"/>
              <w:ind w:firstLine="160"/>
            </w:pPr>
            <w:r w:rsidRPr="00167B48">
              <w:t>2019-127</w:t>
            </w:r>
          </w:p>
        </w:tc>
        <w:tc>
          <w:tcPr>
            <w:tcW w:w="1355" w:type="dxa"/>
            <w:shd w:val="clear" w:color="auto" w:fill="auto"/>
            <w:noWrap/>
            <w:vAlign w:val="bottom"/>
          </w:tcPr>
          <w:p w14:paraId="7EA17B90" w14:textId="4CAEDC42" w:rsidR="004260B5" w:rsidRPr="00167B48" w:rsidRDefault="004260B5" w:rsidP="004260B5">
            <w:pPr>
              <w:pStyle w:val="Table"/>
              <w:jc w:val="right"/>
            </w:pPr>
          </w:p>
        </w:tc>
        <w:tc>
          <w:tcPr>
            <w:tcW w:w="1576" w:type="dxa"/>
            <w:shd w:val="clear" w:color="auto" w:fill="auto"/>
            <w:noWrap/>
            <w:vAlign w:val="bottom"/>
          </w:tcPr>
          <w:p w14:paraId="140E30F0" w14:textId="75BE8BF2" w:rsidR="004260B5" w:rsidRPr="00167B48" w:rsidRDefault="004260B5" w:rsidP="004260B5">
            <w:pPr>
              <w:pStyle w:val="Table"/>
              <w:jc w:val="right"/>
            </w:pPr>
            <w:r w:rsidRPr="00167B48">
              <w:t>2</w:t>
            </w:r>
          </w:p>
        </w:tc>
        <w:tc>
          <w:tcPr>
            <w:tcW w:w="1045" w:type="dxa"/>
          </w:tcPr>
          <w:p w14:paraId="3CA57EC3" w14:textId="69B89D25" w:rsidR="004260B5" w:rsidRPr="00167B48" w:rsidRDefault="004260B5" w:rsidP="004260B5">
            <w:pPr>
              <w:pStyle w:val="Table"/>
              <w:jc w:val="right"/>
            </w:pPr>
            <w:r>
              <w:t>2</w:t>
            </w:r>
          </w:p>
        </w:tc>
        <w:tc>
          <w:tcPr>
            <w:tcW w:w="990" w:type="dxa"/>
            <w:vAlign w:val="bottom"/>
          </w:tcPr>
          <w:p w14:paraId="0A401029" w14:textId="58227313" w:rsidR="004260B5" w:rsidRPr="00167B48" w:rsidRDefault="004260B5" w:rsidP="004260B5">
            <w:pPr>
              <w:pStyle w:val="Table"/>
              <w:jc w:val="right"/>
            </w:pPr>
            <w:r w:rsidRPr="00167B48">
              <w:t>4.5%</w:t>
            </w:r>
          </w:p>
        </w:tc>
      </w:tr>
      <w:tr w:rsidR="004260B5" w:rsidRPr="00167B48" w14:paraId="0FFA40B7" w14:textId="56B8B136" w:rsidTr="00BB30A5">
        <w:trPr>
          <w:trHeight w:val="144"/>
        </w:trPr>
        <w:tc>
          <w:tcPr>
            <w:tcW w:w="4675" w:type="dxa"/>
            <w:shd w:val="clear" w:color="auto" w:fill="auto"/>
            <w:noWrap/>
            <w:vAlign w:val="bottom"/>
            <w:hideMark/>
          </w:tcPr>
          <w:p w14:paraId="3C284E80" w14:textId="77777777" w:rsidR="004260B5" w:rsidRPr="00167B48" w:rsidRDefault="004260B5" w:rsidP="004260B5">
            <w:pPr>
              <w:pStyle w:val="Table"/>
              <w:ind w:firstLine="160"/>
            </w:pPr>
            <w:r w:rsidRPr="00167B48">
              <w:t>2019-225</w:t>
            </w:r>
          </w:p>
        </w:tc>
        <w:tc>
          <w:tcPr>
            <w:tcW w:w="1355" w:type="dxa"/>
            <w:shd w:val="clear" w:color="auto" w:fill="auto"/>
            <w:noWrap/>
            <w:vAlign w:val="bottom"/>
          </w:tcPr>
          <w:p w14:paraId="715864EE" w14:textId="6B44A47E" w:rsidR="004260B5" w:rsidRPr="00167B48" w:rsidRDefault="004260B5" w:rsidP="004260B5">
            <w:pPr>
              <w:pStyle w:val="Table"/>
              <w:jc w:val="right"/>
            </w:pPr>
          </w:p>
        </w:tc>
        <w:tc>
          <w:tcPr>
            <w:tcW w:w="1576" w:type="dxa"/>
            <w:shd w:val="clear" w:color="auto" w:fill="auto"/>
            <w:noWrap/>
            <w:vAlign w:val="bottom"/>
          </w:tcPr>
          <w:p w14:paraId="6724F5E5" w14:textId="2A0BB807" w:rsidR="004260B5" w:rsidRPr="00167B48" w:rsidRDefault="004260B5" w:rsidP="004260B5">
            <w:pPr>
              <w:pStyle w:val="Table"/>
              <w:jc w:val="right"/>
            </w:pPr>
            <w:r w:rsidRPr="00167B48">
              <w:t>1</w:t>
            </w:r>
          </w:p>
        </w:tc>
        <w:tc>
          <w:tcPr>
            <w:tcW w:w="1045" w:type="dxa"/>
          </w:tcPr>
          <w:p w14:paraId="05D21FBB" w14:textId="6A717C11" w:rsidR="004260B5" w:rsidRPr="00167B48" w:rsidRDefault="004260B5" w:rsidP="004260B5">
            <w:pPr>
              <w:pStyle w:val="Table"/>
              <w:jc w:val="right"/>
            </w:pPr>
            <w:r>
              <w:t>1</w:t>
            </w:r>
          </w:p>
        </w:tc>
        <w:tc>
          <w:tcPr>
            <w:tcW w:w="990" w:type="dxa"/>
            <w:vAlign w:val="bottom"/>
          </w:tcPr>
          <w:p w14:paraId="067346ED" w14:textId="33FCD708" w:rsidR="004260B5" w:rsidRPr="00167B48" w:rsidRDefault="004260B5" w:rsidP="004260B5">
            <w:pPr>
              <w:pStyle w:val="Table"/>
              <w:jc w:val="right"/>
            </w:pPr>
            <w:r w:rsidRPr="00167B48">
              <w:t>2.3%</w:t>
            </w:r>
          </w:p>
        </w:tc>
      </w:tr>
      <w:tr w:rsidR="004260B5" w:rsidRPr="00167B48" w14:paraId="3DB1AB13" w14:textId="0F74B191" w:rsidTr="00BB30A5">
        <w:trPr>
          <w:trHeight w:val="144"/>
        </w:trPr>
        <w:tc>
          <w:tcPr>
            <w:tcW w:w="4675" w:type="dxa"/>
            <w:shd w:val="clear" w:color="auto" w:fill="auto"/>
            <w:noWrap/>
            <w:vAlign w:val="bottom"/>
            <w:hideMark/>
          </w:tcPr>
          <w:p w14:paraId="0E915CE3" w14:textId="77777777" w:rsidR="004260B5" w:rsidRPr="00167B48" w:rsidRDefault="004260B5" w:rsidP="004260B5">
            <w:pPr>
              <w:pStyle w:val="Table"/>
              <w:ind w:firstLine="160"/>
            </w:pPr>
            <w:r w:rsidRPr="00167B48">
              <w:t>2019-341</w:t>
            </w:r>
          </w:p>
        </w:tc>
        <w:tc>
          <w:tcPr>
            <w:tcW w:w="1355" w:type="dxa"/>
            <w:shd w:val="clear" w:color="auto" w:fill="auto"/>
            <w:noWrap/>
            <w:vAlign w:val="bottom"/>
          </w:tcPr>
          <w:p w14:paraId="79A530FA" w14:textId="436771C8" w:rsidR="004260B5" w:rsidRPr="00167B48" w:rsidRDefault="004260B5" w:rsidP="004260B5">
            <w:pPr>
              <w:pStyle w:val="Table"/>
              <w:jc w:val="right"/>
            </w:pPr>
          </w:p>
        </w:tc>
        <w:tc>
          <w:tcPr>
            <w:tcW w:w="1576" w:type="dxa"/>
            <w:shd w:val="clear" w:color="auto" w:fill="auto"/>
            <w:noWrap/>
            <w:vAlign w:val="bottom"/>
          </w:tcPr>
          <w:p w14:paraId="5154CFB8" w14:textId="1E9FBACA" w:rsidR="004260B5" w:rsidRPr="00167B48" w:rsidRDefault="004260B5" w:rsidP="004260B5">
            <w:pPr>
              <w:pStyle w:val="Table"/>
              <w:jc w:val="right"/>
            </w:pPr>
            <w:r w:rsidRPr="00167B48">
              <w:t>1</w:t>
            </w:r>
          </w:p>
        </w:tc>
        <w:tc>
          <w:tcPr>
            <w:tcW w:w="1045" w:type="dxa"/>
          </w:tcPr>
          <w:p w14:paraId="5A408289" w14:textId="1EB17A09" w:rsidR="004260B5" w:rsidRPr="00167B48" w:rsidRDefault="004260B5" w:rsidP="004260B5">
            <w:pPr>
              <w:pStyle w:val="Table"/>
              <w:jc w:val="right"/>
            </w:pPr>
            <w:r>
              <w:t>1</w:t>
            </w:r>
          </w:p>
        </w:tc>
        <w:tc>
          <w:tcPr>
            <w:tcW w:w="990" w:type="dxa"/>
            <w:vAlign w:val="bottom"/>
          </w:tcPr>
          <w:p w14:paraId="0ACCB563" w14:textId="691809E5" w:rsidR="004260B5" w:rsidRPr="00167B48" w:rsidRDefault="004260B5" w:rsidP="004260B5">
            <w:pPr>
              <w:pStyle w:val="Table"/>
              <w:jc w:val="right"/>
            </w:pPr>
            <w:r w:rsidRPr="00167B48">
              <w:t>2.3%</w:t>
            </w:r>
          </w:p>
        </w:tc>
      </w:tr>
      <w:tr w:rsidR="004260B5" w:rsidRPr="00167B48" w14:paraId="50AA2519" w14:textId="0B15BC51" w:rsidTr="00BB30A5">
        <w:trPr>
          <w:trHeight w:val="144"/>
        </w:trPr>
        <w:tc>
          <w:tcPr>
            <w:tcW w:w="4675" w:type="dxa"/>
            <w:shd w:val="clear" w:color="auto" w:fill="auto"/>
            <w:noWrap/>
            <w:vAlign w:val="bottom"/>
          </w:tcPr>
          <w:p w14:paraId="25EFB464" w14:textId="42981A58" w:rsidR="004260B5" w:rsidRPr="00167B48" w:rsidRDefault="004260B5" w:rsidP="004260B5">
            <w:pPr>
              <w:pStyle w:val="Table"/>
              <w:rPr>
                <w:b/>
                <w:bCs/>
              </w:rPr>
            </w:pPr>
            <w:r>
              <w:rPr>
                <w:b/>
                <w:bCs/>
              </w:rPr>
              <w:t>Total applications, all notices of consultation</w:t>
            </w:r>
          </w:p>
        </w:tc>
        <w:tc>
          <w:tcPr>
            <w:tcW w:w="1355" w:type="dxa"/>
            <w:shd w:val="clear" w:color="auto" w:fill="auto"/>
            <w:noWrap/>
            <w:vAlign w:val="bottom"/>
          </w:tcPr>
          <w:p w14:paraId="77E837D7" w14:textId="2E8ABC9C" w:rsidR="004260B5" w:rsidRPr="00167B48" w:rsidRDefault="004260B5" w:rsidP="004260B5">
            <w:pPr>
              <w:pStyle w:val="Table"/>
              <w:jc w:val="right"/>
              <w:rPr>
                <w:b/>
                <w:bCs/>
              </w:rPr>
            </w:pPr>
            <w:r>
              <w:rPr>
                <w:b/>
                <w:bCs/>
              </w:rPr>
              <w:t>9</w:t>
            </w:r>
          </w:p>
        </w:tc>
        <w:tc>
          <w:tcPr>
            <w:tcW w:w="1576" w:type="dxa"/>
            <w:shd w:val="clear" w:color="auto" w:fill="auto"/>
            <w:noWrap/>
            <w:vAlign w:val="bottom"/>
          </w:tcPr>
          <w:p w14:paraId="22B3394E" w14:textId="54C37178" w:rsidR="004260B5" w:rsidRPr="00167B48" w:rsidRDefault="004260B5" w:rsidP="004260B5">
            <w:pPr>
              <w:pStyle w:val="Table"/>
              <w:jc w:val="right"/>
              <w:rPr>
                <w:b/>
                <w:bCs/>
              </w:rPr>
            </w:pPr>
            <w:r>
              <w:rPr>
                <w:b/>
                <w:bCs/>
              </w:rPr>
              <w:t>35</w:t>
            </w:r>
          </w:p>
        </w:tc>
        <w:tc>
          <w:tcPr>
            <w:tcW w:w="1045" w:type="dxa"/>
          </w:tcPr>
          <w:p w14:paraId="2C51DF2E" w14:textId="7BCC0471" w:rsidR="004260B5" w:rsidRPr="00167B48" w:rsidRDefault="004260B5" w:rsidP="004260B5">
            <w:pPr>
              <w:pStyle w:val="Table"/>
              <w:jc w:val="right"/>
              <w:rPr>
                <w:b/>
                <w:bCs/>
              </w:rPr>
            </w:pPr>
            <w:r>
              <w:rPr>
                <w:b/>
                <w:bCs/>
              </w:rPr>
              <w:t>44</w:t>
            </w:r>
          </w:p>
        </w:tc>
        <w:tc>
          <w:tcPr>
            <w:tcW w:w="990" w:type="dxa"/>
            <w:vAlign w:val="bottom"/>
          </w:tcPr>
          <w:p w14:paraId="5BE6333C" w14:textId="05679EC1" w:rsidR="004260B5" w:rsidRPr="00167B48" w:rsidRDefault="004260B5" w:rsidP="004260B5">
            <w:pPr>
              <w:pStyle w:val="Table"/>
              <w:jc w:val="right"/>
              <w:rPr>
                <w:b/>
                <w:bCs/>
              </w:rPr>
            </w:pPr>
            <w:r>
              <w:rPr>
                <w:b/>
                <w:bCs/>
              </w:rPr>
              <w:t>100.0%</w:t>
            </w:r>
          </w:p>
        </w:tc>
      </w:tr>
      <w:tr w:rsidR="004260B5" w:rsidRPr="00167B48" w14:paraId="0CFDA209" w14:textId="77777777" w:rsidTr="00BB30A5">
        <w:trPr>
          <w:trHeight w:val="144"/>
        </w:trPr>
        <w:tc>
          <w:tcPr>
            <w:tcW w:w="4675" w:type="dxa"/>
            <w:shd w:val="clear" w:color="auto" w:fill="auto"/>
            <w:noWrap/>
            <w:vAlign w:val="bottom"/>
          </w:tcPr>
          <w:p w14:paraId="65861BF6" w14:textId="4BB2AC78" w:rsidR="004260B5" w:rsidRPr="004260B5" w:rsidRDefault="004260B5" w:rsidP="004260B5">
            <w:pPr>
              <w:pStyle w:val="Table"/>
            </w:pPr>
            <w:r w:rsidRPr="004260B5">
              <w:t>Total, as % of appearing / non-appearing</w:t>
            </w:r>
          </w:p>
        </w:tc>
        <w:tc>
          <w:tcPr>
            <w:tcW w:w="1355" w:type="dxa"/>
            <w:shd w:val="clear" w:color="auto" w:fill="auto"/>
            <w:noWrap/>
            <w:vAlign w:val="bottom"/>
          </w:tcPr>
          <w:p w14:paraId="64EB9D22" w14:textId="4F60D5C5" w:rsidR="004260B5" w:rsidRPr="004260B5" w:rsidRDefault="004260B5" w:rsidP="004260B5">
            <w:pPr>
              <w:pStyle w:val="Table"/>
              <w:jc w:val="right"/>
            </w:pPr>
            <w:r w:rsidRPr="004260B5">
              <w:t>20.5%</w:t>
            </w:r>
          </w:p>
        </w:tc>
        <w:tc>
          <w:tcPr>
            <w:tcW w:w="1576" w:type="dxa"/>
            <w:shd w:val="clear" w:color="auto" w:fill="auto"/>
            <w:noWrap/>
            <w:vAlign w:val="bottom"/>
          </w:tcPr>
          <w:p w14:paraId="3DF8095A" w14:textId="1C88B6DC" w:rsidR="004260B5" w:rsidRPr="004260B5" w:rsidRDefault="004260B5" w:rsidP="004260B5">
            <w:pPr>
              <w:pStyle w:val="Table"/>
              <w:jc w:val="right"/>
            </w:pPr>
            <w:r>
              <w:t>79.5%</w:t>
            </w:r>
          </w:p>
        </w:tc>
        <w:tc>
          <w:tcPr>
            <w:tcW w:w="1045" w:type="dxa"/>
          </w:tcPr>
          <w:p w14:paraId="6F8BA007" w14:textId="06812702" w:rsidR="004260B5" w:rsidRPr="004260B5" w:rsidRDefault="004260B5" w:rsidP="004260B5">
            <w:pPr>
              <w:pStyle w:val="Table"/>
              <w:jc w:val="right"/>
            </w:pPr>
            <w:r>
              <w:t>100.0%</w:t>
            </w:r>
          </w:p>
        </w:tc>
        <w:tc>
          <w:tcPr>
            <w:tcW w:w="990" w:type="dxa"/>
            <w:vAlign w:val="bottom"/>
          </w:tcPr>
          <w:p w14:paraId="5A8720AE" w14:textId="77777777" w:rsidR="004260B5" w:rsidRPr="004260B5" w:rsidRDefault="004260B5" w:rsidP="004260B5">
            <w:pPr>
              <w:pStyle w:val="Table"/>
              <w:jc w:val="right"/>
            </w:pPr>
          </w:p>
        </w:tc>
      </w:tr>
    </w:tbl>
    <w:p w14:paraId="7821E7CF" w14:textId="77777777" w:rsidR="00167B48" w:rsidRPr="00167B48" w:rsidRDefault="00167B48" w:rsidP="00167B48"/>
    <w:p w14:paraId="04685A1C" w14:textId="3A8D48D2" w:rsidR="00167B48" w:rsidRPr="00167B48" w:rsidRDefault="00167B48" w:rsidP="00167B48">
      <w:r w:rsidRPr="00167B48">
        <w:t xml:space="preserve">The rationale for the CRTC to consider matters at an ‘appearing’ or ‘non-appearing’ hearing is not clear from the CRTC’s descriptions of the applications it considered in 2019.  </w:t>
      </w:r>
      <w:r w:rsidR="00BB30A5">
        <w:t>Twenty-four a</w:t>
      </w:r>
      <w:r w:rsidRPr="00167B48">
        <w:t>pplications involving “frequency modulation” were heard at both appearing and non-appearing hearings, for example – the CRTC may have invited parties to appear when applicants’ proposals could affect other local broadcasters, but each notice would have to be reviewed separately to determine whether this is the case.</w:t>
      </w:r>
    </w:p>
    <w:p w14:paraId="0088B0CD" w14:textId="2FD5100F" w:rsidR="0038252A" w:rsidRDefault="0038252A" w:rsidP="0090064D">
      <w:r>
        <w:t xml:space="preserve">The </w:t>
      </w:r>
      <w:r w:rsidRPr="00553B9D">
        <w:rPr>
          <w:i/>
          <w:iCs/>
        </w:rPr>
        <w:t>Broadcasting Act</w:t>
      </w:r>
      <w:r>
        <w:t xml:space="preserve"> </w:t>
      </w:r>
      <w:r w:rsidR="00E24AA7">
        <w:t xml:space="preserve">also </w:t>
      </w:r>
      <w:r>
        <w:t>requires the CRTC to hold a public hearing before issuing mandatory orders, a new power granted by Parliament in 1991 to address broadcasters that do not comply with legislative and regulatory broadcasting requirements.</w:t>
      </w:r>
      <w:r>
        <w:rPr>
          <w:rStyle w:val="FootnoteReference"/>
        </w:rPr>
        <w:footnoteReference w:id="85"/>
      </w:r>
      <w:r>
        <w:t xml:space="preserve">  </w:t>
      </w:r>
      <w:r w:rsidR="00F84832">
        <w:t xml:space="preserve">According to an information bulletin issued by the CRTC in 2014, it </w:t>
      </w:r>
      <w:r>
        <w:t>also calls radio</w:t>
      </w:r>
      <w:r w:rsidR="00F84832">
        <w:t xml:space="preserve"> licensees to public hearing</w:t>
      </w:r>
      <w:r>
        <w:t>s</w:t>
      </w:r>
      <w:r w:rsidR="00F84832">
        <w:t xml:space="preserve"> based on “</w:t>
      </w:r>
      <w:r w:rsidR="00F84832" w:rsidRPr="00F84832">
        <w:t>the quantity, recurrence and seriousness of the non-compliance</w:t>
      </w:r>
      <w:r w:rsidR="00F84832">
        <w:t>”.</w:t>
      </w:r>
      <w:r w:rsidR="00F84832">
        <w:rPr>
          <w:rStyle w:val="FootnoteReference"/>
        </w:rPr>
        <w:footnoteReference w:id="86"/>
      </w:r>
      <w:r w:rsidR="00F84832">
        <w:t xml:space="preserve"> </w:t>
      </w:r>
    </w:p>
    <w:p w14:paraId="50BFBA4C" w14:textId="0CC37F88" w:rsidR="00D43E56" w:rsidRDefault="0038252A" w:rsidP="00D43E56">
      <w:r>
        <w:t>It is unclear how the CRTC</w:t>
      </w:r>
      <w:r w:rsidR="00A4482B">
        <w:t xml:space="preserve"> weighs</w:t>
      </w:r>
      <w:r>
        <w:t xml:space="preserve"> the quantity, recurrence and seriousness of non-compliance. </w:t>
      </w:r>
      <w:r w:rsidR="00D43E56">
        <w:t xml:space="preserve">While time limits precluded the review of all CRTC decisions involving non-compliance to determine whether the CRTC held appearing or non-appearing hearings, a search (using the CRTC’s search engine) for mandatory orders issued by the CRTC in 2018 identified a total of five decisions.  </w:t>
      </w:r>
      <w:r w:rsidR="00D43E56" w:rsidRPr="00AB4DED">
        <w:t>Though all five involved renewal applications with recurrent non-compliance over three or more licence terms, only</w:t>
      </w:r>
      <w:r w:rsidR="004E6BB2">
        <w:t xml:space="preserve"> one station’s licensee </w:t>
      </w:r>
      <w:r w:rsidR="00D43E56" w:rsidRPr="00AB4DED">
        <w:t>actually appeared at a CRTC public hearing.</w:t>
      </w:r>
      <w:r w:rsidR="00D43E56">
        <w:t xml:space="preserve">  In </w:t>
      </w:r>
      <w:r w:rsidR="00906CA4">
        <w:t>fact,</w:t>
      </w:r>
      <w:r w:rsidR="00D43E56">
        <w:t xml:space="preserve"> the CRTC renewed the licence of a radio station that had not only breached the CRTC’s regulations for four consecutive terms but had also already breached mandatory orders </w:t>
      </w:r>
      <w:r w:rsidR="00D43E56">
        <w:lastRenderedPageBreak/>
        <w:t xml:space="preserve">issued in two previous hearings:  following a non-appearing hearing the CRTC issued </w:t>
      </w:r>
      <w:r w:rsidR="004F3B58">
        <w:t xml:space="preserve">the station </w:t>
      </w:r>
      <w:r w:rsidR="00D43E56">
        <w:t>a third set of mandatory orders.</w:t>
      </w:r>
    </w:p>
    <w:p w14:paraId="665ADECF" w14:textId="23C05EFD" w:rsidR="00D43E56" w:rsidRPr="00BA7A76" w:rsidRDefault="00D43E56" w:rsidP="004F3B58">
      <w:pPr>
        <w:pStyle w:val="Caption"/>
        <w:keepNext w:val="0"/>
        <w:rPr>
          <w:b w:val="0"/>
          <w:bCs w:val="0"/>
        </w:rPr>
      </w:pPr>
      <w:bookmarkStart w:id="111" w:name="_Toc62824287"/>
      <w:r w:rsidRPr="00F65574">
        <w:rPr>
          <w:b w:val="0"/>
          <w:bCs w:val="0"/>
        </w:rPr>
        <w:t xml:space="preserve">Table </w:t>
      </w:r>
      <w:r w:rsidR="009F3D30" w:rsidRPr="00F65574">
        <w:rPr>
          <w:b w:val="0"/>
          <w:bCs w:val="0"/>
        </w:rPr>
        <w:fldChar w:fldCharType="begin"/>
      </w:r>
      <w:r w:rsidR="009F3D30" w:rsidRPr="00F65574">
        <w:rPr>
          <w:b w:val="0"/>
          <w:bCs w:val="0"/>
        </w:rPr>
        <w:instrText xml:space="preserve"> SEQ Table \* ARABIC </w:instrText>
      </w:r>
      <w:r w:rsidR="009F3D30" w:rsidRPr="00F65574">
        <w:rPr>
          <w:b w:val="0"/>
          <w:bCs w:val="0"/>
        </w:rPr>
        <w:fldChar w:fldCharType="separate"/>
      </w:r>
      <w:r w:rsidR="006861A2">
        <w:rPr>
          <w:b w:val="0"/>
          <w:bCs w:val="0"/>
          <w:noProof/>
        </w:rPr>
        <w:t>17</w:t>
      </w:r>
      <w:r w:rsidR="009F3D30" w:rsidRPr="00F65574">
        <w:rPr>
          <w:b w:val="0"/>
          <w:bCs w:val="0"/>
          <w:noProof/>
        </w:rPr>
        <w:fldChar w:fldCharType="end"/>
      </w:r>
      <w:r>
        <w:tab/>
      </w:r>
      <w:r>
        <w:rPr>
          <w:b w:val="0"/>
          <w:bCs w:val="0"/>
        </w:rPr>
        <w:t>CRTC mandatory orders issued in 2018, by type of hearing held by CRTC</w:t>
      </w:r>
      <w:bookmarkEnd w:id="111"/>
      <w:r>
        <w:rPr>
          <w:b w:val="0"/>
          <w:bCs w:val="0"/>
        </w:rPr>
        <w:t xml:space="preserve"> </w:t>
      </w:r>
    </w:p>
    <w:tbl>
      <w:tblPr>
        <w:tblStyle w:val="TableGrid"/>
        <w:tblW w:w="0" w:type="auto"/>
        <w:tblLook w:val="04A0" w:firstRow="1" w:lastRow="0" w:firstColumn="1" w:lastColumn="0" w:noHBand="0" w:noVBand="1"/>
      </w:tblPr>
      <w:tblGrid>
        <w:gridCol w:w="3569"/>
        <w:gridCol w:w="2546"/>
        <w:gridCol w:w="1440"/>
        <w:gridCol w:w="1795"/>
      </w:tblGrid>
      <w:tr w:rsidR="00D43E56" w14:paraId="127920C1" w14:textId="77777777" w:rsidTr="004236FD">
        <w:tc>
          <w:tcPr>
            <w:tcW w:w="9350" w:type="dxa"/>
            <w:gridSpan w:val="4"/>
          </w:tcPr>
          <w:p w14:paraId="472285F0" w14:textId="77777777" w:rsidR="00D43E56" w:rsidRPr="00822D49" w:rsidRDefault="00D43E56" w:rsidP="004F3B58">
            <w:pPr>
              <w:pStyle w:val="Table"/>
              <w:keepLines/>
              <w:jc w:val="center"/>
              <w:rPr>
                <w:b/>
                <w:bCs/>
              </w:rPr>
            </w:pPr>
            <w:r w:rsidRPr="00822D49">
              <w:rPr>
                <w:b/>
                <w:bCs/>
              </w:rPr>
              <w:t>Licence renewals in 2018 in which non-compliance led to mandatory orders</w:t>
            </w:r>
          </w:p>
        </w:tc>
      </w:tr>
      <w:tr w:rsidR="00D43E56" w14:paraId="05780806" w14:textId="77777777" w:rsidTr="004236FD">
        <w:tc>
          <w:tcPr>
            <w:tcW w:w="3569" w:type="dxa"/>
          </w:tcPr>
          <w:p w14:paraId="4BEA5A6A" w14:textId="77777777" w:rsidR="00D43E56" w:rsidRPr="00822D49" w:rsidRDefault="00D43E56" w:rsidP="004F3B58">
            <w:pPr>
              <w:pStyle w:val="Table"/>
              <w:keepLines/>
              <w:rPr>
                <w:b/>
                <w:bCs/>
              </w:rPr>
            </w:pPr>
            <w:r w:rsidRPr="00822D49">
              <w:rPr>
                <w:b/>
                <w:bCs/>
              </w:rPr>
              <w:t>CRTC decision</w:t>
            </w:r>
          </w:p>
        </w:tc>
        <w:tc>
          <w:tcPr>
            <w:tcW w:w="2546" w:type="dxa"/>
          </w:tcPr>
          <w:p w14:paraId="789B673A" w14:textId="77777777" w:rsidR="00D43E56" w:rsidRPr="00822D49" w:rsidRDefault="00D43E56" w:rsidP="004F3B58">
            <w:pPr>
              <w:pStyle w:val="Table"/>
              <w:keepLines/>
              <w:rPr>
                <w:b/>
                <w:bCs/>
              </w:rPr>
            </w:pPr>
            <w:r w:rsidRPr="00822D49">
              <w:rPr>
                <w:b/>
                <w:bCs/>
              </w:rPr>
              <w:t>Duration of non-compliance</w:t>
            </w:r>
          </w:p>
        </w:tc>
        <w:tc>
          <w:tcPr>
            <w:tcW w:w="1440" w:type="dxa"/>
          </w:tcPr>
          <w:p w14:paraId="7CD40A49" w14:textId="77777777" w:rsidR="00D43E56" w:rsidRPr="00822D49" w:rsidRDefault="00D43E56" w:rsidP="004F3B58">
            <w:pPr>
              <w:pStyle w:val="Table"/>
              <w:keepLines/>
              <w:rPr>
                <w:b/>
                <w:bCs/>
              </w:rPr>
            </w:pPr>
            <w:r w:rsidRPr="00822D49">
              <w:rPr>
                <w:b/>
                <w:bCs/>
              </w:rPr>
              <w:t>Opposing interventions</w:t>
            </w:r>
          </w:p>
        </w:tc>
        <w:tc>
          <w:tcPr>
            <w:tcW w:w="1795" w:type="dxa"/>
          </w:tcPr>
          <w:p w14:paraId="6D9B9A36" w14:textId="77777777" w:rsidR="00D43E56" w:rsidRPr="00822D49" w:rsidRDefault="00D43E56" w:rsidP="004F3B58">
            <w:pPr>
              <w:pStyle w:val="Table"/>
              <w:keepLines/>
              <w:rPr>
                <w:b/>
                <w:bCs/>
              </w:rPr>
            </w:pPr>
            <w:r w:rsidRPr="00822D49">
              <w:rPr>
                <w:b/>
                <w:bCs/>
              </w:rPr>
              <w:t>Type of hearing</w:t>
            </w:r>
          </w:p>
        </w:tc>
      </w:tr>
      <w:tr w:rsidR="00D43E56" w14:paraId="6D14DCF3" w14:textId="77777777" w:rsidTr="004236FD">
        <w:tc>
          <w:tcPr>
            <w:tcW w:w="3569" w:type="dxa"/>
          </w:tcPr>
          <w:p w14:paraId="68D89223" w14:textId="77777777" w:rsidR="00D43E56" w:rsidRDefault="00D43E56" w:rsidP="004F3B58">
            <w:pPr>
              <w:pStyle w:val="Table"/>
              <w:keepLines/>
            </w:pPr>
            <w:r>
              <w:t>CICR-FM Parrsboro</w:t>
            </w:r>
          </w:p>
          <w:p w14:paraId="576B3F40" w14:textId="77777777" w:rsidR="00D43E56" w:rsidRDefault="006861A2" w:rsidP="004F3B58">
            <w:pPr>
              <w:pStyle w:val="Table"/>
              <w:keepLines/>
            </w:pPr>
            <w:hyperlink r:id="rId36" w:history="1">
              <w:r w:rsidR="00D43E56" w:rsidRPr="009E09F1">
                <w:rPr>
                  <w:rStyle w:val="Hyperlink"/>
                </w:rPr>
                <w:t>Broadcasting Decision CRTC 2018-110 and Broadcasting Orders CRTC 2018-111 and 2018-112</w:t>
              </w:r>
            </w:hyperlink>
          </w:p>
        </w:tc>
        <w:tc>
          <w:tcPr>
            <w:tcW w:w="2546" w:type="dxa"/>
          </w:tcPr>
          <w:p w14:paraId="486661BA" w14:textId="77777777" w:rsidR="00D43E56" w:rsidRDefault="00D43E56" w:rsidP="004F3B58">
            <w:pPr>
              <w:pStyle w:val="Table"/>
              <w:keepLines/>
            </w:pPr>
            <w:r>
              <w:t>Three consecutive licence terms involving non-compliance</w:t>
            </w:r>
          </w:p>
        </w:tc>
        <w:tc>
          <w:tcPr>
            <w:tcW w:w="1440" w:type="dxa"/>
          </w:tcPr>
          <w:p w14:paraId="1ABFF07E" w14:textId="77777777" w:rsidR="00D43E56" w:rsidRDefault="00D43E56" w:rsidP="004F3B58">
            <w:pPr>
              <w:pStyle w:val="Table"/>
              <w:keepLines/>
            </w:pPr>
            <w:r>
              <w:t>Yes</w:t>
            </w:r>
          </w:p>
        </w:tc>
        <w:tc>
          <w:tcPr>
            <w:tcW w:w="1795" w:type="dxa"/>
          </w:tcPr>
          <w:p w14:paraId="5079D608" w14:textId="77777777" w:rsidR="00D43E56" w:rsidRDefault="00D43E56" w:rsidP="004F3B58">
            <w:pPr>
              <w:pStyle w:val="Table"/>
              <w:keepLines/>
            </w:pPr>
            <w:r>
              <w:t xml:space="preserve">Non-appearing </w:t>
            </w:r>
          </w:p>
        </w:tc>
      </w:tr>
      <w:tr w:rsidR="00D43E56" w14:paraId="27AFC9C3" w14:textId="77777777" w:rsidTr="004236FD">
        <w:tc>
          <w:tcPr>
            <w:tcW w:w="3569" w:type="dxa"/>
          </w:tcPr>
          <w:p w14:paraId="546D53A2" w14:textId="77777777" w:rsidR="00D43E56" w:rsidRDefault="006861A2" w:rsidP="004236FD">
            <w:pPr>
              <w:pStyle w:val="Table"/>
            </w:pPr>
            <w:hyperlink r:id="rId37" w:history="1">
              <w:r w:rsidR="00D43E56" w:rsidRPr="00DC15E1">
                <w:rPr>
                  <w:rStyle w:val="Hyperlink"/>
                </w:rPr>
                <w:t>Broadcasting Decision CRTC 2018-168 and Broadcasting Orders CRTC 2018-169, 2018-170 and 2018-171</w:t>
              </w:r>
            </w:hyperlink>
          </w:p>
        </w:tc>
        <w:tc>
          <w:tcPr>
            <w:tcW w:w="2546" w:type="dxa"/>
          </w:tcPr>
          <w:p w14:paraId="012E4359" w14:textId="77777777" w:rsidR="00D43E56" w:rsidRDefault="00D43E56" w:rsidP="004236FD">
            <w:pPr>
              <w:pStyle w:val="Table"/>
            </w:pPr>
            <w:r>
              <w:t>Three consecutive licence terms involving non-compliance</w:t>
            </w:r>
          </w:p>
        </w:tc>
        <w:tc>
          <w:tcPr>
            <w:tcW w:w="1440" w:type="dxa"/>
          </w:tcPr>
          <w:p w14:paraId="66DA6A79" w14:textId="77777777" w:rsidR="00D43E56" w:rsidRDefault="00D43E56" w:rsidP="004236FD">
            <w:pPr>
              <w:pStyle w:val="Table"/>
            </w:pPr>
            <w:r>
              <w:t>Yes</w:t>
            </w:r>
          </w:p>
        </w:tc>
        <w:tc>
          <w:tcPr>
            <w:tcW w:w="1795" w:type="dxa"/>
          </w:tcPr>
          <w:p w14:paraId="64338630" w14:textId="77777777" w:rsidR="00D43E56" w:rsidRDefault="00D43E56" w:rsidP="004236FD">
            <w:pPr>
              <w:pStyle w:val="Table"/>
            </w:pPr>
            <w:r>
              <w:t>Non-appearing</w:t>
            </w:r>
          </w:p>
        </w:tc>
      </w:tr>
      <w:tr w:rsidR="00D43E56" w14:paraId="6E3DF228" w14:textId="77777777" w:rsidTr="004236FD">
        <w:tc>
          <w:tcPr>
            <w:tcW w:w="3569" w:type="dxa"/>
          </w:tcPr>
          <w:p w14:paraId="1DDC0E04" w14:textId="77777777" w:rsidR="00D43E56" w:rsidRDefault="00D43E56" w:rsidP="004236FD">
            <w:pPr>
              <w:pStyle w:val="Table"/>
            </w:pPr>
            <w:r>
              <w:t>CJMS Saint-Constant</w:t>
            </w:r>
          </w:p>
          <w:p w14:paraId="1E127091" w14:textId="77777777" w:rsidR="00D43E56" w:rsidRDefault="006861A2" w:rsidP="004236FD">
            <w:pPr>
              <w:pStyle w:val="Table"/>
            </w:pPr>
            <w:hyperlink r:id="rId38" w:history="1">
              <w:r w:rsidR="00D43E56" w:rsidRPr="009E09F1">
                <w:rPr>
                  <w:rStyle w:val="Hyperlink"/>
                </w:rPr>
                <w:t>Broadcasting Decision CRTC 2018-172 and Broadcasting Orders CRTC 2018-173, 2018-174 and 2018-175</w:t>
              </w:r>
            </w:hyperlink>
          </w:p>
        </w:tc>
        <w:tc>
          <w:tcPr>
            <w:tcW w:w="2546" w:type="dxa"/>
          </w:tcPr>
          <w:p w14:paraId="44753E98" w14:textId="77777777" w:rsidR="00D43E56" w:rsidRDefault="00D43E56" w:rsidP="004236FD">
            <w:pPr>
              <w:pStyle w:val="Table"/>
            </w:pPr>
            <w:r>
              <w:t>Three consecutive licence terms involving non-compliance</w:t>
            </w:r>
          </w:p>
        </w:tc>
        <w:tc>
          <w:tcPr>
            <w:tcW w:w="1440" w:type="dxa"/>
          </w:tcPr>
          <w:p w14:paraId="60EF37D7" w14:textId="77777777" w:rsidR="00D43E56" w:rsidRDefault="00D43E56" w:rsidP="004236FD">
            <w:pPr>
              <w:pStyle w:val="Table"/>
            </w:pPr>
            <w:r>
              <w:t>Yes</w:t>
            </w:r>
          </w:p>
        </w:tc>
        <w:tc>
          <w:tcPr>
            <w:tcW w:w="1795" w:type="dxa"/>
          </w:tcPr>
          <w:p w14:paraId="543E1F27" w14:textId="77777777" w:rsidR="00D43E56" w:rsidRDefault="00D43E56" w:rsidP="004236FD">
            <w:pPr>
              <w:pStyle w:val="Table"/>
            </w:pPr>
            <w:r>
              <w:t>Non-appearing</w:t>
            </w:r>
          </w:p>
        </w:tc>
      </w:tr>
      <w:tr w:rsidR="00D43E56" w14:paraId="63E9EF71" w14:textId="77777777" w:rsidTr="004236FD">
        <w:tc>
          <w:tcPr>
            <w:tcW w:w="3569" w:type="dxa"/>
          </w:tcPr>
          <w:p w14:paraId="597FE450" w14:textId="77777777" w:rsidR="00D43E56" w:rsidRDefault="00D43E56" w:rsidP="004236FD">
            <w:pPr>
              <w:pStyle w:val="Table"/>
            </w:pPr>
            <w:r>
              <w:t>CKWR-FM Kitchener</w:t>
            </w:r>
          </w:p>
          <w:p w14:paraId="1A66AD9A" w14:textId="77777777" w:rsidR="00D43E56" w:rsidRDefault="006861A2" w:rsidP="004236FD">
            <w:pPr>
              <w:pStyle w:val="Table"/>
            </w:pPr>
            <w:hyperlink r:id="rId39" w:history="1">
              <w:r w:rsidR="00D43E56" w:rsidRPr="00DC15E1">
                <w:rPr>
                  <w:rStyle w:val="Hyperlink"/>
                </w:rPr>
                <w:t>Broadcasting Decision CRTC 2018-444 and Broadcasting Order CRTC 2018-445</w:t>
              </w:r>
            </w:hyperlink>
          </w:p>
        </w:tc>
        <w:tc>
          <w:tcPr>
            <w:tcW w:w="2546" w:type="dxa"/>
          </w:tcPr>
          <w:p w14:paraId="701EACEE" w14:textId="77777777" w:rsidR="00D43E56" w:rsidRDefault="00D43E56" w:rsidP="004236FD">
            <w:pPr>
              <w:pStyle w:val="Table"/>
            </w:pPr>
            <w:r>
              <w:t>Three consecutive licence terms involving non-compliance</w:t>
            </w:r>
          </w:p>
        </w:tc>
        <w:tc>
          <w:tcPr>
            <w:tcW w:w="1440" w:type="dxa"/>
          </w:tcPr>
          <w:p w14:paraId="63DD2B4F" w14:textId="77777777" w:rsidR="00D43E56" w:rsidRDefault="00D43E56" w:rsidP="004236FD">
            <w:pPr>
              <w:pStyle w:val="Table"/>
            </w:pPr>
            <w:r>
              <w:t>No</w:t>
            </w:r>
          </w:p>
        </w:tc>
        <w:tc>
          <w:tcPr>
            <w:tcW w:w="1795" w:type="dxa"/>
          </w:tcPr>
          <w:p w14:paraId="36D3517D" w14:textId="77777777" w:rsidR="00D43E56" w:rsidRDefault="00D43E56" w:rsidP="004236FD">
            <w:pPr>
              <w:pStyle w:val="Table"/>
            </w:pPr>
            <w:r>
              <w:t>Appearing</w:t>
            </w:r>
          </w:p>
        </w:tc>
      </w:tr>
      <w:tr w:rsidR="00D43E56" w14:paraId="0D68D9BB" w14:textId="77777777" w:rsidTr="004236FD">
        <w:tc>
          <w:tcPr>
            <w:tcW w:w="3569" w:type="dxa"/>
          </w:tcPr>
          <w:p w14:paraId="2093A363" w14:textId="77777777" w:rsidR="00D43E56" w:rsidRDefault="00D43E56" w:rsidP="004236FD">
            <w:pPr>
              <w:pStyle w:val="Table"/>
            </w:pPr>
            <w:r>
              <w:t>CKMN-FM Rimouski/Mont-</w:t>
            </w:r>
            <w:proofErr w:type="spellStart"/>
            <w:r>
              <w:t>Joli</w:t>
            </w:r>
            <w:proofErr w:type="spellEnd"/>
          </w:p>
          <w:p w14:paraId="5AEFBE91" w14:textId="77777777" w:rsidR="00D43E56" w:rsidRDefault="006861A2" w:rsidP="004236FD">
            <w:pPr>
              <w:pStyle w:val="Table"/>
            </w:pPr>
            <w:hyperlink r:id="rId40" w:history="1">
              <w:r w:rsidR="00D43E56" w:rsidRPr="00DC15E1">
                <w:rPr>
                  <w:rStyle w:val="Hyperlink"/>
                </w:rPr>
                <w:t>Broadcasting Decision CRTC 2018-468 and Broadcasting Orders CRTC 2018-469, 2018-470, 2018-471, 2018-472, 2018-473 and 2018-474</w:t>
              </w:r>
            </w:hyperlink>
          </w:p>
        </w:tc>
        <w:tc>
          <w:tcPr>
            <w:tcW w:w="2546" w:type="dxa"/>
          </w:tcPr>
          <w:p w14:paraId="3A6EA3F5" w14:textId="77777777" w:rsidR="00D43E56" w:rsidRDefault="00D43E56" w:rsidP="004236FD">
            <w:pPr>
              <w:pStyle w:val="Table"/>
            </w:pPr>
            <w:r>
              <w:t>Four consecutive licence terms involving non-compliance, including breaches of mandatory orders issued in 2011 and 2015</w:t>
            </w:r>
          </w:p>
        </w:tc>
        <w:tc>
          <w:tcPr>
            <w:tcW w:w="1440" w:type="dxa"/>
          </w:tcPr>
          <w:p w14:paraId="4194BB55" w14:textId="77777777" w:rsidR="00D43E56" w:rsidRDefault="00D43E56" w:rsidP="004236FD">
            <w:pPr>
              <w:pStyle w:val="Table"/>
            </w:pPr>
            <w:r>
              <w:t>No</w:t>
            </w:r>
          </w:p>
        </w:tc>
        <w:tc>
          <w:tcPr>
            <w:tcW w:w="1795" w:type="dxa"/>
          </w:tcPr>
          <w:p w14:paraId="01E370BE" w14:textId="77777777" w:rsidR="00D43E56" w:rsidRDefault="00D43E56" w:rsidP="004236FD">
            <w:pPr>
              <w:pStyle w:val="Table"/>
            </w:pPr>
            <w:r>
              <w:t>Non-appearing</w:t>
            </w:r>
          </w:p>
        </w:tc>
      </w:tr>
    </w:tbl>
    <w:p w14:paraId="0A7590F6" w14:textId="77777777" w:rsidR="00D43E56" w:rsidRDefault="00D43E56" w:rsidP="00D43E56"/>
    <w:p w14:paraId="6EEE6305" w14:textId="69739B00" w:rsidR="00F47B7D" w:rsidRDefault="00F47B7D" w:rsidP="0090064D">
      <w:r>
        <w:t xml:space="preserve">We also reviewed the </w:t>
      </w:r>
      <w:r w:rsidR="000B1C41">
        <w:t xml:space="preserve">nine </w:t>
      </w:r>
      <w:r>
        <w:t xml:space="preserve">notices of consultation announcing </w:t>
      </w:r>
      <w:r w:rsidR="000B1C41">
        <w:t xml:space="preserve">public </w:t>
      </w:r>
      <w:r>
        <w:t xml:space="preserve">hearings </w:t>
      </w:r>
      <w:r w:rsidR="00AA5401">
        <w:t>which were</w:t>
      </w:r>
      <w:r w:rsidR="000B1C41">
        <w:t xml:space="preserve"> </w:t>
      </w:r>
      <w:r>
        <w:t xml:space="preserve">mentioned in the CRTC’s 2019 Broadcast Applications Report, to determine whether the applications </w:t>
      </w:r>
      <w:r w:rsidR="00AA5401">
        <w:t>they addressed</w:t>
      </w:r>
      <w:r>
        <w:t xml:space="preserve"> involved non-compliance.</w:t>
      </w:r>
      <w:r w:rsidR="00532287">
        <w:t xml:space="preserve">  </w:t>
      </w:r>
      <w:r w:rsidR="00A05CE6">
        <w:t xml:space="preserve">(The Broadcast Applications Report does not include information about regulatory non-compliance.) </w:t>
      </w:r>
      <w:r w:rsidR="00D55FE0">
        <w:t>Four</w:t>
      </w:r>
      <w:r w:rsidR="00A7515A">
        <w:t xml:space="preserve"> of the </w:t>
      </w:r>
      <w:r w:rsidR="009372C3">
        <w:t xml:space="preserve">nine applications </w:t>
      </w:r>
      <w:r w:rsidR="00D55FE0">
        <w:t xml:space="preserve">scheduled for public hearings and which involved regulatory non-compliance </w:t>
      </w:r>
      <w:r w:rsidR="009372C3">
        <w:t xml:space="preserve">were scheduled as non-appearing items:  </w:t>
      </w:r>
      <w:r w:rsidR="009372C3">
        <w:fldChar w:fldCharType="begin"/>
      </w:r>
      <w:r w:rsidR="009372C3">
        <w:instrText xml:space="preserve"> REF _Ref60759213 \h </w:instrText>
      </w:r>
      <w:r w:rsidR="009372C3">
        <w:fldChar w:fldCharType="separate"/>
      </w:r>
      <w:r w:rsidR="006861A2">
        <w:t xml:space="preserve">Table </w:t>
      </w:r>
      <w:r w:rsidR="006861A2">
        <w:rPr>
          <w:noProof/>
        </w:rPr>
        <w:t>18</w:t>
      </w:r>
      <w:r w:rsidR="009372C3">
        <w:fldChar w:fldCharType="end"/>
      </w:r>
      <w:r w:rsidR="009372C3">
        <w:t xml:space="preserve">.  </w:t>
      </w:r>
    </w:p>
    <w:p w14:paraId="12F614BD" w14:textId="6D14905E" w:rsidR="00532287" w:rsidRPr="00532287" w:rsidRDefault="00532287" w:rsidP="00532287">
      <w:pPr>
        <w:pStyle w:val="Caption"/>
        <w:rPr>
          <w:b w:val="0"/>
          <w:bCs w:val="0"/>
        </w:rPr>
      </w:pPr>
      <w:bookmarkStart w:id="112" w:name="_Ref60759213"/>
      <w:bookmarkStart w:id="113" w:name="_Toc62824288"/>
      <w:r>
        <w:t xml:space="preserve">Table </w:t>
      </w:r>
      <w:fldSimple w:instr=" SEQ Table \* ARABIC ">
        <w:r w:rsidR="006861A2">
          <w:rPr>
            <w:noProof/>
          </w:rPr>
          <w:t>18</w:t>
        </w:r>
      </w:fldSimple>
      <w:bookmarkEnd w:id="112"/>
      <w:r>
        <w:tab/>
      </w:r>
      <w:r>
        <w:rPr>
          <w:b w:val="0"/>
          <w:bCs w:val="0"/>
        </w:rPr>
        <w:t>Appearing vs non-appearing applications and non-compliance</w:t>
      </w:r>
      <w:bookmarkEnd w:id="113"/>
    </w:p>
    <w:tbl>
      <w:tblPr>
        <w:tblW w:w="11182"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1165"/>
        <w:gridCol w:w="1085"/>
        <w:gridCol w:w="1620"/>
        <w:gridCol w:w="1052"/>
        <w:gridCol w:w="1040"/>
      </w:tblGrid>
      <w:tr w:rsidR="000B1C41" w:rsidRPr="00F47B7D" w14:paraId="2545B14E" w14:textId="77777777" w:rsidTr="002B1AEC">
        <w:trPr>
          <w:trHeight w:val="290"/>
          <w:tblHeader/>
        </w:trPr>
        <w:tc>
          <w:tcPr>
            <w:tcW w:w="5220" w:type="dxa"/>
            <w:vMerge w:val="restart"/>
            <w:shd w:val="clear" w:color="auto" w:fill="auto"/>
            <w:noWrap/>
          </w:tcPr>
          <w:p w14:paraId="7775255D" w14:textId="049AB007" w:rsidR="000B1C41" w:rsidRPr="000B1C41" w:rsidRDefault="000B1C41" w:rsidP="009372C3">
            <w:pPr>
              <w:pStyle w:val="Table"/>
              <w:rPr>
                <w:b/>
                <w:bCs/>
              </w:rPr>
            </w:pPr>
            <w:r w:rsidRPr="000B1C41">
              <w:rPr>
                <w:b/>
                <w:bCs/>
              </w:rPr>
              <w:t>Non-compliance mentioned in nine CRTC notices of consultation (2019-72, 2019-303, 2019-127, 2019-225, 2019-341, 2019-358, 2019-379, 2020-54, 2020-75)</w:t>
            </w:r>
          </w:p>
        </w:tc>
        <w:tc>
          <w:tcPr>
            <w:tcW w:w="1165" w:type="dxa"/>
            <w:vMerge w:val="restart"/>
            <w:shd w:val="clear" w:color="auto" w:fill="auto"/>
            <w:noWrap/>
          </w:tcPr>
          <w:p w14:paraId="64275F1D" w14:textId="14F093A5" w:rsidR="000B1C41" w:rsidRPr="000B1C41" w:rsidRDefault="000B1C41" w:rsidP="00B1578D">
            <w:pPr>
              <w:pStyle w:val="Table"/>
              <w:jc w:val="center"/>
              <w:rPr>
                <w:b/>
                <w:bCs/>
              </w:rPr>
            </w:pPr>
            <w:r w:rsidRPr="000B1C41">
              <w:rPr>
                <w:b/>
                <w:bCs/>
              </w:rPr>
              <w:t>Appearing hearings</w:t>
            </w:r>
          </w:p>
        </w:tc>
        <w:tc>
          <w:tcPr>
            <w:tcW w:w="2705" w:type="dxa"/>
            <w:gridSpan w:val="2"/>
            <w:shd w:val="clear" w:color="auto" w:fill="auto"/>
            <w:noWrap/>
          </w:tcPr>
          <w:p w14:paraId="1442E4FF" w14:textId="5297259B" w:rsidR="000B1C41" w:rsidRPr="000B1C41" w:rsidRDefault="000B1C41" w:rsidP="00B1578D">
            <w:pPr>
              <w:pStyle w:val="Table"/>
              <w:jc w:val="center"/>
              <w:rPr>
                <w:b/>
                <w:bCs/>
              </w:rPr>
            </w:pPr>
            <w:r w:rsidRPr="000B1C41">
              <w:rPr>
                <w:b/>
                <w:bCs/>
              </w:rPr>
              <w:t>Hearings with appearing and non-appearing items</w:t>
            </w:r>
          </w:p>
        </w:tc>
        <w:tc>
          <w:tcPr>
            <w:tcW w:w="1052" w:type="dxa"/>
            <w:vMerge w:val="restart"/>
            <w:shd w:val="clear" w:color="auto" w:fill="auto"/>
            <w:noWrap/>
          </w:tcPr>
          <w:p w14:paraId="6557C740" w14:textId="1CF86107" w:rsidR="000B1C41" w:rsidRPr="000B1C41" w:rsidRDefault="000B1C41" w:rsidP="00B1578D">
            <w:pPr>
              <w:pStyle w:val="Table"/>
              <w:jc w:val="center"/>
              <w:rPr>
                <w:b/>
                <w:bCs/>
              </w:rPr>
            </w:pPr>
            <w:r w:rsidRPr="000B1C41">
              <w:rPr>
                <w:b/>
                <w:bCs/>
              </w:rPr>
              <w:t>Non-appearing hearings</w:t>
            </w:r>
          </w:p>
        </w:tc>
        <w:tc>
          <w:tcPr>
            <w:tcW w:w="1040" w:type="dxa"/>
            <w:vMerge w:val="restart"/>
            <w:shd w:val="clear" w:color="auto" w:fill="auto"/>
            <w:noWrap/>
          </w:tcPr>
          <w:p w14:paraId="7383E06D" w14:textId="2B7BC90D" w:rsidR="000B1C41" w:rsidRPr="000B1C41" w:rsidRDefault="000B1C41" w:rsidP="00B1578D">
            <w:pPr>
              <w:pStyle w:val="Table"/>
              <w:jc w:val="center"/>
              <w:rPr>
                <w:b/>
                <w:bCs/>
              </w:rPr>
            </w:pPr>
            <w:r w:rsidRPr="000B1C41">
              <w:rPr>
                <w:b/>
                <w:bCs/>
              </w:rPr>
              <w:t>Total</w:t>
            </w:r>
          </w:p>
        </w:tc>
      </w:tr>
      <w:tr w:rsidR="000B1C41" w:rsidRPr="00F47B7D" w14:paraId="1ADF2547" w14:textId="77777777" w:rsidTr="002B1AEC">
        <w:trPr>
          <w:trHeight w:val="290"/>
          <w:tblHeader/>
        </w:trPr>
        <w:tc>
          <w:tcPr>
            <w:tcW w:w="5220" w:type="dxa"/>
            <w:vMerge/>
            <w:shd w:val="clear" w:color="auto" w:fill="auto"/>
            <w:noWrap/>
            <w:vAlign w:val="bottom"/>
          </w:tcPr>
          <w:p w14:paraId="7DC8B227" w14:textId="77777777" w:rsidR="000B1C41" w:rsidRPr="000B1C41" w:rsidRDefault="000B1C41" w:rsidP="00F47B7D">
            <w:pPr>
              <w:pStyle w:val="Table"/>
              <w:rPr>
                <w:b/>
                <w:bCs/>
              </w:rPr>
            </w:pPr>
          </w:p>
        </w:tc>
        <w:tc>
          <w:tcPr>
            <w:tcW w:w="1165" w:type="dxa"/>
            <w:vMerge/>
            <w:shd w:val="clear" w:color="auto" w:fill="auto"/>
            <w:noWrap/>
            <w:vAlign w:val="bottom"/>
          </w:tcPr>
          <w:p w14:paraId="1767855F" w14:textId="77777777" w:rsidR="000B1C41" w:rsidRPr="000B1C41" w:rsidRDefault="000B1C41" w:rsidP="00F47B7D">
            <w:pPr>
              <w:pStyle w:val="Table"/>
              <w:rPr>
                <w:b/>
                <w:bCs/>
              </w:rPr>
            </w:pPr>
          </w:p>
        </w:tc>
        <w:tc>
          <w:tcPr>
            <w:tcW w:w="1085" w:type="dxa"/>
            <w:shd w:val="clear" w:color="auto" w:fill="auto"/>
            <w:noWrap/>
            <w:vAlign w:val="bottom"/>
          </w:tcPr>
          <w:p w14:paraId="79744E9F" w14:textId="17EC9158" w:rsidR="000B1C41" w:rsidRPr="000B1C41" w:rsidRDefault="000B1C41" w:rsidP="00532287">
            <w:pPr>
              <w:pStyle w:val="Table"/>
              <w:jc w:val="center"/>
              <w:rPr>
                <w:b/>
                <w:bCs/>
              </w:rPr>
            </w:pPr>
            <w:r w:rsidRPr="000B1C41">
              <w:rPr>
                <w:b/>
                <w:bCs/>
              </w:rPr>
              <w:t>Appearing items</w:t>
            </w:r>
          </w:p>
        </w:tc>
        <w:tc>
          <w:tcPr>
            <w:tcW w:w="1620" w:type="dxa"/>
            <w:shd w:val="clear" w:color="auto" w:fill="auto"/>
            <w:noWrap/>
            <w:vAlign w:val="bottom"/>
          </w:tcPr>
          <w:p w14:paraId="7DF9240B" w14:textId="55FCAE72" w:rsidR="000B1C41" w:rsidRPr="000B1C41" w:rsidRDefault="000B1C41" w:rsidP="00532287">
            <w:pPr>
              <w:pStyle w:val="Table"/>
              <w:jc w:val="center"/>
              <w:rPr>
                <w:b/>
                <w:bCs/>
              </w:rPr>
            </w:pPr>
            <w:r w:rsidRPr="000B1C41">
              <w:rPr>
                <w:b/>
                <w:bCs/>
              </w:rPr>
              <w:t>Non-appearing items</w:t>
            </w:r>
          </w:p>
        </w:tc>
        <w:tc>
          <w:tcPr>
            <w:tcW w:w="1052" w:type="dxa"/>
            <w:vMerge/>
            <w:shd w:val="clear" w:color="auto" w:fill="auto"/>
            <w:noWrap/>
            <w:vAlign w:val="bottom"/>
          </w:tcPr>
          <w:p w14:paraId="59E8A49E" w14:textId="77777777" w:rsidR="000B1C41" w:rsidRPr="000B1C41" w:rsidRDefault="000B1C41" w:rsidP="00F47B7D">
            <w:pPr>
              <w:pStyle w:val="Table"/>
              <w:rPr>
                <w:b/>
                <w:bCs/>
              </w:rPr>
            </w:pPr>
          </w:p>
        </w:tc>
        <w:tc>
          <w:tcPr>
            <w:tcW w:w="1040" w:type="dxa"/>
            <w:vMerge/>
            <w:shd w:val="clear" w:color="auto" w:fill="auto"/>
            <w:noWrap/>
            <w:vAlign w:val="bottom"/>
          </w:tcPr>
          <w:p w14:paraId="4D002D85" w14:textId="77777777" w:rsidR="000B1C41" w:rsidRPr="000B1C41" w:rsidRDefault="000B1C41" w:rsidP="00F47B7D">
            <w:pPr>
              <w:pStyle w:val="Table"/>
              <w:rPr>
                <w:b/>
                <w:bCs/>
              </w:rPr>
            </w:pPr>
          </w:p>
        </w:tc>
      </w:tr>
      <w:tr w:rsidR="00F47B7D" w:rsidRPr="00F47B7D" w14:paraId="7417809B" w14:textId="77777777" w:rsidTr="009372C3">
        <w:trPr>
          <w:trHeight w:val="290"/>
        </w:trPr>
        <w:tc>
          <w:tcPr>
            <w:tcW w:w="5220" w:type="dxa"/>
            <w:shd w:val="clear" w:color="auto" w:fill="auto"/>
            <w:noWrap/>
            <w:vAlign w:val="bottom"/>
            <w:hideMark/>
          </w:tcPr>
          <w:p w14:paraId="35B2994C" w14:textId="77777777" w:rsidR="00F47B7D" w:rsidRPr="00F47B7D" w:rsidRDefault="00F47B7D" w:rsidP="00F47B7D">
            <w:pPr>
              <w:pStyle w:val="Table"/>
            </w:pPr>
            <w:r w:rsidRPr="00F47B7D">
              <w:t>[None - change of ownership]</w:t>
            </w:r>
          </w:p>
        </w:tc>
        <w:tc>
          <w:tcPr>
            <w:tcW w:w="1165" w:type="dxa"/>
            <w:shd w:val="clear" w:color="auto" w:fill="auto"/>
            <w:noWrap/>
            <w:vAlign w:val="bottom"/>
            <w:hideMark/>
          </w:tcPr>
          <w:p w14:paraId="1FAFCBEF" w14:textId="77777777" w:rsidR="00F47B7D" w:rsidRPr="00F47B7D" w:rsidRDefault="00F47B7D" w:rsidP="00B1578D">
            <w:pPr>
              <w:pStyle w:val="Table"/>
              <w:jc w:val="right"/>
            </w:pPr>
          </w:p>
        </w:tc>
        <w:tc>
          <w:tcPr>
            <w:tcW w:w="1085" w:type="dxa"/>
            <w:shd w:val="clear" w:color="auto" w:fill="auto"/>
            <w:noWrap/>
            <w:vAlign w:val="bottom"/>
          </w:tcPr>
          <w:p w14:paraId="362F42B4" w14:textId="2B4ECD66" w:rsidR="00F47B7D" w:rsidRPr="00F47B7D" w:rsidRDefault="009372C3" w:rsidP="00B1578D">
            <w:pPr>
              <w:pStyle w:val="Table"/>
              <w:jc w:val="right"/>
            </w:pPr>
            <w:r>
              <w:t>5</w:t>
            </w:r>
          </w:p>
        </w:tc>
        <w:tc>
          <w:tcPr>
            <w:tcW w:w="1620" w:type="dxa"/>
            <w:shd w:val="clear" w:color="auto" w:fill="auto"/>
            <w:noWrap/>
            <w:vAlign w:val="bottom"/>
            <w:hideMark/>
          </w:tcPr>
          <w:p w14:paraId="4E1EB3AE" w14:textId="35BCD82B" w:rsidR="00F47B7D" w:rsidRPr="00F47B7D" w:rsidRDefault="009372C3" w:rsidP="00B1578D">
            <w:pPr>
              <w:pStyle w:val="Table"/>
              <w:jc w:val="right"/>
            </w:pPr>
            <w:r w:rsidRPr="00F47B7D">
              <w:t>1</w:t>
            </w:r>
          </w:p>
        </w:tc>
        <w:tc>
          <w:tcPr>
            <w:tcW w:w="1052" w:type="dxa"/>
            <w:shd w:val="clear" w:color="auto" w:fill="auto"/>
            <w:noWrap/>
            <w:vAlign w:val="bottom"/>
            <w:hideMark/>
          </w:tcPr>
          <w:p w14:paraId="0ADFEE36" w14:textId="1256BF2C" w:rsidR="00F47B7D" w:rsidRPr="00F47B7D" w:rsidRDefault="009372C3" w:rsidP="00B1578D">
            <w:pPr>
              <w:pStyle w:val="Table"/>
              <w:jc w:val="right"/>
            </w:pPr>
            <w:r>
              <w:t>5</w:t>
            </w:r>
          </w:p>
        </w:tc>
        <w:tc>
          <w:tcPr>
            <w:tcW w:w="1040" w:type="dxa"/>
            <w:shd w:val="clear" w:color="auto" w:fill="auto"/>
            <w:noWrap/>
            <w:vAlign w:val="bottom"/>
            <w:hideMark/>
          </w:tcPr>
          <w:p w14:paraId="4BC2327B" w14:textId="6F93B943" w:rsidR="00F47B7D" w:rsidRPr="00F47B7D" w:rsidRDefault="009372C3" w:rsidP="00B1578D">
            <w:pPr>
              <w:pStyle w:val="Table"/>
              <w:jc w:val="right"/>
            </w:pPr>
            <w:r>
              <w:t>11</w:t>
            </w:r>
          </w:p>
        </w:tc>
      </w:tr>
      <w:tr w:rsidR="009372C3" w:rsidRPr="00F47B7D" w14:paraId="05836FC2" w14:textId="77777777" w:rsidTr="000B1C41">
        <w:trPr>
          <w:trHeight w:val="290"/>
        </w:trPr>
        <w:tc>
          <w:tcPr>
            <w:tcW w:w="5220" w:type="dxa"/>
            <w:shd w:val="clear" w:color="auto" w:fill="auto"/>
            <w:noWrap/>
            <w:vAlign w:val="bottom"/>
            <w:hideMark/>
          </w:tcPr>
          <w:p w14:paraId="44ADB80A" w14:textId="77777777" w:rsidR="009372C3" w:rsidRPr="00F47B7D" w:rsidRDefault="009372C3" w:rsidP="009372C3">
            <w:pPr>
              <w:pStyle w:val="Table"/>
            </w:pPr>
            <w:r w:rsidRPr="00F47B7D">
              <w:t>[None - new licence]</w:t>
            </w:r>
          </w:p>
        </w:tc>
        <w:tc>
          <w:tcPr>
            <w:tcW w:w="1165" w:type="dxa"/>
            <w:shd w:val="clear" w:color="auto" w:fill="auto"/>
            <w:noWrap/>
            <w:vAlign w:val="bottom"/>
            <w:hideMark/>
          </w:tcPr>
          <w:p w14:paraId="577A29AE" w14:textId="77777777" w:rsidR="009372C3" w:rsidRPr="00F47B7D" w:rsidRDefault="009372C3" w:rsidP="009372C3">
            <w:pPr>
              <w:pStyle w:val="Table"/>
              <w:jc w:val="right"/>
            </w:pPr>
          </w:p>
        </w:tc>
        <w:tc>
          <w:tcPr>
            <w:tcW w:w="1085" w:type="dxa"/>
            <w:shd w:val="clear" w:color="auto" w:fill="auto"/>
            <w:noWrap/>
            <w:vAlign w:val="bottom"/>
            <w:hideMark/>
          </w:tcPr>
          <w:p w14:paraId="049DCE15" w14:textId="77777777" w:rsidR="009372C3" w:rsidRPr="00F47B7D" w:rsidRDefault="009372C3" w:rsidP="009372C3">
            <w:pPr>
              <w:pStyle w:val="Table"/>
              <w:jc w:val="right"/>
              <w:rPr>
                <w:rFonts w:ascii="Times New Roman" w:hAnsi="Times New Roman" w:cs="Times New Roman"/>
              </w:rPr>
            </w:pPr>
          </w:p>
        </w:tc>
        <w:tc>
          <w:tcPr>
            <w:tcW w:w="1620" w:type="dxa"/>
            <w:shd w:val="clear" w:color="auto" w:fill="auto"/>
            <w:noWrap/>
            <w:vAlign w:val="bottom"/>
            <w:hideMark/>
          </w:tcPr>
          <w:p w14:paraId="34F7B540" w14:textId="77777777" w:rsidR="009372C3" w:rsidRPr="00F47B7D" w:rsidRDefault="009372C3" w:rsidP="009372C3">
            <w:pPr>
              <w:pStyle w:val="Table"/>
              <w:jc w:val="right"/>
            </w:pPr>
            <w:r w:rsidRPr="00F47B7D">
              <w:t>3</w:t>
            </w:r>
          </w:p>
        </w:tc>
        <w:tc>
          <w:tcPr>
            <w:tcW w:w="1052" w:type="dxa"/>
            <w:shd w:val="clear" w:color="auto" w:fill="auto"/>
            <w:noWrap/>
            <w:vAlign w:val="bottom"/>
            <w:hideMark/>
          </w:tcPr>
          <w:p w14:paraId="1DF125E1" w14:textId="77777777" w:rsidR="009372C3" w:rsidRPr="00F47B7D" w:rsidRDefault="009372C3" w:rsidP="009372C3">
            <w:pPr>
              <w:pStyle w:val="Table"/>
              <w:jc w:val="right"/>
            </w:pPr>
            <w:r w:rsidRPr="00F47B7D">
              <w:t>5</w:t>
            </w:r>
          </w:p>
        </w:tc>
        <w:tc>
          <w:tcPr>
            <w:tcW w:w="1040" w:type="dxa"/>
            <w:shd w:val="clear" w:color="auto" w:fill="auto"/>
            <w:noWrap/>
            <w:vAlign w:val="bottom"/>
            <w:hideMark/>
          </w:tcPr>
          <w:p w14:paraId="4746E31B" w14:textId="77777777" w:rsidR="009372C3" w:rsidRPr="00F47B7D" w:rsidRDefault="009372C3" w:rsidP="009372C3">
            <w:pPr>
              <w:pStyle w:val="Table"/>
              <w:jc w:val="right"/>
            </w:pPr>
            <w:r w:rsidRPr="00F47B7D">
              <w:t>8</w:t>
            </w:r>
          </w:p>
        </w:tc>
      </w:tr>
      <w:tr w:rsidR="009372C3" w:rsidRPr="00F47B7D" w14:paraId="73E89C10" w14:textId="77777777" w:rsidTr="000B1C41">
        <w:trPr>
          <w:trHeight w:val="290"/>
        </w:trPr>
        <w:tc>
          <w:tcPr>
            <w:tcW w:w="5220" w:type="dxa"/>
            <w:shd w:val="clear" w:color="auto" w:fill="auto"/>
            <w:noWrap/>
            <w:vAlign w:val="bottom"/>
            <w:hideMark/>
          </w:tcPr>
          <w:p w14:paraId="56AB9FC0" w14:textId="5680D992" w:rsidR="009372C3" w:rsidRPr="00F47B7D" w:rsidRDefault="009372C3" w:rsidP="009372C3">
            <w:pPr>
              <w:pStyle w:val="Table"/>
            </w:pPr>
            <w:r w:rsidRPr="00F47B7D">
              <w:t>[CBC matter</w:t>
            </w:r>
            <w:r>
              <w:t>s</w:t>
            </w:r>
            <w:r w:rsidRPr="00F47B7D">
              <w:t>]</w:t>
            </w:r>
          </w:p>
        </w:tc>
        <w:tc>
          <w:tcPr>
            <w:tcW w:w="1165" w:type="dxa"/>
            <w:shd w:val="clear" w:color="auto" w:fill="auto"/>
            <w:noWrap/>
            <w:vAlign w:val="bottom"/>
            <w:hideMark/>
          </w:tcPr>
          <w:p w14:paraId="111C5D92" w14:textId="77777777" w:rsidR="009372C3" w:rsidRPr="00F47B7D" w:rsidRDefault="009372C3" w:rsidP="009372C3">
            <w:pPr>
              <w:pStyle w:val="Table"/>
              <w:jc w:val="right"/>
            </w:pPr>
          </w:p>
        </w:tc>
        <w:tc>
          <w:tcPr>
            <w:tcW w:w="1085" w:type="dxa"/>
            <w:shd w:val="clear" w:color="auto" w:fill="auto"/>
            <w:noWrap/>
            <w:vAlign w:val="bottom"/>
            <w:hideMark/>
          </w:tcPr>
          <w:p w14:paraId="083E7532" w14:textId="77777777" w:rsidR="009372C3" w:rsidRPr="00F47B7D" w:rsidRDefault="009372C3" w:rsidP="009372C3">
            <w:pPr>
              <w:pStyle w:val="Table"/>
              <w:jc w:val="right"/>
              <w:rPr>
                <w:rFonts w:ascii="Times New Roman" w:hAnsi="Times New Roman" w:cs="Times New Roman"/>
              </w:rPr>
            </w:pPr>
          </w:p>
        </w:tc>
        <w:tc>
          <w:tcPr>
            <w:tcW w:w="1620" w:type="dxa"/>
            <w:shd w:val="clear" w:color="auto" w:fill="auto"/>
            <w:noWrap/>
            <w:vAlign w:val="bottom"/>
            <w:hideMark/>
          </w:tcPr>
          <w:p w14:paraId="5F22B9C2" w14:textId="77777777" w:rsidR="009372C3" w:rsidRPr="00F47B7D" w:rsidRDefault="009372C3" w:rsidP="009372C3">
            <w:pPr>
              <w:pStyle w:val="Table"/>
              <w:jc w:val="right"/>
            </w:pPr>
            <w:r w:rsidRPr="00F47B7D">
              <w:t>12</w:t>
            </w:r>
          </w:p>
        </w:tc>
        <w:tc>
          <w:tcPr>
            <w:tcW w:w="1052" w:type="dxa"/>
            <w:shd w:val="clear" w:color="auto" w:fill="auto"/>
            <w:noWrap/>
            <w:vAlign w:val="bottom"/>
            <w:hideMark/>
          </w:tcPr>
          <w:p w14:paraId="523D22F7" w14:textId="77777777" w:rsidR="009372C3" w:rsidRPr="00F47B7D" w:rsidRDefault="009372C3" w:rsidP="009372C3">
            <w:pPr>
              <w:pStyle w:val="Table"/>
              <w:jc w:val="right"/>
            </w:pPr>
          </w:p>
        </w:tc>
        <w:tc>
          <w:tcPr>
            <w:tcW w:w="1040" w:type="dxa"/>
            <w:shd w:val="clear" w:color="auto" w:fill="auto"/>
            <w:noWrap/>
            <w:vAlign w:val="bottom"/>
            <w:hideMark/>
          </w:tcPr>
          <w:p w14:paraId="0E732F41" w14:textId="77777777" w:rsidR="009372C3" w:rsidRPr="00F47B7D" w:rsidRDefault="009372C3" w:rsidP="009372C3">
            <w:pPr>
              <w:pStyle w:val="Table"/>
              <w:jc w:val="right"/>
            </w:pPr>
            <w:r w:rsidRPr="00F47B7D">
              <w:t>12</w:t>
            </w:r>
          </w:p>
        </w:tc>
      </w:tr>
      <w:tr w:rsidR="009372C3" w:rsidRPr="00F47B7D" w14:paraId="3BAAC980" w14:textId="77777777" w:rsidTr="000B1C41">
        <w:trPr>
          <w:trHeight w:val="290"/>
        </w:trPr>
        <w:tc>
          <w:tcPr>
            <w:tcW w:w="5220" w:type="dxa"/>
            <w:shd w:val="clear" w:color="auto" w:fill="auto"/>
            <w:noWrap/>
            <w:vAlign w:val="bottom"/>
            <w:hideMark/>
          </w:tcPr>
          <w:p w14:paraId="3DB80EA5" w14:textId="77777777" w:rsidR="009372C3" w:rsidRPr="00F47B7D" w:rsidRDefault="009372C3" w:rsidP="009372C3">
            <w:pPr>
              <w:pStyle w:val="Table"/>
            </w:pPr>
            <w:r w:rsidRPr="00F47B7D">
              <w:t>[CBC 2021 renewal]</w:t>
            </w:r>
          </w:p>
        </w:tc>
        <w:tc>
          <w:tcPr>
            <w:tcW w:w="1165" w:type="dxa"/>
            <w:shd w:val="clear" w:color="auto" w:fill="auto"/>
            <w:noWrap/>
            <w:vAlign w:val="bottom"/>
            <w:hideMark/>
          </w:tcPr>
          <w:p w14:paraId="59169B18" w14:textId="77777777" w:rsidR="009372C3" w:rsidRPr="00F47B7D" w:rsidRDefault="009372C3" w:rsidP="009372C3">
            <w:pPr>
              <w:pStyle w:val="Table"/>
              <w:jc w:val="right"/>
            </w:pPr>
            <w:r w:rsidRPr="00F47B7D">
              <w:t>4</w:t>
            </w:r>
          </w:p>
        </w:tc>
        <w:tc>
          <w:tcPr>
            <w:tcW w:w="1085" w:type="dxa"/>
            <w:shd w:val="clear" w:color="auto" w:fill="auto"/>
            <w:noWrap/>
            <w:vAlign w:val="bottom"/>
            <w:hideMark/>
          </w:tcPr>
          <w:p w14:paraId="5348C8AD" w14:textId="77777777" w:rsidR="009372C3" w:rsidRPr="00F47B7D" w:rsidRDefault="009372C3" w:rsidP="009372C3">
            <w:pPr>
              <w:pStyle w:val="Table"/>
              <w:jc w:val="right"/>
            </w:pPr>
          </w:p>
        </w:tc>
        <w:tc>
          <w:tcPr>
            <w:tcW w:w="1620" w:type="dxa"/>
            <w:shd w:val="clear" w:color="auto" w:fill="auto"/>
            <w:noWrap/>
            <w:vAlign w:val="bottom"/>
            <w:hideMark/>
          </w:tcPr>
          <w:p w14:paraId="2A477056" w14:textId="77777777" w:rsidR="009372C3" w:rsidRPr="00F47B7D" w:rsidRDefault="009372C3" w:rsidP="009372C3">
            <w:pPr>
              <w:pStyle w:val="Table"/>
              <w:jc w:val="right"/>
              <w:rPr>
                <w:rFonts w:ascii="Times New Roman" w:hAnsi="Times New Roman" w:cs="Times New Roman"/>
              </w:rPr>
            </w:pPr>
          </w:p>
        </w:tc>
        <w:tc>
          <w:tcPr>
            <w:tcW w:w="1052" w:type="dxa"/>
            <w:shd w:val="clear" w:color="auto" w:fill="auto"/>
            <w:noWrap/>
            <w:vAlign w:val="bottom"/>
            <w:hideMark/>
          </w:tcPr>
          <w:p w14:paraId="11AD64C4" w14:textId="77777777" w:rsidR="009372C3" w:rsidRPr="00F47B7D" w:rsidRDefault="009372C3" w:rsidP="009372C3">
            <w:pPr>
              <w:pStyle w:val="Table"/>
              <w:jc w:val="right"/>
              <w:rPr>
                <w:rFonts w:ascii="Times New Roman" w:hAnsi="Times New Roman" w:cs="Times New Roman"/>
              </w:rPr>
            </w:pPr>
          </w:p>
        </w:tc>
        <w:tc>
          <w:tcPr>
            <w:tcW w:w="1040" w:type="dxa"/>
            <w:shd w:val="clear" w:color="auto" w:fill="auto"/>
            <w:noWrap/>
            <w:vAlign w:val="bottom"/>
            <w:hideMark/>
          </w:tcPr>
          <w:p w14:paraId="43FF7EA8" w14:textId="77777777" w:rsidR="009372C3" w:rsidRPr="00F47B7D" w:rsidRDefault="009372C3" w:rsidP="009372C3">
            <w:pPr>
              <w:pStyle w:val="Table"/>
              <w:jc w:val="right"/>
            </w:pPr>
            <w:r w:rsidRPr="00F47B7D">
              <w:t>4</w:t>
            </w:r>
          </w:p>
        </w:tc>
      </w:tr>
      <w:tr w:rsidR="009372C3" w:rsidRPr="00F47B7D" w14:paraId="15BB89B9" w14:textId="77777777" w:rsidTr="000B1C41">
        <w:trPr>
          <w:trHeight w:val="290"/>
        </w:trPr>
        <w:tc>
          <w:tcPr>
            <w:tcW w:w="5220" w:type="dxa"/>
            <w:shd w:val="clear" w:color="auto" w:fill="auto"/>
            <w:noWrap/>
            <w:vAlign w:val="bottom"/>
          </w:tcPr>
          <w:p w14:paraId="0EEB862F" w14:textId="27FE44D5" w:rsidR="009372C3" w:rsidRPr="000B1C41" w:rsidRDefault="009372C3" w:rsidP="009372C3">
            <w:pPr>
              <w:pStyle w:val="Table"/>
              <w:ind w:firstLine="250"/>
              <w:rPr>
                <w:b/>
                <w:bCs/>
              </w:rPr>
            </w:pPr>
            <w:r w:rsidRPr="000B1C41">
              <w:rPr>
                <w:b/>
                <w:bCs/>
              </w:rPr>
              <w:t>Subtotal – non-compliance not mentioned</w:t>
            </w:r>
          </w:p>
        </w:tc>
        <w:tc>
          <w:tcPr>
            <w:tcW w:w="1165" w:type="dxa"/>
            <w:shd w:val="clear" w:color="auto" w:fill="auto"/>
            <w:noWrap/>
            <w:vAlign w:val="bottom"/>
          </w:tcPr>
          <w:p w14:paraId="7C876FD8" w14:textId="60A36B6E" w:rsidR="009372C3" w:rsidRPr="000B1C41" w:rsidRDefault="009372C3" w:rsidP="009372C3">
            <w:pPr>
              <w:pStyle w:val="Table"/>
              <w:jc w:val="right"/>
              <w:rPr>
                <w:b/>
                <w:bCs/>
              </w:rPr>
            </w:pPr>
            <w:r w:rsidRPr="000B1C41">
              <w:rPr>
                <w:b/>
                <w:bCs/>
              </w:rPr>
              <w:t>4</w:t>
            </w:r>
          </w:p>
        </w:tc>
        <w:tc>
          <w:tcPr>
            <w:tcW w:w="1085" w:type="dxa"/>
            <w:shd w:val="clear" w:color="auto" w:fill="auto"/>
            <w:noWrap/>
            <w:vAlign w:val="bottom"/>
          </w:tcPr>
          <w:p w14:paraId="72DAA934" w14:textId="785D42CF" w:rsidR="009372C3" w:rsidRPr="000B1C41" w:rsidRDefault="009372C3" w:rsidP="009372C3">
            <w:pPr>
              <w:pStyle w:val="Table"/>
              <w:jc w:val="right"/>
              <w:rPr>
                <w:b/>
                <w:bCs/>
              </w:rPr>
            </w:pPr>
            <w:r w:rsidRPr="000B1C41">
              <w:rPr>
                <w:b/>
                <w:bCs/>
              </w:rPr>
              <w:t>5</w:t>
            </w:r>
          </w:p>
        </w:tc>
        <w:tc>
          <w:tcPr>
            <w:tcW w:w="1620" w:type="dxa"/>
            <w:shd w:val="clear" w:color="auto" w:fill="auto"/>
            <w:noWrap/>
            <w:vAlign w:val="bottom"/>
          </w:tcPr>
          <w:p w14:paraId="499A13EB" w14:textId="1A60B476" w:rsidR="009372C3" w:rsidRPr="000B1C41" w:rsidRDefault="009372C3" w:rsidP="009372C3">
            <w:pPr>
              <w:pStyle w:val="Table"/>
              <w:jc w:val="right"/>
              <w:rPr>
                <w:rFonts w:ascii="Times New Roman" w:hAnsi="Times New Roman" w:cs="Times New Roman"/>
                <w:b/>
                <w:bCs/>
              </w:rPr>
            </w:pPr>
            <w:r w:rsidRPr="000B1C41">
              <w:rPr>
                <w:rFonts w:ascii="Times New Roman" w:hAnsi="Times New Roman" w:cs="Times New Roman"/>
                <w:b/>
                <w:bCs/>
              </w:rPr>
              <w:t>16</w:t>
            </w:r>
          </w:p>
        </w:tc>
        <w:tc>
          <w:tcPr>
            <w:tcW w:w="1052" w:type="dxa"/>
            <w:shd w:val="clear" w:color="auto" w:fill="auto"/>
            <w:noWrap/>
            <w:vAlign w:val="bottom"/>
          </w:tcPr>
          <w:p w14:paraId="36FB0B18" w14:textId="628EA0F4" w:rsidR="009372C3" w:rsidRPr="000B1C41" w:rsidRDefault="009372C3" w:rsidP="009372C3">
            <w:pPr>
              <w:pStyle w:val="Table"/>
              <w:jc w:val="right"/>
              <w:rPr>
                <w:rFonts w:ascii="Times New Roman" w:hAnsi="Times New Roman" w:cs="Times New Roman"/>
                <w:b/>
                <w:bCs/>
              </w:rPr>
            </w:pPr>
            <w:r w:rsidRPr="000B1C41">
              <w:rPr>
                <w:rFonts w:ascii="Times New Roman" w:hAnsi="Times New Roman" w:cs="Times New Roman"/>
                <w:b/>
                <w:bCs/>
              </w:rPr>
              <w:t>10</w:t>
            </w:r>
          </w:p>
        </w:tc>
        <w:tc>
          <w:tcPr>
            <w:tcW w:w="1040" w:type="dxa"/>
            <w:shd w:val="clear" w:color="auto" w:fill="auto"/>
            <w:noWrap/>
            <w:vAlign w:val="bottom"/>
          </w:tcPr>
          <w:p w14:paraId="57E560B3" w14:textId="611DF484" w:rsidR="009372C3" w:rsidRPr="000B1C41" w:rsidRDefault="009372C3" w:rsidP="009372C3">
            <w:pPr>
              <w:pStyle w:val="Table"/>
              <w:jc w:val="right"/>
              <w:rPr>
                <w:b/>
                <w:bCs/>
              </w:rPr>
            </w:pPr>
            <w:r w:rsidRPr="000B1C41">
              <w:rPr>
                <w:b/>
                <w:bCs/>
              </w:rPr>
              <w:t>35</w:t>
            </w:r>
          </w:p>
        </w:tc>
      </w:tr>
      <w:tr w:rsidR="009372C3" w:rsidRPr="00F47B7D" w14:paraId="3695B37F" w14:textId="77777777" w:rsidTr="000B1C41">
        <w:trPr>
          <w:trHeight w:val="290"/>
        </w:trPr>
        <w:tc>
          <w:tcPr>
            <w:tcW w:w="11182" w:type="dxa"/>
            <w:gridSpan w:val="6"/>
            <w:shd w:val="clear" w:color="auto" w:fill="auto"/>
            <w:noWrap/>
            <w:vAlign w:val="bottom"/>
          </w:tcPr>
          <w:p w14:paraId="184F55A7" w14:textId="43644856" w:rsidR="009372C3" w:rsidRPr="009372C3" w:rsidRDefault="009372C3" w:rsidP="009372C3">
            <w:pPr>
              <w:pStyle w:val="Table"/>
              <w:rPr>
                <w:b/>
                <w:bCs/>
              </w:rPr>
            </w:pPr>
            <w:r w:rsidRPr="009372C3">
              <w:rPr>
                <w:b/>
                <w:bCs/>
              </w:rPr>
              <w:t xml:space="preserve">Non-compliance </w:t>
            </w:r>
            <w:r>
              <w:rPr>
                <w:b/>
                <w:bCs/>
              </w:rPr>
              <w:t xml:space="preserve">mentioned </w:t>
            </w:r>
            <w:r w:rsidRPr="009372C3">
              <w:rPr>
                <w:b/>
                <w:bCs/>
              </w:rPr>
              <w:t>with respect to:</w:t>
            </w:r>
          </w:p>
        </w:tc>
      </w:tr>
      <w:tr w:rsidR="009372C3" w:rsidRPr="00F47B7D" w14:paraId="68EA6728" w14:textId="77777777" w:rsidTr="000B1C41">
        <w:trPr>
          <w:trHeight w:val="290"/>
        </w:trPr>
        <w:tc>
          <w:tcPr>
            <w:tcW w:w="5220" w:type="dxa"/>
            <w:shd w:val="clear" w:color="auto" w:fill="auto"/>
            <w:noWrap/>
            <w:vAlign w:val="bottom"/>
            <w:hideMark/>
          </w:tcPr>
          <w:p w14:paraId="2200FE81" w14:textId="23F4309C" w:rsidR="009372C3" w:rsidRPr="00F47B7D" w:rsidRDefault="009372C3" w:rsidP="009372C3">
            <w:pPr>
              <w:pStyle w:val="Table"/>
            </w:pPr>
            <w:r w:rsidRPr="00F47B7D">
              <w:lastRenderedPageBreak/>
              <w:t>Reg</w:t>
            </w:r>
            <w:r>
              <w:t>ulations</w:t>
            </w:r>
          </w:p>
        </w:tc>
        <w:tc>
          <w:tcPr>
            <w:tcW w:w="1165" w:type="dxa"/>
            <w:shd w:val="clear" w:color="auto" w:fill="auto"/>
            <w:noWrap/>
            <w:vAlign w:val="bottom"/>
            <w:hideMark/>
          </w:tcPr>
          <w:p w14:paraId="1B306DE3" w14:textId="77777777" w:rsidR="009372C3" w:rsidRPr="00F47B7D" w:rsidRDefault="009372C3" w:rsidP="009372C3">
            <w:pPr>
              <w:pStyle w:val="Table"/>
              <w:jc w:val="right"/>
            </w:pPr>
          </w:p>
        </w:tc>
        <w:tc>
          <w:tcPr>
            <w:tcW w:w="1085" w:type="dxa"/>
            <w:shd w:val="clear" w:color="auto" w:fill="auto"/>
            <w:noWrap/>
            <w:vAlign w:val="bottom"/>
            <w:hideMark/>
          </w:tcPr>
          <w:p w14:paraId="2BF45AD5" w14:textId="77777777" w:rsidR="009372C3" w:rsidRPr="00F47B7D" w:rsidRDefault="009372C3" w:rsidP="009372C3">
            <w:pPr>
              <w:pStyle w:val="Table"/>
              <w:jc w:val="right"/>
              <w:rPr>
                <w:rFonts w:ascii="Times New Roman" w:hAnsi="Times New Roman" w:cs="Times New Roman"/>
              </w:rPr>
            </w:pPr>
          </w:p>
        </w:tc>
        <w:tc>
          <w:tcPr>
            <w:tcW w:w="1620" w:type="dxa"/>
            <w:shd w:val="clear" w:color="auto" w:fill="auto"/>
            <w:noWrap/>
            <w:vAlign w:val="bottom"/>
            <w:hideMark/>
          </w:tcPr>
          <w:p w14:paraId="584D6E27" w14:textId="77777777" w:rsidR="009372C3" w:rsidRPr="00F47B7D" w:rsidRDefault="009372C3" w:rsidP="009372C3">
            <w:pPr>
              <w:pStyle w:val="Table"/>
              <w:jc w:val="right"/>
            </w:pPr>
            <w:r w:rsidRPr="00F47B7D">
              <w:t>1</w:t>
            </w:r>
          </w:p>
        </w:tc>
        <w:tc>
          <w:tcPr>
            <w:tcW w:w="1052" w:type="dxa"/>
            <w:shd w:val="clear" w:color="auto" w:fill="auto"/>
            <w:noWrap/>
            <w:vAlign w:val="bottom"/>
            <w:hideMark/>
          </w:tcPr>
          <w:p w14:paraId="2D87A0AA" w14:textId="77777777" w:rsidR="009372C3" w:rsidRPr="00F47B7D" w:rsidRDefault="009372C3" w:rsidP="009372C3">
            <w:pPr>
              <w:pStyle w:val="Table"/>
              <w:jc w:val="right"/>
            </w:pPr>
          </w:p>
        </w:tc>
        <w:tc>
          <w:tcPr>
            <w:tcW w:w="1040" w:type="dxa"/>
            <w:shd w:val="clear" w:color="auto" w:fill="auto"/>
            <w:noWrap/>
            <w:vAlign w:val="bottom"/>
            <w:hideMark/>
          </w:tcPr>
          <w:p w14:paraId="472B7312" w14:textId="77777777" w:rsidR="009372C3" w:rsidRPr="00F47B7D" w:rsidRDefault="009372C3" w:rsidP="009372C3">
            <w:pPr>
              <w:pStyle w:val="Table"/>
              <w:jc w:val="right"/>
            </w:pPr>
            <w:r w:rsidRPr="00F47B7D">
              <w:t>1</w:t>
            </w:r>
          </w:p>
        </w:tc>
      </w:tr>
      <w:tr w:rsidR="009372C3" w:rsidRPr="00F47B7D" w14:paraId="668E470F" w14:textId="77777777" w:rsidTr="00BB30A5">
        <w:trPr>
          <w:trHeight w:val="290"/>
        </w:trPr>
        <w:tc>
          <w:tcPr>
            <w:tcW w:w="5220" w:type="dxa"/>
            <w:shd w:val="clear" w:color="auto" w:fill="auto"/>
            <w:noWrap/>
            <w:vAlign w:val="bottom"/>
            <w:hideMark/>
          </w:tcPr>
          <w:p w14:paraId="03845FC6" w14:textId="7F1D429F" w:rsidR="009372C3" w:rsidRPr="00F47B7D" w:rsidRDefault="009372C3" w:rsidP="009372C3">
            <w:pPr>
              <w:pStyle w:val="Table"/>
            </w:pPr>
            <w:r w:rsidRPr="00F47B7D">
              <w:t>Reg</w:t>
            </w:r>
            <w:r>
              <w:t>ulation</w:t>
            </w:r>
            <w:r w:rsidRPr="00F47B7D">
              <w:t xml:space="preserve">s </w:t>
            </w:r>
            <w:r>
              <w:t>and</w:t>
            </w:r>
            <w:r w:rsidRPr="00F47B7D">
              <w:t xml:space="preserve"> mandatory order</w:t>
            </w:r>
          </w:p>
        </w:tc>
        <w:tc>
          <w:tcPr>
            <w:tcW w:w="1165" w:type="dxa"/>
            <w:shd w:val="clear" w:color="auto" w:fill="auto"/>
            <w:noWrap/>
            <w:vAlign w:val="bottom"/>
            <w:hideMark/>
          </w:tcPr>
          <w:p w14:paraId="085AD42C" w14:textId="77777777" w:rsidR="009372C3" w:rsidRPr="00F47B7D" w:rsidRDefault="009372C3" w:rsidP="009372C3">
            <w:pPr>
              <w:pStyle w:val="Table"/>
              <w:jc w:val="right"/>
            </w:pPr>
          </w:p>
        </w:tc>
        <w:tc>
          <w:tcPr>
            <w:tcW w:w="1085" w:type="dxa"/>
            <w:shd w:val="clear" w:color="auto" w:fill="auto"/>
            <w:noWrap/>
            <w:vAlign w:val="bottom"/>
            <w:hideMark/>
          </w:tcPr>
          <w:p w14:paraId="1F8A5A07" w14:textId="592F854B" w:rsidR="009372C3" w:rsidRPr="00F47B7D" w:rsidRDefault="00BB30A5" w:rsidP="009372C3">
            <w:pPr>
              <w:pStyle w:val="Table"/>
              <w:jc w:val="right"/>
              <w:rPr>
                <w:rFonts w:ascii="Times New Roman" w:hAnsi="Times New Roman" w:cs="Times New Roman"/>
              </w:rPr>
            </w:pPr>
            <w:r>
              <w:rPr>
                <w:rFonts w:ascii="Times New Roman" w:hAnsi="Times New Roman" w:cs="Times New Roman"/>
              </w:rPr>
              <w:t>1</w:t>
            </w:r>
          </w:p>
        </w:tc>
        <w:tc>
          <w:tcPr>
            <w:tcW w:w="1620" w:type="dxa"/>
            <w:shd w:val="clear" w:color="auto" w:fill="auto"/>
            <w:noWrap/>
            <w:vAlign w:val="bottom"/>
          </w:tcPr>
          <w:p w14:paraId="19AC814F" w14:textId="4C221475" w:rsidR="009372C3" w:rsidRPr="00F47B7D" w:rsidRDefault="009372C3" w:rsidP="009372C3">
            <w:pPr>
              <w:pStyle w:val="Table"/>
              <w:jc w:val="right"/>
            </w:pPr>
          </w:p>
        </w:tc>
        <w:tc>
          <w:tcPr>
            <w:tcW w:w="1052" w:type="dxa"/>
            <w:shd w:val="clear" w:color="auto" w:fill="auto"/>
            <w:noWrap/>
            <w:vAlign w:val="bottom"/>
            <w:hideMark/>
          </w:tcPr>
          <w:p w14:paraId="09E9611C" w14:textId="77777777" w:rsidR="009372C3" w:rsidRPr="00F47B7D" w:rsidRDefault="009372C3" w:rsidP="009372C3">
            <w:pPr>
              <w:pStyle w:val="Table"/>
              <w:jc w:val="right"/>
            </w:pPr>
          </w:p>
        </w:tc>
        <w:tc>
          <w:tcPr>
            <w:tcW w:w="1040" w:type="dxa"/>
            <w:shd w:val="clear" w:color="auto" w:fill="auto"/>
            <w:noWrap/>
            <w:vAlign w:val="bottom"/>
            <w:hideMark/>
          </w:tcPr>
          <w:p w14:paraId="593F257E" w14:textId="77777777" w:rsidR="009372C3" w:rsidRPr="00F47B7D" w:rsidRDefault="009372C3" w:rsidP="009372C3">
            <w:pPr>
              <w:pStyle w:val="Table"/>
              <w:jc w:val="right"/>
            </w:pPr>
            <w:r w:rsidRPr="00F47B7D">
              <w:t>1</w:t>
            </w:r>
          </w:p>
        </w:tc>
      </w:tr>
      <w:tr w:rsidR="009372C3" w:rsidRPr="00F47B7D" w14:paraId="24BD69E1" w14:textId="77777777" w:rsidTr="000B1C41">
        <w:trPr>
          <w:trHeight w:val="290"/>
        </w:trPr>
        <w:tc>
          <w:tcPr>
            <w:tcW w:w="5220" w:type="dxa"/>
            <w:shd w:val="clear" w:color="auto" w:fill="auto"/>
            <w:noWrap/>
            <w:vAlign w:val="bottom"/>
            <w:hideMark/>
          </w:tcPr>
          <w:p w14:paraId="7B49070D" w14:textId="4900ADA1" w:rsidR="009372C3" w:rsidRPr="00F47B7D" w:rsidRDefault="009372C3" w:rsidP="009372C3">
            <w:pPr>
              <w:pStyle w:val="Table"/>
            </w:pPr>
            <w:r w:rsidRPr="00F47B7D">
              <w:t>Reg</w:t>
            </w:r>
            <w:r>
              <w:t xml:space="preserve">ulations and </w:t>
            </w:r>
            <w:r w:rsidRPr="00F47B7D">
              <w:t>condition</w:t>
            </w:r>
            <w:r>
              <w:t>s</w:t>
            </w:r>
            <w:r w:rsidRPr="00F47B7D">
              <w:t xml:space="preserve"> of licence</w:t>
            </w:r>
          </w:p>
        </w:tc>
        <w:tc>
          <w:tcPr>
            <w:tcW w:w="1165" w:type="dxa"/>
            <w:shd w:val="clear" w:color="auto" w:fill="auto"/>
            <w:noWrap/>
            <w:vAlign w:val="bottom"/>
            <w:hideMark/>
          </w:tcPr>
          <w:p w14:paraId="3BA0808C" w14:textId="77777777" w:rsidR="009372C3" w:rsidRPr="00F47B7D" w:rsidRDefault="009372C3" w:rsidP="009372C3">
            <w:pPr>
              <w:pStyle w:val="Table"/>
              <w:jc w:val="right"/>
            </w:pPr>
          </w:p>
        </w:tc>
        <w:tc>
          <w:tcPr>
            <w:tcW w:w="1085" w:type="dxa"/>
            <w:shd w:val="clear" w:color="auto" w:fill="auto"/>
            <w:noWrap/>
            <w:vAlign w:val="bottom"/>
            <w:hideMark/>
          </w:tcPr>
          <w:p w14:paraId="17705A65" w14:textId="0F196265" w:rsidR="009372C3" w:rsidRPr="00F47B7D" w:rsidRDefault="00BB30A5" w:rsidP="009372C3">
            <w:pPr>
              <w:pStyle w:val="Table"/>
              <w:jc w:val="right"/>
              <w:rPr>
                <w:rFonts w:ascii="Times New Roman" w:hAnsi="Times New Roman" w:cs="Times New Roman"/>
              </w:rPr>
            </w:pPr>
            <w:r>
              <w:rPr>
                <w:rFonts w:ascii="Times New Roman" w:hAnsi="Times New Roman" w:cs="Times New Roman"/>
              </w:rPr>
              <w:t>1</w:t>
            </w:r>
          </w:p>
        </w:tc>
        <w:tc>
          <w:tcPr>
            <w:tcW w:w="1620" w:type="dxa"/>
            <w:shd w:val="clear" w:color="auto" w:fill="auto"/>
            <w:noWrap/>
            <w:vAlign w:val="bottom"/>
            <w:hideMark/>
          </w:tcPr>
          <w:p w14:paraId="4C489EDF" w14:textId="27CBEF2F" w:rsidR="009372C3" w:rsidRPr="00F47B7D" w:rsidRDefault="00A7515A" w:rsidP="009372C3">
            <w:pPr>
              <w:pStyle w:val="Table"/>
              <w:jc w:val="right"/>
            </w:pPr>
            <w:r>
              <w:t>3</w:t>
            </w:r>
          </w:p>
        </w:tc>
        <w:tc>
          <w:tcPr>
            <w:tcW w:w="1052" w:type="dxa"/>
            <w:shd w:val="clear" w:color="auto" w:fill="auto"/>
            <w:noWrap/>
            <w:vAlign w:val="bottom"/>
            <w:hideMark/>
          </w:tcPr>
          <w:p w14:paraId="1903A41C" w14:textId="77777777" w:rsidR="009372C3" w:rsidRPr="00F47B7D" w:rsidRDefault="009372C3" w:rsidP="009372C3">
            <w:pPr>
              <w:pStyle w:val="Table"/>
              <w:jc w:val="right"/>
            </w:pPr>
          </w:p>
        </w:tc>
        <w:tc>
          <w:tcPr>
            <w:tcW w:w="1040" w:type="dxa"/>
            <w:shd w:val="clear" w:color="auto" w:fill="auto"/>
            <w:noWrap/>
            <w:vAlign w:val="bottom"/>
            <w:hideMark/>
          </w:tcPr>
          <w:p w14:paraId="3BBB8A82" w14:textId="77777777" w:rsidR="009372C3" w:rsidRPr="00F47B7D" w:rsidRDefault="009372C3" w:rsidP="009372C3">
            <w:pPr>
              <w:pStyle w:val="Table"/>
              <w:jc w:val="right"/>
            </w:pPr>
            <w:r w:rsidRPr="00F47B7D">
              <w:t>4</w:t>
            </w:r>
          </w:p>
        </w:tc>
      </w:tr>
      <w:tr w:rsidR="009372C3" w:rsidRPr="00F47B7D" w14:paraId="7BF24E68" w14:textId="77777777" w:rsidTr="00A7515A">
        <w:trPr>
          <w:trHeight w:val="290"/>
        </w:trPr>
        <w:tc>
          <w:tcPr>
            <w:tcW w:w="5220" w:type="dxa"/>
            <w:shd w:val="clear" w:color="auto" w:fill="auto"/>
            <w:noWrap/>
            <w:vAlign w:val="bottom"/>
            <w:hideMark/>
          </w:tcPr>
          <w:p w14:paraId="1193AF9D" w14:textId="3381A7CF" w:rsidR="009372C3" w:rsidRPr="00F47B7D" w:rsidRDefault="009372C3" w:rsidP="009372C3">
            <w:pPr>
              <w:pStyle w:val="Table"/>
            </w:pPr>
            <w:r w:rsidRPr="00F47B7D">
              <w:t>Reg</w:t>
            </w:r>
            <w:r>
              <w:t>ulations, conditions of licence and mandatory orders</w:t>
            </w:r>
          </w:p>
        </w:tc>
        <w:tc>
          <w:tcPr>
            <w:tcW w:w="1165" w:type="dxa"/>
            <w:shd w:val="clear" w:color="auto" w:fill="auto"/>
            <w:noWrap/>
            <w:vAlign w:val="bottom"/>
            <w:hideMark/>
          </w:tcPr>
          <w:p w14:paraId="69C4C976" w14:textId="77777777" w:rsidR="009372C3" w:rsidRPr="00F47B7D" w:rsidRDefault="009372C3" w:rsidP="009372C3">
            <w:pPr>
              <w:pStyle w:val="Table"/>
              <w:jc w:val="right"/>
            </w:pPr>
          </w:p>
        </w:tc>
        <w:tc>
          <w:tcPr>
            <w:tcW w:w="1085" w:type="dxa"/>
            <w:shd w:val="clear" w:color="auto" w:fill="auto"/>
            <w:noWrap/>
            <w:vAlign w:val="bottom"/>
            <w:hideMark/>
          </w:tcPr>
          <w:p w14:paraId="3D71B33F" w14:textId="5BE06F7E" w:rsidR="009372C3" w:rsidRPr="00F47B7D" w:rsidRDefault="00BB30A5" w:rsidP="009372C3">
            <w:pPr>
              <w:pStyle w:val="Table"/>
              <w:jc w:val="right"/>
              <w:rPr>
                <w:rFonts w:ascii="Times New Roman" w:hAnsi="Times New Roman" w:cs="Times New Roman"/>
              </w:rPr>
            </w:pPr>
            <w:r>
              <w:rPr>
                <w:rFonts w:ascii="Times New Roman" w:hAnsi="Times New Roman" w:cs="Times New Roman"/>
              </w:rPr>
              <w:t>3</w:t>
            </w:r>
          </w:p>
        </w:tc>
        <w:tc>
          <w:tcPr>
            <w:tcW w:w="1620" w:type="dxa"/>
            <w:shd w:val="clear" w:color="auto" w:fill="auto"/>
            <w:noWrap/>
            <w:vAlign w:val="bottom"/>
          </w:tcPr>
          <w:p w14:paraId="4DF649A2" w14:textId="55A3B896" w:rsidR="009372C3" w:rsidRPr="00F47B7D" w:rsidRDefault="009372C3" w:rsidP="009372C3">
            <w:pPr>
              <w:pStyle w:val="Table"/>
              <w:jc w:val="right"/>
            </w:pPr>
          </w:p>
        </w:tc>
        <w:tc>
          <w:tcPr>
            <w:tcW w:w="1052" w:type="dxa"/>
            <w:shd w:val="clear" w:color="auto" w:fill="auto"/>
            <w:noWrap/>
            <w:vAlign w:val="bottom"/>
            <w:hideMark/>
          </w:tcPr>
          <w:p w14:paraId="7C73AC35" w14:textId="77777777" w:rsidR="009372C3" w:rsidRPr="00F47B7D" w:rsidRDefault="009372C3" w:rsidP="009372C3">
            <w:pPr>
              <w:pStyle w:val="Table"/>
              <w:jc w:val="right"/>
            </w:pPr>
          </w:p>
        </w:tc>
        <w:tc>
          <w:tcPr>
            <w:tcW w:w="1040" w:type="dxa"/>
            <w:shd w:val="clear" w:color="auto" w:fill="auto"/>
            <w:noWrap/>
            <w:vAlign w:val="bottom"/>
            <w:hideMark/>
          </w:tcPr>
          <w:p w14:paraId="7CA25DB8" w14:textId="77777777" w:rsidR="009372C3" w:rsidRPr="00F47B7D" w:rsidRDefault="009372C3" w:rsidP="009372C3">
            <w:pPr>
              <w:pStyle w:val="Table"/>
              <w:jc w:val="right"/>
            </w:pPr>
            <w:r w:rsidRPr="00F47B7D">
              <w:t>3</w:t>
            </w:r>
          </w:p>
        </w:tc>
      </w:tr>
      <w:tr w:rsidR="009372C3" w:rsidRPr="00F47B7D" w14:paraId="1E001406" w14:textId="77777777" w:rsidTr="000B1C41">
        <w:trPr>
          <w:trHeight w:val="290"/>
        </w:trPr>
        <w:tc>
          <w:tcPr>
            <w:tcW w:w="5220" w:type="dxa"/>
            <w:shd w:val="clear" w:color="auto" w:fill="auto"/>
            <w:noWrap/>
            <w:vAlign w:val="bottom"/>
          </w:tcPr>
          <w:p w14:paraId="4D2EEDAF" w14:textId="09900AB0" w:rsidR="009372C3" w:rsidRPr="000B1C41" w:rsidRDefault="009372C3" w:rsidP="009372C3">
            <w:pPr>
              <w:pStyle w:val="Table"/>
              <w:ind w:firstLine="250"/>
              <w:rPr>
                <w:b/>
                <w:bCs/>
              </w:rPr>
            </w:pPr>
            <w:r w:rsidRPr="000B1C41">
              <w:rPr>
                <w:b/>
                <w:bCs/>
              </w:rPr>
              <w:t>Subtotal – non-compliance mentioned</w:t>
            </w:r>
          </w:p>
        </w:tc>
        <w:tc>
          <w:tcPr>
            <w:tcW w:w="1165" w:type="dxa"/>
            <w:shd w:val="clear" w:color="auto" w:fill="auto"/>
            <w:noWrap/>
            <w:vAlign w:val="bottom"/>
          </w:tcPr>
          <w:p w14:paraId="1C612A2B" w14:textId="77777777" w:rsidR="009372C3" w:rsidRPr="000B1C41" w:rsidRDefault="009372C3" w:rsidP="009372C3">
            <w:pPr>
              <w:pStyle w:val="Table"/>
              <w:jc w:val="right"/>
              <w:rPr>
                <w:b/>
                <w:bCs/>
              </w:rPr>
            </w:pPr>
          </w:p>
        </w:tc>
        <w:tc>
          <w:tcPr>
            <w:tcW w:w="1085" w:type="dxa"/>
            <w:shd w:val="clear" w:color="auto" w:fill="auto"/>
            <w:noWrap/>
            <w:vAlign w:val="bottom"/>
          </w:tcPr>
          <w:p w14:paraId="569B740F" w14:textId="04ED3C85" w:rsidR="009372C3" w:rsidRPr="000B1C41" w:rsidRDefault="00A7515A" w:rsidP="009372C3">
            <w:pPr>
              <w:pStyle w:val="Table"/>
              <w:jc w:val="right"/>
              <w:rPr>
                <w:rFonts w:ascii="Times New Roman" w:hAnsi="Times New Roman" w:cs="Times New Roman"/>
                <w:b/>
                <w:bCs/>
              </w:rPr>
            </w:pPr>
            <w:r>
              <w:rPr>
                <w:rFonts w:ascii="Times New Roman" w:hAnsi="Times New Roman" w:cs="Times New Roman"/>
                <w:b/>
                <w:bCs/>
              </w:rPr>
              <w:t>5</w:t>
            </w:r>
          </w:p>
        </w:tc>
        <w:tc>
          <w:tcPr>
            <w:tcW w:w="1620" w:type="dxa"/>
            <w:shd w:val="clear" w:color="auto" w:fill="auto"/>
            <w:noWrap/>
            <w:vAlign w:val="bottom"/>
          </w:tcPr>
          <w:p w14:paraId="24C04562" w14:textId="159B7500" w:rsidR="009372C3" w:rsidRPr="000B1C41" w:rsidRDefault="00A7515A" w:rsidP="009372C3">
            <w:pPr>
              <w:pStyle w:val="Table"/>
              <w:jc w:val="right"/>
              <w:rPr>
                <w:b/>
                <w:bCs/>
              </w:rPr>
            </w:pPr>
            <w:r>
              <w:rPr>
                <w:b/>
                <w:bCs/>
              </w:rPr>
              <w:t>4</w:t>
            </w:r>
          </w:p>
        </w:tc>
        <w:tc>
          <w:tcPr>
            <w:tcW w:w="1052" w:type="dxa"/>
            <w:shd w:val="clear" w:color="auto" w:fill="auto"/>
            <w:noWrap/>
            <w:vAlign w:val="bottom"/>
          </w:tcPr>
          <w:p w14:paraId="7F328395" w14:textId="77777777" w:rsidR="009372C3" w:rsidRPr="000B1C41" w:rsidRDefault="009372C3" w:rsidP="009372C3">
            <w:pPr>
              <w:pStyle w:val="Table"/>
              <w:jc w:val="right"/>
              <w:rPr>
                <w:b/>
                <w:bCs/>
              </w:rPr>
            </w:pPr>
          </w:p>
        </w:tc>
        <w:tc>
          <w:tcPr>
            <w:tcW w:w="1040" w:type="dxa"/>
            <w:shd w:val="clear" w:color="auto" w:fill="auto"/>
            <w:noWrap/>
            <w:vAlign w:val="bottom"/>
          </w:tcPr>
          <w:p w14:paraId="4FEEFA2B" w14:textId="16EA9A8B" w:rsidR="009372C3" w:rsidRPr="000B1C41" w:rsidRDefault="009372C3" w:rsidP="009372C3">
            <w:pPr>
              <w:pStyle w:val="Table"/>
              <w:jc w:val="right"/>
              <w:rPr>
                <w:b/>
                <w:bCs/>
              </w:rPr>
            </w:pPr>
            <w:r w:rsidRPr="000B1C41">
              <w:rPr>
                <w:b/>
                <w:bCs/>
              </w:rPr>
              <w:t>9</w:t>
            </w:r>
          </w:p>
        </w:tc>
      </w:tr>
      <w:tr w:rsidR="009372C3" w:rsidRPr="00F47B7D" w14:paraId="77D0D55E" w14:textId="77777777" w:rsidTr="000B1C41">
        <w:trPr>
          <w:trHeight w:val="290"/>
        </w:trPr>
        <w:tc>
          <w:tcPr>
            <w:tcW w:w="5220" w:type="dxa"/>
            <w:shd w:val="clear" w:color="auto" w:fill="auto"/>
            <w:noWrap/>
            <w:vAlign w:val="bottom"/>
          </w:tcPr>
          <w:p w14:paraId="5E3AEE5B" w14:textId="48DD4215" w:rsidR="009372C3" w:rsidRPr="00532287" w:rsidRDefault="009372C3" w:rsidP="009372C3">
            <w:pPr>
              <w:pStyle w:val="Table"/>
              <w:rPr>
                <w:b/>
                <w:bCs/>
              </w:rPr>
            </w:pPr>
            <w:r w:rsidRPr="00532287">
              <w:rPr>
                <w:b/>
                <w:bCs/>
              </w:rPr>
              <w:t>Total applications</w:t>
            </w:r>
          </w:p>
        </w:tc>
        <w:tc>
          <w:tcPr>
            <w:tcW w:w="1165" w:type="dxa"/>
            <w:shd w:val="clear" w:color="auto" w:fill="auto"/>
            <w:noWrap/>
            <w:vAlign w:val="bottom"/>
          </w:tcPr>
          <w:p w14:paraId="15D6F3E0" w14:textId="6B3CF066" w:rsidR="009372C3" w:rsidRPr="00532287" w:rsidRDefault="009372C3" w:rsidP="009372C3">
            <w:pPr>
              <w:pStyle w:val="Table"/>
              <w:jc w:val="right"/>
              <w:rPr>
                <w:b/>
                <w:bCs/>
              </w:rPr>
            </w:pPr>
            <w:r w:rsidRPr="00532287">
              <w:rPr>
                <w:b/>
                <w:bCs/>
              </w:rPr>
              <w:t>4</w:t>
            </w:r>
          </w:p>
        </w:tc>
        <w:tc>
          <w:tcPr>
            <w:tcW w:w="1085" w:type="dxa"/>
            <w:shd w:val="clear" w:color="auto" w:fill="auto"/>
            <w:noWrap/>
            <w:vAlign w:val="bottom"/>
          </w:tcPr>
          <w:p w14:paraId="7256918B" w14:textId="668ADF7C" w:rsidR="009372C3" w:rsidRPr="00532287" w:rsidRDefault="00A7515A" w:rsidP="009372C3">
            <w:pPr>
              <w:pStyle w:val="Table"/>
              <w:jc w:val="right"/>
              <w:rPr>
                <w:rFonts w:ascii="Times New Roman" w:hAnsi="Times New Roman" w:cs="Times New Roman"/>
                <w:b/>
                <w:bCs/>
              </w:rPr>
            </w:pPr>
            <w:r>
              <w:rPr>
                <w:rFonts w:ascii="Times New Roman" w:hAnsi="Times New Roman" w:cs="Times New Roman"/>
                <w:b/>
                <w:bCs/>
              </w:rPr>
              <w:t>10</w:t>
            </w:r>
          </w:p>
        </w:tc>
        <w:tc>
          <w:tcPr>
            <w:tcW w:w="1620" w:type="dxa"/>
            <w:shd w:val="clear" w:color="auto" w:fill="auto"/>
            <w:noWrap/>
            <w:vAlign w:val="bottom"/>
          </w:tcPr>
          <w:p w14:paraId="7E1A7209" w14:textId="678A4236" w:rsidR="009372C3" w:rsidRPr="00532287" w:rsidRDefault="00A7515A" w:rsidP="009372C3">
            <w:pPr>
              <w:pStyle w:val="Table"/>
              <w:jc w:val="right"/>
              <w:rPr>
                <w:b/>
                <w:bCs/>
              </w:rPr>
            </w:pPr>
            <w:r>
              <w:rPr>
                <w:b/>
                <w:bCs/>
              </w:rPr>
              <w:t>20</w:t>
            </w:r>
          </w:p>
        </w:tc>
        <w:tc>
          <w:tcPr>
            <w:tcW w:w="1052" w:type="dxa"/>
            <w:shd w:val="clear" w:color="auto" w:fill="auto"/>
            <w:noWrap/>
            <w:vAlign w:val="bottom"/>
          </w:tcPr>
          <w:p w14:paraId="5795BCE1" w14:textId="3E89B99F" w:rsidR="009372C3" w:rsidRPr="00532287" w:rsidRDefault="009372C3" w:rsidP="009372C3">
            <w:pPr>
              <w:pStyle w:val="Table"/>
              <w:jc w:val="right"/>
              <w:rPr>
                <w:b/>
                <w:bCs/>
              </w:rPr>
            </w:pPr>
            <w:r w:rsidRPr="00532287">
              <w:rPr>
                <w:b/>
                <w:bCs/>
              </w:rPr>
              <w:t>10</w:t>
            </w:r>
          </w:p>
        </w:tc>
        <w:tc>
          <w:tcPr>
            <w:tcW w:w="1040" w:type="dxa"/>
            <w:shd w:val="clear" w:color="auto" w:fill="auto"/>
            <w:noWrap/>
            <w:vAlign w:val="bottom"/>
          </w:tcPr>
          <w:p w14:paraId="267BD616" w14:textId="38EA3376" w:rsidR="009372C3" w:rsidRPr="00532287" w:rsidRDefault="009372C3" w:rsidP="009372C3">
            <w:pPr>
              <w:pStyle w:val="Table"/>
              <w:jc w:val="right"/>
              <w:rPr>
                <w:b/>
                <w:bCs/>
              </w:rPr>
            </w:pPr>
            <w:r w:rsidRPr="00532287">
              <w:rPr>
                <w:b/>
                <w:bCs/>
              </w:rPr>
              <w:t>44</w:t>
            </w:r>
          </w:p>
        </w:tc>
      </w:tr>
      <w:tr w:rsidR="009372C3" w:rsidRPr="00F47B7D" w14:paraId="0F1D0D48" w14:textId="77777777" w:rsidTr="000B1C41">
        <w:trPr>
          <w:trHeight w:val="290"/>
        </w:trPr>
        <w:tc>
          <w:tcPr>
            <w:tcW w:w="5220" w:type="dxa"/>
            <w:shd w:val="clear" w:color="auto" w:fill="auto"/>
            <w:noWrap/>
            <w:vAlign w:val="bottom"/>
          </w:tcPr>
          <w:p w14:paraId="6ECA22E6" w14:textId="1C88FD0B" w:rsidR="009372C3" w:rsidRDefault="009372C3" w:rsidP="009372C3">
            <w:pPr>
              <w:pStyle w:val="Table"/>
            </w:pPr>
            <w:r>
              <w:t>% of total</w:t>
            </w:r>
          </w:p>
        </w:tc>
        <w:tc>
          <w:tcPr>
            <w:tcW w:w="1165" w:type="dxa"/>
            <w:shd w:val="clear" w:color="auto" w:fill="auto"/>
            <w:noWrap/>
            <w:vAlign w:val="bottom"/>
          </w:tcPr>
          <w:p w14:paraId="5BA9B4AF" w14:textId="6164BD58" w:rsidR="009372C3" w:rsidRDefault="009372C3" w:rsidP="009372C3">
            <w:pPr>
              <w:pStyle w:val="Table"/>
              <w:jc w:val="right"/>
            </w:pPr>
            <w:r>
              <w:t>9.1%</w:t>
            </w:r>
          </w:p>
        </w:tc>
        <w:tc>
          <w:tcPr>
            <w:tcW w:w="1085" w:type="dxa"/>
            <w:shd w:val="clear" w:color="auto" w:fill="auto"/>
            <w:noWrap/>
            <w:vAlign w:val="bottom"/>
          </w:tcPr>
          <w:p w14:paraId="18858368" w14:textId="7BAEE92D" w:rsidR="009372C3" w:rsidRDefault="009372C3" w:rsidP="009372C3">
            <w:pPr>
              <w:pStyle w:val="Table"/>
              <w:jc w:val="right"/>
              <w:rPr>
                <w:rFonts w:ascii="Times New Roman" w:hAnsi="Times New Roman" w:cs="Times New Roman"/>
              </w:rPr>
            </w:pPr>
            <w:r>
              <w:rPr>
                <w:rFonts w:ascii="Times New Roman" w:hAnsi="Times New Roman" w:cs="Times New Roman"/>
              </w:rPr>
              <w:t>11.4%</w:t>
            </w:r>
          </w:p>
        </w:tc>
        <w:tc>
          <w:tcPr>
            <w:tcW w:w="1620" w:type="dxa"/>
            <w:shd w:val="clear" w:color="auto" w:fill="auto"/>
            <w:noWrap/>
            <w:vAlign w:val="bottom"/>
          </w:tcPr>
          <w:p w14:paraId="550EDA7D" w14:textId="42076E43" w:rsidR="009372C3" w:rsidRDefault="009372C3" w:rsidP="009372C3">
            <w:pPr>
              <w:pStyle w:val="Table"/>
              <w:jc w:val="right"/>
            </w:pPr>
            <w:r>
              <w:t>56.8%</w:t>
            </w:r>
          </w:p>
        </w:tc>
        <w:tc>
          <w:tcPr>
            <w:tcW w:w="1052" w:type="dxa"/>
            <w:shd w:val="clear" w:color="auto" w:fill="auto"/>
            <w:noWrap/>
            <w:vAlign w:val="bottom"/>
          </w:tcPr>
          <w:p w14:paraId="35E0BF9C" w14:textId="4C0E725F" w:rsidR="009372C3" w:rsidRDefault="009372C3" w:rsidP="009372C3">
            <w:pPr>
              <w:pStyle w:val="Table"/>
              <w:jc w:val="right"/>
            </w:pPr>
            <w:r>
              <w:t>22.7%</w:t>
            </w:r>
          </w:p>
        </w:tc>
        <w:tc>
          <w:tcPr>
            <w:tcW w:w="1040" w:type="dxa"/>
            <w:shd w:val="clear" w:color="auto" w:fill="auto"/>
            <w:noWrap/>
            <w:vAlign w:val="bottom"/>
          </w:tcPr>
          <w:p w14:paraId="0A23811E" w14:textId="7EC202C8" w:rsidR="009372C3" w:rsidRDefault="009372C3" w:rsidP="009372C3">
            <w:pPr>
              <w:pStyle w:val="Table"/>
              <w:jc w:val="right"/>
            </w:pPr>
            <w:r>
              <w:t>100.0%</w:t>
            </w:r>
          </w:p>
        </w:tc>
      </w:tr>
    </w:tbl>
    <w:p w14:paraId="2904CBF9" w14:textId="77777777" w:rsidR="00F47B7D" w:rsidRDefault="00F47B7D" w:rsidP="0090064D"/>
    <w:p w14:paraId="649000DB" w14:textId="6E84F06A" w:rsidR="00D43E56" w:rsidRPr="00D43E56" w:rsidRDefault="00A7515A" w:rsidP="00D43E56">
      <w:r>
        <w:t>At the</w:t>
      </w:r>
      <w:r w:rsidR="00D43E56" w:rsidRPr="00D43E56">
        <w:t xml:space="preserve"> 11 July 2019 </w:t>
      </w:r>
      <w:r>
        <w:t xml:space="preserve">non-appearing </w:t>
      </w:r>
      <w:r w:rsidR="00D43E56" w:rsidRPr="00D43E56">
        <w:t>public hearing whose transcript is reproduced above (</w:t>
      </w:r>
      <w:r w:rsidR="00D43E56" w:rsidRPr="00D43E56">
        <w:fldChar w:fldCharType="begin"/>
      </w:r>
      <w:r w:rsidR="00D43E56" w:rsidRPr="00D43E56">
        <w:instrText xml:space="preserve"> REF _Ref60742946 \h </w:instrText>
      </w:r>
      <w:r w:rsidR="00D43E56" w:rsidRPr="00D43E56">
        <w:fldChar w:fldCharType="separate"/>
      </w:r>
      <w:r w:rsidR="006861A2">
        <w:t xml:space="preserve">Figure </w:t>
      </w:r>
      <w:r w:rsidR="006861A2">
        <w:rPr>
          <w:noProof/>
        </w:rPr>
        <w:t>6</w:t>
      </w:r>
      <w:r w:rsidR="00D43E56" w:rsidRPr="00D43E56">
        <w:fldChar w:fldCharType="end"/>
      </w:r>
      <w:r w:rsidR="00D43E56" w:rsidRPr="00D43E56">
        <w:t>) the CRTC considered the licence renewal application of a radio station that had breached the CRTC’s requirements in four consecutive licence terms</w:t>
      </w:r>
      <w:r w:rsidR="006B5B22">
        <w:t>.</w:t>
      </w:r>
      <w:r w:rsidR="00D43E56" w:rsidRPr="00D43E56">
        <w:rPr>
          <w:vertAlign w:val="superscript"/>
        </w:rPr>
        <w:footnoteReference w:id="87"/>
      </w:r>
      <w:r w:rsidR="00D43E56" w:rsidRPr="00D43E56">
        <w:t xml:space="preserve"> </w:t>
      </w:r>
      <w:r w:rsidR="006B5B22">
        <w:t>The CRTC subsequently</w:t>
      </w:r>
      <w:r>
        <w:t xml:space="preserve"> issued</w:t>
      </w:r>
      <w:r w:rsidR="00D43E56" w:rsidRPr="00D43E56">
        <w:t xml:space="preserve"> </w:t>
      </w:r>
      <w:r w:rsidR="004F3B58">
        <w:t xml:space="preserve">that station </w:t>
      </w:r>
      <w:r w:rsidR="00D43E56" w:rsidRPr="00D43E56">
        <w:t xml:space="preserve">two </w:t>
      </w:r>
      <w:r w:rsidR="004F3B58">
        <w:t xml:space="preserve">new </w:t>
      </w:r>
      <w:r w:rsidR="00D43E56" w:rsidRPr="00D43E56">
        <w:t xml:space="preserve">mandatory orders requiring </w:t>
      </w:r>
      <w:r>
        <w:t>compliance</w:t>
      </w:r>
      <w:r w:rsidR="00D43E56" w:rsidRPr="00D43E56">
        <w:t xml:space="preserve"> with CRTC regulations.</w:t>
      </w:r>
      <w:r w:rsidR="00D43E56" w:rsidRPr="00D43E56">
        <w:rPr>
          <w:vertAlign w:val="superscript"/>
        </w:rPr>
        <w:footnoteReference w:id="88"/>
      </w:r>
      <w:r w:rsidR="00D43E56" w:rsidRPr="00D43E56">
        <w:t xml:space="preserve">  </w:t>
      </w:r>
    </w:p>
    <w:p w14:paraId="022937E0" w14:textId="259FB411" w:rsidR="00D43E56" w:rsidRDefault="004564E8" w:rsidP="0090064D">
      <w:r w:rsidRPr="004564E8">
        <w:t>The CRTC’s decision</w:t>
      </w:r>
      <w:r w:rsidR="00B825B4">
        <w:t>s</w:t>
      </w:r>
      <w:r w:rsidRPr="004564E8">
        <w:t xml:space="preserve"> to </w:t>
      </w:r>
      <w:r w:rsidR="00B825B4">
        <w:t>hold non-appearing</w:t>
      </w:r>
      <w:r>
        <w:t xml:space="preserve"> public hearing</w:t>
      </w:r>
      <w:r w:rsidR="00B825B4">
        <w:t>s attended only by CRTC Commissioners and staff</w:t>
      </w:r>
      <w:r w:rsidR="008B26B5">
        <w:t xml:space="preserve"> and to schedule applications involving regulatory non-compliance as non-appearing items </w:t>
      </w:r>
      <w:r w:rsidR="007F09EB">
        <w:t>h</w:t>
      </w:r>
      <w:r w:rsidR="00993C9F">
        <w:t>ave</w:t>
      </w:r>
      <w:r w:rsidR="007F09EB">
        <w:t xml:space="preserve"> two effects.  First, </w:t>
      </w:r>
      <w:r w:rsidR="00035B68">
        <w:t>non-appearing public hearings mean th</w:t>
      </w:r>
      <w:r w:rsidR="007F09EB">
        <w:t xml:space="preserve">e denial of the legitimate expectations </w:t>
      </w:r>
      <w:r w:rsidR="008B26B5">
        <w:t xml:space="preserve">for due process </w:t>
      </w:r>
      <w:r w:rsidR="007F09EB">
        <w:t xml:space="preserve">of </w:t>
      </w:r>
      <w:r w:rsidRPr="004564E8">
        <w:t xml:space="preserve">parties who </w:t>
      </w:r>
      <w:r w:rsidR="007F09EB">
        <w:t xml:space="preserve">anticipate a ‘true’ CRTC public hearing where they </w:t>
      </w:r>
      <w:r w:rsidR="00035B68">
        <w:t>may</w:t>
      </w:r>
      <w:r w:rsidR="007F09EB">
        <w:t xml:space="preserve"> set out their evidence and arguments</w:t>
      </w:r>
      <w:r w:rsidR="00B825B4">
        <w:t xml:space="preserve"> about issues of serious concern</w:t>
      </w:r>
      <w:r w:rsidR="006B5B22">
        <w:t xml:space="preserve"> to them</w:t>
      </w:r>
      <w:r w:rsidR="004F3B58">
        <w:t xml:space="preserve"> and engage with the CRTC hearing panel.</w:t>
      </w:r>
    </w:p>
    <w:p w14:paraId="7E1F1BFC" w14:textId="7C6ABB37" w:rsidR="00DD14B6" w:rsidRDefault="007F09EB" w:rsidP="0090064D">
      <w:r>
        <w:t xml:space="preserve">Second, the </w:t>
      </w:r>
      <w:r w:rsidR="00B825B4">
        <w:t xml:space="preserve">use of non-appearing “public hearings” that are effectively closed to the public </w:t>
      </w:r>
      <w:r w:rsidR="008B26B5">
        <w:t>when non-compliance and mandatory orders are under consideration</w:t>
      </w:r>
      <w:r w:rsidR="00B825B4">
        <w:t xml:space="preserve"> </w:t>
      </w:r>
      <w:r w:rsidR="00D43E56">
        <w:t xml:space="preserve">obscure the degree to which the CRTC considers non-compliance and mandatory orders to be serious matters.  Using non-appearing hearings to </w:t>
      </w:r>
      <w:r w:rsidR="006B5B22">
        <w:t>process</w:t>
      </w:r>
      <w:r w:rsidR="00D43E56">
        <w:t xml:space="preserve"> non-compliance serious enough to warrant mandatory orders </w:t>
      </w:r>
      <w:r w:rsidR="00B825B4">
        <w:t xml:space="preserve">suggests </w:t>
      </w:r>
      <w:r w:rsidR="00AD21EC">
        <w:t xml:space="preserve">a belief that </w:t>
      </w:r>
      <w:r w:rsidR="00D43E56">
        <w:t>public-hearing</w:t>
      </w:r>
      <w:r w:rsidR="008B26B5">
        <w:t xml:space="preserve"> scrutiny of </w:t>
      </w:r>
      <w:r w:rsidR="00D43E56">
        <w:t xml:space="preserve">licensees’ performance is less important </w:t>
      </w:r>
      <w:r w:rsidR="00D43E56">
        <w:lastRenderedPageBreak/>
        <w:t>than matters heard at appearing hearings –</w:t>
      </w:r>
      <w:r w:rsidR="00BA3BE9">
        <w:t xml:space="preserve"> </w:t>
      </w:r>
      <w:r w:rsidR="006B5B22">
        <w:t>including f</w:t>
      </w:r>
      <w:r w:rsidR="00BA3BE9">
        <w:t>ive applications to change ownership of broadcasting services</w:t>
      </w:r>
      <w:r w:rsidR="006B5B22">
        <w:t xml:space="preserve"> </w:t>
      </w:r>
      <w:r w:rsidR="00BA3BE9">
        <w:t>.</w:t>
      </w:r>
      <w:r w:rsidR="00BA3BE9">
        <w:rPr>
          <w:rStyle w:val="FootnoteReference"/>
        </w:rPr>
        <w:footnoteReference w:id="89"/>
      </w:r>
      <w:r w:rsidR="00D43E56">
        <w:t xml:space="preserve">  T</w:t>
      </w:r>
      <w:r w:rsidR="00AD21EC">
        <w:t>he result</w:t>
      </w:r>
      <w:r w:rsidR="008B26B5">
        <w:t xml:space="preserve">, however, is that </w:t>
      </w:r>
      <w:r w:rsidR="00035B68">
        <w:t xml:space="preserve">licensees that are non-compliant </w:t>
      </w:r>
      <w:r w:rsidR="00DD14B6">
        <w:t>from</w:t>
      </w:r>
      <w:r w:rsidR="00035B68">
        <w:t xml:space="preserve"> one licence term </w:t>
      </w:r>
      <w:r w:rsidR="00DD14B6">
        <w:t>to</w:t>
      </w:r>
      <w:r w:rsidR="00035B68">
        <w:t xml:space="preserve"> the next </w:t>
      </w:r>
      <w:r w:rsidR="00DD14B6">
        <w:t>are hidden from public view by paper-based proceedings</w:t>
      </w:r>
      <w:r w:rsidR="00AD21EC">
        <w:t xml:space="preserve"> that attract little attention</w:t>
      </w:r>
      <w:r w:rsidR="00D43E56">
        <w:t>, and have little deterrent value</w:t>
      </w:r>
      <w:r w:rsidR="00AD21EC">
        <w:t>.</w:t>
      </w:r>
    </w:p>
    <w:p w14:paraId="0F1930DC" w14:textId="4D970F12" w:rsidR="00DD14B6" w:rsidRPr="0090064D" w:rsidRDefault="00DD14B6" w:rsidP="0090064D">
      <w:r>
        <w:t xml:space="preserve">The CRTC’s use of non-appearing hearings to administer penalties for non-compliance also raises a question about the future of regulatory enforcement in broadcasting.  </w:t>
      </w:r>
      <w:r w:rsidR="00035B68">
        <w:t xml:space="preserve">If the CRTC considers that serial non-compliance does not warrant a public hearing, will it take the same approach to the administrative monetary penalties regime </w:t>
      </w:r>
      <w:r w:rsidR="00AD21EC">
        <w:t xml:space="preserve">now </w:t>
      </w:r>
      <w:r w:rsidR="00035B68">
        <w:t xml:space="preserve">proposed as an addition to the </w:t>
      </w:r>
      <w:r w:rsidR="00035B68" w:rsidRPr="00553B9D">
        <w:rPr>
          <w:i/>
          <w:iCs/>
        </w:rPr>
        <w:t>Broadcasting Act</w:t>
      </w:r>
      <w:r w:rsidR="00035B68">
        <w:t xml:space="preserve"> by Bill C-10?</w:t>
      </w:r>
      <w:r>
        <w:t xml:space="preserve">  </w:t>
      </w:r>
    </w:p>
    <w:p w14:paraId="1D853A19" w14:textId="0DA39A0F" w:rsidR="005D5582" w:rsidRDefault="00CB2ADC" w:rsidP="00C021CD">
      <w:pPr>
        <w:pStyle w:val="Heading4"/>
        <w:numPr>
          <w:ilvl w:val="0"/>
          <w:numId w:val="26"/>
        </w:numPr>
      </w:pPr>
      <w:r>
        <w:t>Public interest rationale for not holding public hearings unclear</w:t>
      </w:r>
    </w:p>
    <w:p w14:paraId="1B128B3B" w14:textId="7C8E5B14" w:rsidR="005D5582" w:rsidRDefault="005D5582" w:rsidP="005D5582">
      <w:r>
        <w:t xml:space="preserve">The </w:t>
      </w:r>
      <w:r w:rsidRPr="00553B9D">
        <w:rPr>
          <w:i/>
          <w:iCs/>
        </w:rPr>
        <w:t>Broadcasting Act</w:t>
      </w:r>
      <w:r>
        <w:t xml:space="preserve"> </w:t>
      </w:r>
      <w:r w:rsidR="00CB2ADC">
        <w:t xml:space="preserve">also </w:t>
      </w:r>
      <w:r>
        <w:t xml:space="preserve">permits the CRTC not to hold </w:t>
      </w:r>
      <w:r w:rsidRPr="00B12C7E">
        <w:t xml:space="preserve">a public hearing to amend or renew licences </w:t>
      </w:r>
      <w:r>
        <w:t>when</w:t>
      </w:r>
      <w:r w:rsidRPr="00B12C7E">
        <w:t xml:space="preserve"> it believes </w:t>
      </w:r>
      <w:r>
        <w:t xml:space="preserve">the </w:t>
      </w:r>
      <w:r w:rsidRPr="00B12C7E">
        <w:t>hearing would</w:t>
      </w:r>
      <w:r>
        <w:t xml:space="preserve"> not</w:t>
      </w:r>
      <w:r w:rsidRPr="00B12C7E">
        <w:t xml:space="preserve"> serve the public interest.</w:t>
      </w:r>
      <w:r w:rsidRPr="00B12C7E">
        <w:rPr>
          <w:vertAlign w:val="superscript"/>
        </w:rPr>
        <w:footnoteReference w:id="90"/>
      </w:r>
      <w:r w:rsidRPr="00B12C7E">
        <w:t xml:space="preserve"> </w:t>
      </w:r>
    </w:p>
    <w:p w14:paraId="3174081D" w14:textId="6ACECF6E" w:rsidR="005D5582" w:rsidRPr="002E662F" w:rsidRDefault="005D5582" w:rsidP="005D5582">
      <w:r w:rsidRPr="002E662F">
        <w:t xml:space="preserve">Three-quarters </w:t>
      </w:r>
      <w:r w:rsidR="00090101">
        <w:t xml:space="preserve">(301) </w:t>
      </w:r>
      <w:r w:rsidRPr="002E662F">
        <w:t xml:space="preserve">of the 401 applications submitted under Part 1 of the CRTC’s </w:t>
      </w:r>
      <w:r w:rsidRPr="002E662F">
        <w:rPr>
          <w:i/>
          <w:iCs/>
        </w:rPr>
        <w:t>Rules</w:t>
      </w:r>
      <w:r w:rsidRPr="002E662F">
        <w:t xml:space="preserve"> and listed in the CRTC’s</w:t>
      </w:r>
      <w:r>
        <w:t xml:space="preserve"> 2019 Broadcast Applications Report </w:t>
      </w:r>
      <w:r w:rsidRPr="002E662F">
        <w:t xml:space="preserve">involved licence renewals.  </w:t>
      </w:r>
      <w:r>
        <w:t xml:space="preserve">In these </w:t>
      </w:r>
      <w:r w:rsidR="00906CA4">
        <w:t>cases,</w:t>
      </w:r>
      <w:r>
        <w:t xml:space="preserve"> t</w:t>
      </w:r>
      <w:r w:rsidRPr="002E662F">
        <w:t>he CRTC publishes the applications and interested members of the public may submit interventions.  The CRTC then publishes</w:t>
      </w:r>
      <w:r>
        <w:t xml:space="preserve"> its</w:t>
      </w:r>
      <w:r w:rsidRPr="002E662F">
        <w:t xml:space="preserve"> decisions about the applications.  </w:t>
      </w:r>
    </w:p>
    <w:p w14:paraId="4B68046B" w14:textId="6706E6D7" w:rsidR="005D5582" w:rsidRDefault="005D5582" w:rsidP="005D5582">
      <w:r>
        <w:t xml:space="preserve">The basis for the CRTC’s decisions to consider their applications through a paper-only process is not clear.  The CRTC’s Broadcast Applications Report distinguishes between the four types of categories noted previously but does not otherwise comment on the applications to mention, for instance, why the public interest would not be served by a public hearing.  </w:t>
      </w:r>
    </w:p>
    <w:p w14:paraId="63F65700" w14:textId="20140FD5" w:rsidR="00CB2ADC" w:rsidRDefault="00CB2ADC" w:rsidP="005D5582">
      <w:r>
        <w:t xml:space="preserve">The Forum considered whether </w:t>
      </w:r>
      <w:r w:rsidR="005D5582">
        <w:t>licensees’ compliance or non-compliance with the Commission’s regulatory requirements</w:t>
      </w:r>
      <w:r>
        <w:t xml:space="preserve"> serves as a proxy for the public interest:  the public interest might be well-served if non-compliant licensees’ applications to renew their licences are heard through public hearings, while ‘compliant’ licensees’ renewal applications could be considered through a paper process. </w:t>
      </w:r>
    </w:p>
    <w:p w14:paraId="707E6C70" w14:textId="6C7BA08C" w:rsidR="005D5582" w:rsidRDefault="00CB2ADC" w:rsidP="005D5582">
      <w:r>
        <w:t>While t</w:t>
      </w:r>
      <w:r w:rsidR="005D5582">
        <w:t xml:space="preserve">he </w:t>
      </w:r>
      <w:r>
        <w:t xml:space="preserve">2019 </w:t>
      </w:r>
      <w:r w:rsidR="005D5582">
        <w:t xml:space="preserve">Broadcast Applications Report provides no information about </w:t>
      </w:r>
      <w:r>
        <w:t>licensees’ compliance, a</w:t>
      </w:r>
      <w:r w:rsidR="005D5582">
        <w:t xml:space="preserve"> separate CRTC page for Part 1 Renewal proceedings</w:t>
      </w:r>
      <w:r w:rsidR="005D5582">
        <w:rPr>
          <w:rStyle w:val="FootnoteReference"/>
        </w:rPr>
        <w:footnoteReference w:id="91"/>
      </w:r>
      <w:r w:rsidR="005D5582">
        <w:t xml:space="preserve"> </w:t>
      </w:r>
      <w:r w:rsidR="003F1844">
        <w:t>refers</w:t>
      </w:r>
      <w:r>
        <w:t xml:space="preserve"> to </w:t>
      </w:r>
      <w:r w:rsidR="003F1844">
        <w:t>this issue</w:t>
      </w:r>
      <w:r w:rsidR="005D5582">
        <w:t xml:space="preserve">.  </w:t>
      </w:r>
      <w:r w:rsidR="005D5582" w:rsidRPr="002E662F">
        <w:t>Just over a fifth (32 or 23%) of the 140 Part 1 renewal applications listed on t</w:t>
      </w:r>
      <w:r w:rsidR="006B5B22">
        <w:t xml:space="preserve">hat page </w:t>
      </w:r>
      <w:r w:rsidR="005D5582" w:rsidRPr="002E662F">
        <w:t>for 2019 and processed without hearings involved “apparent non-compliance”</w:t>
      </w:r>
      <w:r w:rsidR="005D5582">
        <w:t xml:space="preserve"> by the licensee</w:t>
      </w:r>
      <w:r w:rsidR="005D5582" w:rsidRPr="002E662F">
        <w:t xml:space="preserve"> </w:t>
      </w:r>
      <w:r w:rsidR="005D5582">
        <w:t xml:space="preserve">in one or more of 12 categories: </w:t>
      </w:r>
    </w:p>
    <w:p w14:paraId="3D12F049" w14:textId="77777777" w:rsidR="005D5582" w:rsidRDefault="005D5582" w:rsidP="005D5582">
      <w:pPr>
        <w:pStyle w:val="FRPCquote"/>
        <w:spacing w:after="0"/>
      </w:pPr>
      <w:r>
        <w:t>Add/amend/delete condition of licence</w:t>
      </w:r>
    </w:p>
    <w:p w14:paraId="1A98F411" w14:textId="77777777" w:rsidR="005D5582" w:rsidRDefault="005D5582" w:rsidP="005D5582">
      <w:pPr>
        <w:pStyle w:val="FRPCquote"/>
        <w:spacing w:after="0"/>
      </w:pPr>
      <w:r>
        <w:lastRenderedPageBreak/>
        <w:t>Annual Returns</w:t>
      </w:r>
    </w:p>
    <w:p w14:paraId="78D7F7F4" w14:textId="77777777" w:rsidR="005D5582" w:rsidRDefault="005D5582" w:rsidP="005D5582">
      <w:pPr>
        <w:pStyle w:val="FRPCquote"/>
        <w:spacing w:after="0"/>
      </w:pPr>
      <w:r>
        <w:t>Canadian content</w:t>
      </w:r>
    </w:p>
    <w:p w14:paraId="10504C4C" w14:textId="77777777" w:rsidR="005D5582" w:rsidRDefault="005D5582" w:rsidP="005D5582">
      <w:pPr>
        <w:pStyle w:val="FRPCquote"/>
        <w:spacing w:after="0"/>
      </w:pPr>
      <w:r>
        <w:t>Canadian Content Development Contributions</w:t>
      </w:r>
    </w:p>
    <w:p w14:paraId="738BAE70" w14:textId="77777777" w:rsidR="005D5582" w:rsidRDefault="005D5582" w:rsidP="005D5582">
      <w:pPr>
        <w:pStyle w:val="FRPCquote"/>
        <w:spacing w:after="0"/>
      </w:pPr>
      <w:r>
        <w:t>Closed Captioning</w:t>
      </w:r>
    </w:p>
    <w:p w14:paraId="50AFECAE" w14:textId="77777777" w:rsidR="005D5582" w:rsidRDefault="005D5582" w:rsidP="005D5582">
      <w:pPr>
        <w:pStyle w:val="FRPCquote"/>
        <w:spacing w:after="0"/>
      </w:pPr>
      <w:r>
        <w:t>Emergency Alert Messages and the National Public Alerting System (NPAS)</w:t>
      </w:r>
    </w:p>
    <w:p w14:paraId="0817C1EE" w14:textId="77777777" w:rsidR="005D5582" w:rsidRDefault="005D5582" w:rsidP="005D5582">
      <w:pPr>
        <w:pStyle w:val="FRPCquote"/>
        <w:spacing w:after="0"/>
      </w:pPr>
      <w:r>
        <w:t>Financial Statements</w:t>
      </w:r>
    </w:p>
    <w:p w14:paraId="12777E76" w14:textId="77777777" w:rsidR="005D5582" w:rsidRDefault="005D5582" w:rsidP="005D5582">
      <w:pPr>
        <w:pStyle w:val="FRPCquote"/>
        <w:spacing w:after="0"/>
      </w:pPr>
      <w:r>
        <w:t>Local Programming</w:t>
      </w:r>
    </w:p>
    <w:p w14:paraId="0D3B34C9" w14:textId="77777777" w:rsidR="005D5582" w:rsidRDefault="005D5582" w:rsidP="005D5582">
      <w:pPr>
        <w:pStyle w:val="FRPCquote"/>
        <w:spacing w:after="0"/>
      </w:pPr>
      <w:r>
        <w:t>Other Programming Requirements</w:t>
      </w:r>
    </w:p>
    <w:p w14:paraId="3364B42C" w14:textId="77777777" w:rsidR="005D5582" w:rsidRDefault="005D5582" w:rsidP="005D5582">
      <w:pPr>
        <w:pStyle w:val="FRPCquote"/>
        <w:spacing w:after="0"/>
      </w:pPr>
      <w:r>
        <w:t>Radio Monitoring Materials</w:t>
      </w:r>
    </w:p>
    <w:p w14:paraId="3960DBD2" w14:textId="77777777" w:rsidR="005D5582" w:rsidRDefault="005D5582" w:rsidP="005D5582">
      <w:pPr>
        <w:pStyle w:val="FRPCquote"/>
        <w:spacing w:after="0"/>
      </w:pPr>
      <w:r>
        <w:t>Renewal of licence</w:t>
      </w:r>
    </w:p>
    <w:p w14:paraId="53DDC6FA" w14:textId="77777777" w:rsidR="005D5582" w:rsidRDefault="005D5582" w:rsidP="005D5582">
      <w:pPr>
        <w:pStyle w:val="FRPCquote"/>
        <w:spacing w:after="0"/>
      </w:pPr>
      <w:r>
        <w:t>Other.</w:t>
      </w:r>
    </w:p>
    <w:p w14:paraId="7E274DCB" w14:textId="77777777" w:rsidR="005D5582" w:rsidRDefault="005D5582" w:rsidP="005D5582"/>
    <w:p w14:paraId="6C8E127A" w14:textId="77777777" w:rsidR="005D5582" w:rsidRPr="002E662F" w:rsidRDefault="005D5582" w:rsidP="005D5582">
      <w:r>
        <w:t xml:space="preserve">Regulatory non-compliance </w:t>
      </w:r>
      <w:r>
        <w:rPr>
          <w:i/>
          <w:iCs/>
        </w:rPr>
        <w:t xml:space="preserve">per se </w:t>
      </w:r>
      <w:r>
        <w:t>does not, therefore, appear to determine whether renewal applications are ‘heard’ at public hearings or through Part 1 paper proceedings.</w:t>
      </w:r>
    </w:p>
    <w:p w14:paraId="07DBF541" w14:textId="77777777" w:rsidR="006E6DF4" w:rsidRPr="004F51EE" w:rsidRDefault="006E6DF4" w:rsidP="006E6DF4">
      <w:pPr>
        <w:pStyle w:val="Heading4"/>
      </w:pPr>
      <w:r>
        <w:t>Administrative processes that are not disclosed until decisions are rendered</w:t>
      </w:r>
    </w:p>
    <w:p w14:paraId="18C4F1AE" w14:textId="0680D811" w:rsidR="006E6DF4" w:rsidRDefault="006E6DF4" w:rsidP="006E6DF4">
      <w:r>
        <w:t xml:space="preserve">The </w:t>
      </w:r>
      <w:r w:rsidRPr="00553B9D">
        <w:rPr>
          <w:i/>
          <w:iCs/>
        </w:rPr>
        <w:t>Broadcasting Act</w:t>
      </w:r>
      <w:r>
        <w:t xml:space="preserve"> requires the CRTC to notify the public about applications asking it to issue, renew or amend broadcasting licences using the </w:t>
      </w:r>
      <w:r>
        <w:rPr>
          <w:i/>
          <w:iCs/>
        </w:rPr>
        <w:t xml:space="preserve">Canada Gazette </w:t>
      </w:r>
      <w:r>
        <w:t>and general-circulation newspapers in areas likely to be affected by the application.</w:t>
      </w:r>
      <w:r w:rsidR="00BC125C">
        <w:t xml:space="preserve">  </w:t>
      </w:r>
    </w:p>
    <w:p w14:paraId="5E32D82E" w14:textId="77777777" w:rsidR="009F52C8" w:rsidRDefault="006E6DF4" w:rsidP="006E6DF4">
      <w:r>
        <w:t xml:space="preserve">The CRTC’s 2010 </w:t>
      </w:r>
      <w:r w:rsidRPr="00365A26">
        <w:rPr>
          <w:i/>
          <w:iCs/>
        </w:rPr>
        <w:t>Rules</w:t>
      </w:r>
      <w:r>
        <w:t xml:space="preserve"> then more broadly require it to post online </w:t>
      </w:r>
      <w:r w:rsidRPr="004E5D02">
        <w:rPr>
          <w:u w:val="single"/>
        </w:rPr>
        <w:t>all applications</w:t>
      </w:r>
      <w:r>
        <w:t xml:space="preserve"> that meet its requirements for filing, service, form and content</w:t>
      </w:r>
      <w:r>
        <w:rPr>
          <w:rStyle w:val="FootnoteReference"/>
        </w:rPr>
        <w:footnoteReference w:id="92"/>
      </w:r>
      <w:r>
        <w:t xml:space="preserve"> while also enabling it to ignore or change the </w:t>
      </w:r>
      <w:r w:rsidRPr="00365A26">
        <w:rPr>
          <w:i/>
          <w:iCs/>
        </w:rPr>
        <w:t>Rules</w:t>
      </w:r>
      <w:r>
        <w:t xml:space="preserve"> when it “</w:t>
      </w:r>
      <w:r w:rsidRPr="005D06CD">
        <w:t>is of the opinion th</w:t>
      </w:r>
      <w:r>
        <w:t>a</w:t>
      </w:r>
      <w:r w:rsidRPr="005D06CD">
        <w:t>t considerations of public interest or fairness</w:t>
      </w:r>
      <w:r>
        <w:t>”</w:t>
      </w:r>
      <w:r>
        <w:rPr>
          <w:rStyle w:val="FootnoteReference"/>
        </w:rPr>
        <w:footnoteReference w:id="93"/>
      </w:r>
      <w:r>
        <w:t xml:space="preserve"> so permit.  </w:t>
      </w:r>
    </w:p>
    <w:p w14:paraId="21E7EA26" w14:textId="75013303" w:rsidR="006E6DF4" w:rsidRDefault="009F52C8" w:rsidP="006E6DF4">
      <w:pPr>
        <w:rPr>
          <w:rFonts w:eastAsiaTheme="minorHAnsi" w:cstheme="minorBidi"/>
          <w:lang w:eastAsia="en-US"/>
        </w:rPr>
      </w:pPr>
      <w:r>
        <w:t>In 2010 t</w:t>
      </w:r>
      <w:r w:rsidR="006E6DF4">
        <w:t>he</w:t>
      </w:r>
      <w:r w:rsidR="006E6DF4" w:rsidRPr="004F51EE">
        <w:t xml:space="preserve"> CRTC explained</w:t>
      </w:r>
      <w:r w:rsidR="006E6DF4">
        <w:t xml:space="preserve"> </w:t>
      </w:r>
      <w:r w:rsidR="006E6DF4" w:rsidRPr="004F51EE">
        <w:t xml:space="preserve">that it issued </w:t>
      </w:r>
      <w:r w:rsidR="003F1844">
        <w:t>decisions in the form of letters</w:t>
      </w:r>
      <w:r w:rsidR="006E6DF4" w:rsidRPr="004F51EE">
        <w:t xml:space="preserve"> </w:t>
      </w:r>
      <w:r w:rsidR="0021104D">
        <w:t>in regard</w:t>
      </w:r>
      <w:r w:rsidR="003F1844">
        <w:t xml:space="preserve"> to</w:t>
      </w:r>
      <w:r w:rsidR="006E6DF4" w:rsidRPr="004F51EE">
        <w:t xml:space="preserve"> applications that “do not raise concerns with respect to Commission policies, regulations or conditions of licence</w:t>
      </w:r>
      <w:r w:rsidR="006E6DF4">
        <w:t>’</w:t>
      </w:r>
      <w:r>
        <w:t>.</w:t>
      </w:r>
      <w:r w:rsidR="006E6DF4" w:rsidRPr="004F51EE">
        <w:rPr>
          <w:vertAlign w:val="superscript"/>
        </w:rPr>
        <w:footnoteReference w:id="94"/>
      </w:r>
      <w:r w:rsidR="006E6DF4" w:rsidRPr="004F51EE">
        <w:t xml:space="preserve">  </w:t>
      </w:r>
      <w:r w:rsidR="006E6DF4">
        <w:rPr>
          <w:rFonts w:eastAsiaTheme="minorHAnsi" w:cstheme="minorBidi"/>
          <w:lang w:eastAsia="en-US"/>
        </w:rPr>
        <w:t xml:space="preserve">The CRTC’s reasons for its lack of “concerns” about administrative decisions is not always clear.  In 2012, for instance the CRTC </w:t>
      </w:r>
      <w:r w:rsidR="006E6DF4" w:rsidRPr="005A63D3">
        <w:rPr>
          <w:rFonts w:eastAsiaTheme="minorHAnsi" w:cstheme="minorBidi"/>
          <w:lang w:eastAsia="en-US"/>
        </w:rPr>
        <w:t xml:space="preserve">used </w:t>
      </w:r>
      <w:r w:rsidR="006E6DF4">
        <w:rPr>
          <w:rFonts w:eastAsiaTheme="minorHAnsi" w:cstheme="minorBidi"/>
          <w:lang w:eastAsia="en-US"/>
        </w:rPr>
        <w:t>the</w:t>
      </w:r>
      <w:r w:rsidR="006E6DF4" w:rsidRPr="005A63D3">
        <w:rPr>
          <w:rFonts w:eastAsiaTheme="minorHAnsi" w:cstheme="minorBidi"/>
          <w:lang w:eastAsia="en-US"/>
        </w:rPr>
        <w:t xml:space="preserve"> administrative process of an information bulletin to approve a change in the effective control of Vista Radio Ltd from Vista’s Board to </w:t>
      </w:r>
      <w:proofErr w:type="spellStart"/>
      <w:r w:rsidR="006E6DF4" w:rsidRPr="005A63D3">
        <w:rPr>
          <w:rFonts w:eastAsiaTheme="minorHAnsi" w:cstheme="minorBidi"/>
          <w:lang w:eastAsia="en-US"/>
        </w:rPr>
        <w:t>Westerkirk</w:t>
      </w:r>
      <w:proofErr w:type="spellEnd"/>
      <w:r w:rsidR="006E6DF4" w:rsidRPr="005A63D3">
        <w:rPr>
          <w:rFonts w:eastAsiaTheme="minorHAnsi" w:cstheme="minorBidi"/>
          <w:lang w:eastAsia="en-US"/>
        </w:rPr>
        <w:t xml:space="preserve"> Capital Inc., controlled by Thomson Investments Limited.</w:t>
      </w:r>
      <w:r w:rsidR="006E6DF4" w:rsidRPr="005A63D3">
        <w:rPr>
          <w:rFonts w:eastAsiaTheme="minorHAnsi" w:cstheme="minorBidi"/>
          <w:vertAlign w:val="superscript"/>
          <w:lang w:eastAsia="en-US"/>
        </w:rPr>
        <w:footnoteReference w:id="95"/>
      </w:r>
      <w:r w:rsidR="006E6DF4" w:rsidRPr="005A63D3">
        <w:rPr>
          <w:rFonts w:eastAsiaTheme="minorHAnsi" w:cstheme="minorBidi"/>
          <w:lang w:eastAsia="en-US"/>
        </w:rPr>
        <w:t xml:space="preserve"> </w:t>
      </w:r>
      <w:r w:rsidR="006E6DF4">
        <w:rPr>
          <w:rFonts w:eastAsiaTheme="minorHAnsi" w:cstheme="minorBidi"/>
          <w:lang w:eastAsia="en-US"/>
        </w:rPr>
        <w:t xml:space="preserve"> According to the CRTC the</w:t>
      </w:r>
      <w:r w:rsidR="006E6DF4" w:rsidRPr="005A63D3">
        <w:rPr>
          <w:rFonts w:eastAsiaTheme="minorHAnsi" w:cstheme="minorBidi"/>
          <w:lang w:eastAsia="en-US"/>
        </w:rPr>
        <w:t xml:space="preserve"> transaction </w:t>
      </w:r>
      <w:r w:rsidR="006E6DF4">
        <w:rPr>
          <w:rFonts w:eastAsiaTheme="minorHAnsi" w:cstheme="minorBidi"/>
          <w:lang w:eastAsia="en-US"/>
        </w:rPr>
        <w:t xml:space="preserve">– </w:t>
      </w:r>
      <w:r w:rsidR="006E6DF4" w:rsidRPr="005A63D3">
        <w:rPr>
          <w:rFonts w:eastAsiaTheme="minorHAnsi" w:cstheme="minorBidi"/>
          <w:lang w:eastAsia="en-US"/>
        </w:rPr>
        <w:t xml:space="preserve"> </w:t>
      </w:r>
      <w:r w:rsidR="006E6DF4">
        <w:rPr>
          <w:rFonts w:eastAsiaTheme="minorHAnsi" w:cstheme="minorBidi"/>
          <w:lang w:eastAsia="en-US"/>
        </w:rPr>
        <w:t xml:space="preserve">the sale and purchase of </w:t>
      </w:r>
      <w:r w:rsidR="006E6DF4" w:rsidRPr="005A63D3">
        <w:rPr>
          <w:rFonts w:eastAsiaTheme="minorHAnsi" w:cstheme="minorBidi"/>
          <w:lang w:eastAsia="en-US"/>
        </w:rPr>
        <w:t xml:space="preserve">24 radio stations and 14 </w:t>
      </w:r>
      <w:r w:rsidR="006E6DF4" w:rsidRPr="005A63D3">
        <w:rPr>
          <w:rFonts w:eastAsiaTheme="minorHAnsi" w:cstheme="minorBidi"/>
          <w:lang w:eastAsia="en-US"/>
        </w:rPr>
        <w:lastRenderedPageBreak/>
        <w:t>rebroadcasting transmitters</w:t>
      </w:r>
      <w:r w:rsidR="006E6DF4" w:rsidRPr="005A63D3">
        <w:rPr>
          <w:rFonts w:eastAsiaTheme="minorHAnsi" w:cstheme="minorBidi"/>
          <w:vertAlign w:val="superscript"/>
          <w:lang w:eastAsia="en-US"/>
        </w:rPr>
        <w:footnoteReference w:id="96"/>
      </w:r>
      <w:r w:rsidR="006E6DF4" w:rsidRPr="005A63D3">
        <w:rPr>
          <w:rFonts w:eastAsiaTheme="minorHAnsi" w:cstheme="minorBidi"/>
          <w:lang w:eastAsia="en-US"/>
        </w:rPr>
        <w:t xml:space="preserve"> valued at $36.4 million</w:t>
      </w:r>
      <w:r w:rsidR="006E6DF4" w:rsidRPr="005A63D3">
        <w:rPr>
          <w:rFonts w:eastAsiaTheme="minorHAnsi" w:cstheme="minorBidi"/>
          <w:vertAlign w:val="superscript"/>
          <w:lang w:eastAsia="en-US"/>
        </w:rPr>
        <w:footnoteReference w:id="97"/>
      </w:r>
      <w:r w:rsidR="006E6DF4">
        <w:rPr>
          <w:rFonts w:eastAsiaTheme="minorHAnsi" w:cstheme="minorBidi"/>
          <w:lang w:eastAsia="en-US"/>
        </w:rPr>
        <w:t xml:space="preserve"> -- was </w:t>
      </w:r>
      <w:r w:rsidR="006E6DF4" w:rsidRPr="005A63D3">
        <w:rPr>
          <w:rFonts w:eastAsiaTheme="minorHAnsi" w:cstheme="minorBidi"/>
          <w:lang w:eastAsia="en-US"/>
        </w:rPr>
        <w:t xml:space="preserve">a ‘routine application that did not raise concerns’ </w:t>
      </w:r>
      <w:r w:rsidR="006E6DF4">
        <w:rPr>
          <w:rFonts w:eastAsiaTheme="minorHAnsi" w:cstheme="minorBidi"/>
          <w:lang w:eastAsia="en-US"/>
        </w:rPr>
        <w:t xml:space="preserve">even though, apart from its size and potential impact on the communities served by the stations, the CRTC’s process for this single application </w:t>
      </w:r>
      <w:r w:rsidR="006E6DF4" w:rsidRPr="005A63D3">
        <w:rPr>
          <w:rFonts w:eastAsiaTheme="minorHAnsi" w:cstheme="minorBidi"/>
          <w:lang w:eastAsia="en-US"/>
        </w:rPr>
        <w:t>included six rounds of questions</w:t>
      </w:r>
      <w:r w:rsidR="006E6DF4" w:rsidRPr="005A63D3">
        <w:rPr>
          <w:rFonts w:eastAsiaTheme="minorHAnsi" w:cstheme="minorBidi"/>
          <w:vertAlign w:val="superscript"/>
          <w:lang w:eastAsia="en-US"/>
        </w:rPr>
        <w:footnoteReference w:id="98"/>
      </w:r>
      <w:r w:rsidR="006E6DF4" w:rsidRPr="005A63D3">
        <w:rPr>
          <w:rFonts w:eastAsiaTheme="minorHAnsi" w:cstheme="minorBidi"/>
          <w:lang w:eastAsia="en-US"/>
        </w:rPr>
        <w:t xml:space="preserve"> from the CRTC’s staff</w:t>
      </w:r>
      <w:r w:rsidR="006E6DF4">
        <w:rPr>
          <w:rFonts w:eastAsiaTheme="minorHAnsi" w:cstheme="minorBidi"/>
          <w:lang w:eastAsia="en-US"/>
        </w:rPr>
        <w:t xml:space="preserve">.  </w:t>
      </w:r>
      <w:r>
        <w:rPr>
          <w:rFonts w:eastAsiaTheme="minorHAnsi" w:cstheme="minorBidi"/>
          <w:lang w:eastAsia="en-US"/>
        </w:rPr>
        <w:t>(</w:t>
      </w:r>
      <w:r w:rsidR="006E6DF4">
        <w:rPr>
          <w:rFonts w:eastAsiaTheme="minorHAnsi" w:cstheme="minorBidi"/>
          <w:lang w:eastAsia="en-US"/>
        </w:rPr>
        <w:t>Such questions are made</w:t>
      </w:r>
      <w:r w:rsidR="006E6DF4" w:rsidRPr="005A63D3">
        <w:rPr>
          <w:rFonts w:eastAsiaTheme="minorHAnsi" w:cstheme="minorBidi"/>
          <w:lang w:eastAsia="en-US"/>
        </w:rPr>
        <w:t xml:space="preserve"> to obtain answers </w:t>
      </w:r>
      <w:r w:rsidR="006E6DF4">
        <w:rPr>
          <w:rFonts w:eastAsiaTheme="minorHAnsi" w:cstheme="minorBidi"/>
          <w:lang w:eastAsia="en-US"/>
        </w:rPr>
        <w:t>that</w:t>
      </w:r>
      <w:r w:rsidR="006E6DF4" w:rsidRPr="005A63D3">
        <w:rPr>
          <w:rFonts w:eastAsiaTheme="minorHAnsi" w:cstheme="minorBidi"/>
          <w:lang w:eastAsia="en-US"/>
        </w:rPr>
        <w:t xml:space="preserve"> correct deficiencies in applications</w:t>
      </w:r>
      <w:r w:rsidR="003A2831">
        <w:rPr>
          <w:rFonts w:eastAsiaTheme="minorHAnsi" w:cstheme="minorBidi"/>
          <w:lang w:eastAsia="en-US"/>
        </w:rPr>
        <w:t xml:space="preserve"> and</w:t>
      </w:r>
      <w:r>
        <w:rPr>
          <w:rFonts w:eastAsiaTheme="minorHAnsi" w:cstheme="minorBidi"/>
          <w:lang w:eastAsia="en-US"/>
        </w:rPr>
        <w:t xml:space="preserve"> </w:t>
      </w:r>
      <w:r w:rsidR="003A2831">
        <w:rPr>
          <w:rFonts w:eastAsiaTheme="minorHAnsi" w:cstheme="minorBidi"/>
          <w:lang w:eastAsia="en-US"/>
        </w:rPr>
        <w:t xml:space="preserve">are sometimes referred to </w:t>
      </w:r>
      <w:r w:rsidR="003A2831" w:rsidRPr="005A63D3">
        <w:rPr>
          <w:rFonts w:eastAsiaTheme="minorHAnsi" w:cstheme="minorBidi"/>
          <w:lang w:eastAsia="en-US"/>
        </w:rPr>
        <w:t>as deficiency questions</w:t>
      </w:r>
      <w:r w:rsidR="003A2831">
        <w:rPr>
          <w:rFonts w:eastAsiaTheme="minorHAnsi" w:cstheme="minorBidi"/>
          <w:lang w:eastAsia="en-US"/>
        </w:rPr>
        <w:t xml:space="preserve"> </w:t>
      </w:r>
      <w:r>
        <w:rPr>
          <w:rFonts w:eastAsiaTheme="minorHAnsi" w:cstheme="minorBidi"/>
          <w:lang w:eastAsia="en-US"/>
        </w:rPr>
        <w:t xml:space="preserve">– six rounds of </w:t>
      </w:r>
      <w:r w:rsidR="003A2831">
        <w:rPr>
          <w:rFonts w:eastAsiaTheme="minorHAnsi" w:cstheme="minorBidi"/>
          <w:lang w:eastAsia="en-US"/>
        </w:rPr>
        <w:t xml:space="preserve">CRTC </w:t>
      </w:r>
      <w:r>
        <w:rPr>
          <w:rFonts w:eastAsiaTheme="minorHAnsi" w:cstheme="minorBidi"/>
          <w:lang w:eastAsia="en-US"/>
        </w:rPr>
        <w:t>deficiency questions suggest that the application raised serious concerns that may have engaged the public interest.)</w:t>
      </w:r>
    </w:p>
    <w:p w14:paraId="4EE7A549" w14:textId="6D5345F8" w:rsidR="005A1A8E" w:rsidRPr="004F51EE" w:rsidRDefault="005A1A8E" w:rsidP="005A1A8E">
      <w:r>
        <w:t xml:space="preserve">Neither the </w:t>
      </w:r>
      <w:r w:rsidRPr="00553B9D">
        <w:rPr>
          <w:i/>
          <w:iCs/>
        </w:rPr>
        <w:t>Broadcasting Act</w:t>
      </w:r>
      <w:r>
        <w:t xml:space="preserve"> nor the </w:t>
      </w:r>
      <w:r w:rsidRPr="005B5FEF">
        <w:rPr>
          <w:i/>
          <w:iCs/>
        </w:rPr>
        <w:t>CRTC Rules</w:t>
      </w:r>
      <w:r>
        <w:t xml:space="preserve"> state a clear requirement for the CRTC to publish applications before it issues decisions, which may explain why the CRTC posted some of the applications it considered in 2019 after issuing its decisions.  Of the 484 applications listed in the CRTC’s 2019 Broadcast Applications Report, 39 were treated using an administrative, paper-only (no hearing) process that resulted in a CRTC Letter Decision:  13 applications were posted on the date the CRTC issued its decision and 25 were posted after the date of its decisions.  (One application did not include the date of a letter decision; as the CRTC does not post its letter decisions the date could not be determined.)  The 39 applications involved, among other things, requests to amend licences and to change ownership</w:t>
      </w:r>
      <w:r w:rsidRPr="004F51EE">
        <w:t xml:space="preserve">: </w:t>
      </w:r>
    </w:p>
    <w:p w14:paraId="27BCCCF8" w14:textId="77777777" w:rsidR="005A1A8E" w:rsidRPr="004F51EE" w:rsidRDefault="005A1A8E" w:rsidP="00C021CD">
      <w:pPr>
        <w:numPr>
          <w:ilvl w:val="0"/>
          <w:numId w:val="16"/>
        </w:numPr>
        <w:spacing w:after="0"/>
      </w:pPr>
      <w:r w:rsidRPr="004F51EE">
        <w:t>11 decisions involving licence amendments</w:t>
      </w:r>
    </w:p>
    <w:p w14:paraId="11100BB5" w14:textId="77777777" w:rsidR="005A1A8E" w:rsidRPr="004F51EE" w:rsidRDefault="005A1A8E" w:rsidP="00C021CD">
      <w:pPr>
        <w:numPr>
          <w:ilvl w:val="0"/>
          <w:numId w:val="16"/>
        </w:numPr>
        <w:spacing w:after="0"/>
      </w:pPr>
      <w:r w:rsidRPr="004F51EE">
        <w:t>8 changes in ownership</w:t>
      </w:r>
    </w:p>
    <w:p w14:paraId="2F9DC86A" w14:textId="77777777" w:rsidR="005A1A8E" w:rsidRPr="004F51EE" w:rsidRDefault="005A1A8E" w:rsidP="00C021CD">
      <w:pPr>
        <w:numPr>
          <w:ilvl w:val="0"/>
          <w:numId w:val="16"/>
        </w:numPr>
        <w:spacing w:after="0"/>
      </w:pPr>
      <w:r w:rsidRPr="004F51EE">
        <w:t xml:space="preserve">3 requests to delete transmitters and </w:t>
      </w:r>
    </w:p>
    <w:p w14:paraId="531E640C" w14:textId="77777777" w:rsidR="005A1A8E" w:rsidRDefault="005A1A8E" w:rsidP="00C021CD">
      <w:pPr>
        <w:numPr>
          <w:ilvl w:val="0"/>
          <w:numId w:val="16"/>
        </w:numPr>
      </w:pPr>
      <w:r w:rsidRPr="004F51EE">
        <w:t xml:space="preserve">17 requests for extensions of time.   </w:t>
      </w:r>
    </w:p>
    <w:p w14:paraId="3B149AD6" w14:textId="0E0EF55C" w:rsidR="009F52C8" w:rsidRPr="005A63D3" w:rsidRDefault="009F52C8" w:rsidP="006E6DF4">
      <w:r>
        <w:t>Although the CRTC notified the public about these Letter Decisions in Information Bulletins that it issued from 2009 to 2013</w:t>
      </w:r>
      <w:r w:rsidRPr="004F51EE">
        <w:rPr>
          <w:vertAlign w:val="superscript"/>
        </w:rPr>
        <w:footnoteReference w:id="99"/>
      </w:r>
      <w:r>
        <w:t xml:space="preserve"> the CRTC does </w:t>
      </w:r>
      <w:r w:rsidR="005A1A8E">
        <w:t>no longer does so</w:t>
      </w:r>
      <w:r w:rsidR="000E5E84">
        <w:t xml:space="preserve">.  Nor does it appear to </w:t>
      </w:r>
      <w:r w:rsidR="005A1A8E">
        <w:t xml:space="preserve">publish or post these decisions.  </w:t>
      </w:r>
    </w:p>
    <w:p w14:paraId="2483C013" w14:textId="55F3BA38" w:rsidR="004E5D02" w:rsidRDefault="009F52C8" w:rsidP="00D07676">
      <w:r>
        <w:t>The</w:t>
      </w:r>
      <w:r w:rsidR="006E6DF4">
        <w:t xml:space="preserve"> CRTC </w:t>
      </w:r>
      <w:r>
        <w:t>did</w:t>
      </w:r>
      <w:r w:rsidR="006E6DF4">
        <w:t xml:space="preserve"> not post </w:t>
      </w:r>
      <w:r>
        <w:t xml:space="preserve">the 2019 </w:t>
      </w:r>
      <w:r w:rsidR="006E6DF4">
        <w:t>applications for which it issue</w:t>
      </w:r>
      <w:r>
        <w:t>d</w:t>
      </w:r>
      <w:r w:rsidR="006E6DF4">
        <w:t xml:space="preserve"> Letter Decisions before issuing the decisions and therefore </w:t>
      </w:r>
      <w:r>
        <w:t>did</w:t>
      </w:r>
      <w:r w:rsidR="006E6DF4">
        <w:t xml:space="preserve"> not permit public comment on the applications.  The Letter Decision</w:t>
      </w:r>
      <w:r w:rsidR="006E6DF4" w:rsidRPr="004F51EE">
        <w:t>s are not posted on the CRTC’s website</w:t>
      </w:r>
      <w:r w:rsidR="006E6DF4" w:rsidRPr="004F51EE">
        <w:rPr>
          <w:vertAlign w:val="superscript"/>
        </w:rPr>
        <w:footnoteReference w:id="100"/>
      </w:r>
      <w:r w:rsidR="006E6DF4" w:rsidRPr="004F51EE">
        <w:t xml:space="preserve"> </w:t>
      </w:r>
      <w:r w:rsidR="006E6DF4">
        <w:t>(making it difficult</w:t>
      </w:r>
      <w:r w:rsidR="00D741C1">
        <w:t xml:space="preserve"> and/</w:t>
      </w:r>
      <w:r w:rsidR="006E6DF4">
        <w:t xml:space="preserve">or </w:t>
      </w:r>
      <w:r w:rsidR="00906CA4">
        <w:t>time-consuming</w:t>
      </w:r>
      <w:r w:rsidR="006E6DF4" w:rsidRPr="004F51EE">
        <w:rPr>
          <w:vertAlign w:val="superscript"/>
        </w:rPr>
        <w:footnoteReference w:id="101"/>
      </w:r>
      <w:r w:rsidR="006E6DF4" w:rsidRPr="004F51EE">
        <w:t xml:space="preserve"> </w:t>
      </w:r>
      <w:r w:rsidR="006E6DF4" w:rsidRPr="004F51EE">
        <w:lastRenderedPageBreak/>
        <w:t>either to review or challenge their contents</w:t>
      </w:r>
      <w:r w:rsidR="006E6DF4">
        <w:t xml:space="preserve"> </w:t>
      </w:r>
      <w:r w:rsidR="006E6DF4" w:rsidRPr="004F51EE">
        <w:t>to Cabinet or the Federal Court of Appeal</w:t>
      </w:r>
      <w:r w:rsidR="006E6DF4">
        <w:t>)</w:t>
      </w:r>
      <w:r w:rsidR="006E6DF4" w:rsidRPr="004F51EE">
        <w:t xml:space="preserve">.  </w:t>
      </w:r>
      <w:r w:rsidR="003761E8">
        <w:t xml:space="preserve">The CRTC’s decision to not post applications until or after it renders decisions means that parties who legitimately relied on the CRTC’s </w:t>
      </w:r>
      <w:r w:rsidR="003761E8" w:rsidRPr="00365A26">
        <w:rPr>
          <w:i/>
          <w:iCs/>
        </w:rPr>
        <w:t>Rules</w:t>
      </w:r>
      <w:r w:rsidR="003761E8">
        <w:t xml:space="preserve"> and closely monitored its website to learn of applications affecting their interests would have lost their right to a hearing</w:t>
      </w:r>
      <w:r w:rsidR="000E5E84">
        <w:t xml:space="preserve"> and, perhaps, to appellate review.</w:t>
      </w:r>
    </w:p>
    <w:p w14:paraId="2790E7CA" w14:textId="51218639" w:rsidR="00FE579F" w:rsidRPr="00BB259B" w:rsidRDefault="000D3407" w:rsidP="000D3407">
      <w:pPr>
        <w:pStyle w:val="Heading3"/>
      </w:pPr>
      <w:bookmarkStart w:id="114" w:name="_Toc62749635"/>
      <w:bookmarkStart w:id="115" w:name="_Toc62824310"/>
      <w:r>
        <w:t>Opportunities to be heard:  a</w:t>
      </w:r>
      <w:r w:rsidR="005D06CD" w:rsidRPr="00BB259B">
        <w:t xml:space="preserve">pplications that the CRTC chooses </w:t>
      </w:r>
      <w:r>
        <w:t>and chooses not</w:t>
      </w:r>
      <w:r w:rsidR="005D06CD" w:rsidRPr="00BB259B">
        <w:t xml:space="preserve"> to process</w:t>
      </w:r>
      <w:bookmarkEnd w:id="114"/>
      <w:bookmarkEnd w:id="115"/>
    </w:p>
    <w:p w14:paraId="606BC644" w14:textId="61A17A64" w:rsidR="00FE73EC" w:rsidRDefault="00FE73EC" w:rsidP="0034474A">
      <w:r>
        <w:t xml:space="preserve">As a quasi-judicial tribunal empowered by statutes enacted over </w:t>
      </w:r>
      <w:r w:rsidR="00940DD7">
        <w:t>four</w:t>
      </w:r>
      <w:r>
        <w:t xml:space="preserve"> decades </w:t>
      </w:r>
      <w:r w:rsidR="00940DD7">
        <w:t xml:space="preserve">– </w:t>
      </w:r>
      <w:r w:rsidR="00254484">
        <w:t xml:space="preserve">the </w:t>
      </w:r>
      <w:r>
        <w:t xml:space="preserve">1978 </w:t>
      </w:r>
      <w:r w:rsidRPr="00B40CBA">
        <w:rPr>
          <w:i/>
          <w:iCs/>
        </w:rPr>
        <w:t>CRTC Act</w:t>
      </w:r>
      <w:r>
        <w:t xml:space="preserve">, 1991 </w:t>
      </w:r>
      <w:r w:rsidRPr="00553B9D">
        <w:rPr>
          <w:i/>
          <w:iCs/>
        </w:rPr>
        <w:t>Broadcasting Act</w:t>
      </w:r>
      <w:r>
        <w:t xml:space="preserve">, 1993 </w:t>
      </w:r>
      <w:r w:rsidRPr="00233212">
        <w:rPr>
          <w:i/>
          <w:iCs/>
        </w:rPr>
        <w:t>Telecommunications Act</w:t>
      </w:r>
      <w:r>
        <w:t xml:space="preserve">, </w:t>
      </w:r>
      <w:r w:rsidR="00940DD7">
        <w:t xml:space="preserve">2000 </w:t>
      </w:r>
      <w:r w:rsidR="00107D10">
        <w:rPr>
          <w:i/>
          <w:iCs/>
        </w:rPr>
        <w:t>Canada Elections Act</w:t>
      </w:r>
      <w:r w:rsidR="00940DD7">
        <w:rPr>
          <w:rStyle w:val="FootnoteReference"/>
        </w:rPr>
        <w:footnoteReference w:id="102"/>
      </w:r>
      <w:r w:rsidR="00940DD7">
        <w:t xml:space="preserve"> and </w:t>
      </w:r>
      <w:r w:rsidR="00107D10">
        <w:t xml:space="preserve">Canada’s </w:t>
      </w:r>
      <w:r>
        <w:t>2010 anti-spam law</w:t>
      </w:r>
      <w:r>
        <w:rPr>
          <w:rStyle w:val="FootnoteReference"/>
        </w:rPr>
        <w:footnoteReference w:id="103"/>
      </w:r>
      <w:r w:rsidR="00940DD7">
        <w:t xml:space="preserve"> -- the precise limits to the CRTC’s discretion are sometimes difficult to discern.  Even if it is assumed that the CRTC has and should exercise a great deal of discretion in </w:t>
      </w:r>
      <w:r w:rsidR="00254484">
        <w:t>carry out its responsibilities, however, it is still subject to different principles of the rule of law:</w:t>
      </w:r>
    </w:p>
    <w:p w14:paraId="3A1E6996" w14:textId="2680AE09" w:rsidR="00940DD7" w:rsidRDefault="00254484" w:rsidP="00254484">
      <w:pPr>
        <w:pStyle w:val="FRPCquote"/>
      </w:pPr>
      <w:r>
        <w:t>…</w:t>
      </w:r>
      <w:r w:rsidR="00940DD7" w:rsidRPr="00940DD7">
        <w:t xml:space="preserve">  the more discretion that is left to a decision-maker, the more reluctant courts should be to interfere with the manner in which decision-makers have made choices among various options.  However, though discretionary decisions will generally be given considerable respect, that discretion must be exercised in accordance with the boundaries imposed in the statute, the principles of the rule of law, the principles of administrative law, the fundamental values of Canadian society, and the principles of the Charter.</w:t>
      </w:r>
      <w:r>
        <w:rPr>
          <w:rStyle w:val="FootnoteReference"/>
        </w:rPr>
        <w:footnoteReference w:id="104"/>
      </w:r>
    </w:p>
    <w:p w14:paraId="0CE0EB1B" w14:textId="09DE54DB" w:rsidR="0034474A" w:rsidRPr="0034474A" w:rsidRDefault="00107D10" w:rsidP="0034474A">
      <w:r>
        <w:t xml:space="preserve">While none of its enabling statutes mandate that the CRTC hear each and every application it receives, its </w:t>
      </w:r>
      <w:r w:rsidR="0034474A" w:rsidRPr="0034474A">
        <w:t xml:space="preserve">2010 </w:t>
      </w:r>
      <w:r w:rsidR="0034474A" w:rsidRPr="0034474A">
        <w:rPr>
          <w:i/>
          <w:iCs/>
        </w:rPr>
        <w:t>Rules</w:t>
      </w:r>
      <w:r w:rsidR="0034474A" w:rsidRPr="0034474A">
        <w:t xml:space="preserve"> state that it will post applications that meet its requirements for filing, service, distribution, form and content: </w:t>
      </w:r>
    </w:p>
    <w:p w14:paraId="2BA81405" w14:textId="77777777" w:rsidR="0034474A" w:rsidRPr="0034474A" w:rsidRDefault="0034474A" w:rsidP="0034474A">
      <w:pPr>
        <w:pStyle w:val="FRPCquote"/>
      </w:pPr>
      <w:proofErr w:type="gramStart"/>
      <w:r w:rsidRPr="0034474A">
        <w:t>23  The</w:t>
      </w:r>
      <w:proofErr w:type="gramEnd"/>
      <w:r w:rsidRPr="0034474A">
        <w:t xml:space="preserve"> </w:t>
      </w:r>
      <w:proofErr w:type="spellStart"/>
      <w:r w:rsidRPr="0034474A">
        <w:t>Commision</w:t>
      </w:r>
      <w:proofErr w:type="spellEnd"/>
      <w:r w:rsidRPr="0034474A">
        <w:t xml:space="preserve"> [</w:t>
      </w:r>
      <w:r w:rsidRPr="0034474A">
        <w:rPr>
          <w:i/>
          <w:iCs/>
        </w:rPr>
        <w:t>sic</w:t>
      </w:r>
      <w:r w:rsidRPr="0034474A">
        <w:t>] must post on its website all applications that comply with the requirements set out in section 22.</w:t>
      </w:r>
      <w:r w:rsidRPr="0034474A">
        <w:rPr>
          <w:vertAlign w:val="superscript"/>
        </w:rPr>
        <w:footnoteReference w:id="105"/>
      </w:r>
    </w:p>
    <w:p w14:paraId="1C18A4D6" w14:textId="70593764" w:rsidR="00D53AD9" w:rsidRDefault="00E90419" w:rsidP="0034474A">
      <w:r>
        <w:lastRenderedPageBreak/>
        <w:t>In fact a Part 1 proceeding cannot even begin until the CRTC posts the application</w:t>
      </w:r>
      <w:proofErr w:type="gramStart"/>
      <w:r>
        <w:t>:  “</w:t>
      </w:r>
      <w:proofErr w:type="gramEnd"/>
      <w:r w:rsidRPr="001D38DB">
        <w:t xml:space="preserve">A Part 1 proceeding always begins when an application is posted on the Commission’s website under </w:t>
      </w:r>
      <w:r>
        <w:t>‘</w:t>
      </w:r>
      <w:r w:rsidRPr="001D38DB">
        <w:t>Public Proceedings.</w:t>
      </w:r>
      <w:r>
        <w:t>’”</w:t>
      </w:r>
      <w:r>
        <w:rPr>
          <w:rStyle w:val="FootnoteReference"/>
        </w:rPr>
        <w:footnoteReference w:id="106"/>
      </w:r>
      <w:r>
        <w:t xml:space="preserve">  </w:t>
      </w:r>
    </w:p>
    <w:p w14:paraId="6A14D9E8" w14:textId="1DAE3899" w:rsidR="0034474A" w:rsidRPr="0034474A" w:rsidRDefault="00E90419" w:rsidP="0034474A">
      <w:r>
        <w:t>The</w:t>
      </w:r>
      <w:r w:rsidR="0034474A" w:rsidRPr="0034474A">
        <w:t xml:space="preserve"> CRTC may</w:t>
      </w:r>
      <w:r>
        <w:t>, however,</w:t>
      </w:r>
      <w:r w:rsidR="0034474A" w:rsidRPr="0034474A">
        <w:t xml:space="preserve"> vary or ignore any of its </w:t>
      </w:r>
      <w:r w:rsidR="0034474A" w:rsidRPr="0034474A">
        <w:rPr>
          <w:i/>
          <w:iCs/>
        </w:rPr>
        <w:t>Rules</w:t>
      </w:r>
      <w:r w:rsidR="0034474A" w:rsidRPr="0034474A">
        <w:t xml:space="preserve"> </w:t>
      </w:r>
      <w:r w:rsidR="00FF44E6">
        <w:t xml:space="preserve">in the public interest or to be fair:  </w:t>
      </w:r>
      <w:r w:rsidR="0034474A" w:rsidRPr="0034474A">
        <w:t xml:space="preserve"> </w:t>
      </w:r>
    </w:p>
    <w:p w14:paraId="2672EF40" w14:textId="77777777" w:rsidR="0034474A" w:rsidRPr="0034474A" w:rsidRDefault="0034474A" w:rsidP="0034474A">
      <w:pPr>
        <w:pStyle w:val="FRPCquote"/>
      </w:pPr>
      <w:r w:rsidRPr="0034474A">
        <w:t>7 If the Commission is of the opinion that considerations of public interest or fairness permit, it may dispense with or vary these Rules.</w:t>
      </w:r>
    </w:p>
    <w:p w14:paraId="3A443005" w14:textId="6FAAF89A" w:rsidR="0030145F" w:rsidRDefault="0030145F" w:rsidP="0034474A">
      <w:r>
        <w:t xml:space="preserve">As mentioned previously, </w:t>
      </w:r>
      <w:r w:rsidR="008E66F0">
        <w:t>t</w:t>
      </w:r>
      <w:r w:rsidR="0034474A" w:rsidRPr="0034474A">
        <w:t xml:space="preserve">he CRTC’s website provides </w:t>
      </w:r>
      <w:r>
        <w:t>lists of “</w:t>
      </w:r>
      <w:r w:rsidR="0034474A" w:rsidRPr="0034474A">
        <w:rPr>
          <w:u w:val="single"/>
        </w:rPr>
        <w:t>publicly available</w:t>
      </w:r>
      <w:r w:rsidRPr="0030145F">
        <w:t>”</w:t>
      </w:r>
      <w:r w:rsidR="0034474A" w:rsidRPr="0034474A">
        <w:t xml:space="preserve"> </w:t>
      </w:r>
      <w:r>
        <w:t xml:space="preserve">broadcasting </w:t>
      </w:r>
      <w:r w:rsidR="0034474A" w:rsidRPr="0034474A">
        <w:t>applications by calendar year</w:t>
      </w:r>
      <w:r w:rsidR="0034474A" w:rsidRPr="0034474A">
        <w:rPr>
          <w:vertAlign w:val="superscript"/>
        </w:rPr>
        <w:footnoteReference w:id="107"/>
      </w:r>
      <w:r w:rsidR="0034474A" w:rsidRPr="0034474A">
        <w:t xml:space="preserve"> but does not </w:t>
      </w:r>
      <w:r>
        <w:t xml:space="preserve">clarify what applications are or are not </w:t>
      </w:r>
      <w:r w:rsidR="0034474A" w:rsidRPr="0034474A">
        <w:t xml:space="preserve">“publicly available” or that are not ‘publicly available’.  </w:t>
      </w:r>
    </w:p>
    <w:p w14:paraId="225125BF" w14:textId="1193D5B0" w:rsidR="0034474A" w:rsidRPr="0034474A" w:rsidRDefault="002978CE" w:rsidP="0034474A">
      <w:r>
        <w:t xml:space="preserve">The Forum </w:t>
      </w:r>
      <w:r w:rsidR="0034474A" w:rsidRPr="0034474A">
        <w:t xml:space="preserve">therefore asked the CRTC </w:t>
      </w:r>
      <w:r w:rsidR="008E66F0">
        <w:t xml:space="preserve">under the </w:t>
      </w:r>
      <w:r w:rsidR="008E66F0">
        <w:rPr>
          <w:i/>
          <w:iCs/>
        </w:rPr>
        <w:t xml:space="preserve">Access to Information Act </w:t>
      </w:r>
      <w:r w:rsidR="0034474A" w:rsidRPr="0034474A">
        <w:t>about applications that were not posted on the CRTC’s website</w:t>
      </w:r>
      <w:r w:rsidR="008E66F0">
        <w:t>.</w:t>
      </w:r>
      <w:r w:rsidR="0030145F">
        <w:t xml:space="preserve">  </w:t>
      </w:r>
      <w:r w:rsidR="008E66F0">
        <w:t xml:space="preserve">The CRTC disclosed that </w:t>
      </w:r>
      <w:r w:rsidR="0034474A" w:rsidRPr="0034474A">
        <w:t xml:space="preserve">from 2016 to September 2020 </w:t>
      </w:r>
      <w:r w:rsidR="008E66F0">
        <w:t>it</w:t>
      </w:r>
      <w:r w:rsidR="0034474A" w:rsidRPr="0034474A">
        <w:t xml:space="preserve"> received </w:t>
      </w:r>
    </w:p>
    <w:p w14:paraId="1E21CC68" w14:textId="77777777" w:rsidR="0034474A" w:rsidRPr="0034474A" w:rsidRDefault="0034474A" w:rsidP="00C021CD">
      <w:pPr>
        <w:numPr>
          <w:ilvl w:val="0"/>
          <w:numId w:val="19"/>
        </w:numPr>
      </w:pPr>
      <w:r w:rsidRPr="0034474A">
        <w:t>8 Part 1 broadcasting applications that it did not post on its website,</w:t>
      </w:r>
    </w:p>
    <w:p w14:paraId="11AB7838" w14:textId="77777777" w:rsidR="0034474A" w:rsidRPr="0034474A" w:rsidRDefault="0034474A" w:rsidP="00C021CD">
      <w:pPr>
        <w:numPr>
          <w:ilvl w:val="0"/>
          <w:numId w:val="19"/>
        </w:numPr>
      </w:pPr>
      <w:r w:rsidRPr="0034474A">
        <w:t>54 Part 1 broadcasting applications that it did not post on its website and returned to the applicants, and</w:t>
      </w:r>
    </w:p>
    <w:p w14:paraId="7A2FA5ED" w14:textId="2F785F43" w:rsidR="0034474A" w:rsidRPr="0034474A" w:rsidRDefault="0034474A" w:rsidP="00C021CD">
      <w:pPr>
        <w:numPr>
          <w:ilvl w:val="0"/>
          <w:numId w:val="19"/>
        </w:numPr>
      </w:pPr>
      <w:r w:rsidRPr="0034474A">
        <w:t>An unknown number of broadcasting and telecommunications Part 1 applications that the CRTC received, did not post on its websit</w:t>
      </w:r>
      <w:r w:rsidR="006E4FDA">
        <w:t xml:space="preserve">e, to which it did not assign </w:t>
      </w:r>
      <w:r w:rsidR="00F35436">
        <w:t>application numbers</w:t>
      </w:r>
      <w:r w:rsidR="006E4FDA">
        <w:t xml:space="preserve"> and which it did</w:t>
      </w:r>
      <w:r w:rsidRPr="0034474A">
        <w:t xml:space="preserve"> not process.  </w:t>
      </w:r>
    </w:p>
    <w:p w14:paraId="0B77FE1E" w14:textId="77777777" w:rsidR="006861A2" w:rsidRDefault="0034474A" w:rsidP="004236FD">
      <w:pPr>
        <w:pStyle w:val="Caption"/>
        <w:rPr>
          <w:b w:val="0"/>
          <w:bCs w:val="0"/>
        </w:rPr>
      </w:pPr>
      <w:r w:rsidRPr="0034474A">
        <w:fldChar w:fldCharType="begin"/>
      </w:r>
      <w:r w:rsidRPr="0034474A">
        <w:instrText xml:space="preserve"> REF _Ref59014197 \h </w:instrText>
      </w:r>
      <w:r w:rsidRPr="0034474A">
        <w:fldChar w:fldCharType="separate"/>
      </w:r>
      <w:r w:rsidR="006861A2">
        <w:t xml:space="preserve">Appendix </w:t>
      </w:r>
      <w:r w:rsidR="006861A2">
        <w:rPr>
          <w:noProof/>
        </w:rPr>
        <w:t>16</w:t>
      </w:r>
      <w:r w:rsidR="006861A2">
        <w:tab/>
        <w:t xml:space="preserve">Applicants and applications considered by the CRTC, by type of CRTC process </w:t>
      </w:r>
    </w:p>
    <w:p w14:paraId="155C8CD5" w14:textId="77777777" w:rsidR="006861A2" w:rsidRDefault="006861A2" w:rsidP="004236FD">
      <w:pPr>
        <w:spacing w:after="0"/>
        <w:rPr>
          <w:sz w:val="20"/>
          <w:szCs w:val="20"/>
        </w:rPr>
      </w:pPr>
    </w:p>
    <w:tbl>
      <w:tblPr>
        <w:tblW w:w="12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527"/>
        <w:gridCol w:w="1173"/>
        <w:gridCol w:w="1136"/>
        <w:gridCol w:w="1384"/>
        <w:gridCol w:w="1260"/>
        <w:gridCol w:w="1260"/>
        <w:gridCol w:w="976"/>
      </w:tblGrid>
      <w:tr w:rsidR="006861A2" w:rsidRPr="009D7F7D" w14:paraId="573A4759" w14:textId="77777777" w:rsidTr="00AA68E8">
        <w:trPr>
          <w:trHeight w:val="144"/>
          <w:tblHeader/>
        </w:trPr>
        <w:tc>
          <w:tcPr>
            <w:tcW w:w="4135" w:type="dxa"/>
            <w:vMerge w:val="restart"/>
            <w:shd w:val="clear" w:color="auto" w:fill="auto"/>
            <w:noWrap/>
            <w:hideMark/>
          </w:tcPr>
          <w:p w14:paraId="1A93893E" w14:textId="77777777" w:rsidR="006861A2" w:rsidRPr="00EC732E" w:rsidRDefault="006861A2" w:rsidP="009D7F7D">
            <w:pPr>
              <w:pStyle w:val="Table"/>
              <w:jc w:val="center"/>
              <w:rPr>
                <w:rFonts w:ascii="Times New Roman" w:hAnsi="Times New Roman" w:cs="Times New Roman"/>
                <w:b/>
                <w:bCs/>
              </w:rPr>
            </w:pPr>
            <w:r w:rsidRPr="00EC732E">
              <w:rPr>
                <w:b/>
                <w:bCs/>
              </w:rPr>
              <w:t>Applications in CRTC’s 2019 Broadcast Applications Report</w:t>
            </w:r>
          </w:p>
        </w:tc>
        <w:tc>
          <w:tcPr>
            <w:tcW w:w="1527" w:type="dxa"/>
            <w:vMerge w:val="restart"/>
            <w:shd w:val="clear" w:color="auto" w:fill="auto"/>
            <w:noWrap/>
            <w:hideMark/>
          </w:tcPr>
          <w:p w14:paraId="2904DC67" w14:textId="77777777" w:rsidR="006861A2" w:rsidRPr="00EC732E" w:rsidRDefault="006861A2" w:rsidP="009D7F7D">
            <w:pPr>
              <w:pStyle w:val="Table"/>
              <w:jc w:val="center"/>
              <w:rPr>
                <w:b/>
                <w:bCs/>
              </w:rPr>
            </w:pPr>
            <w:r w:rsidRPr="00EC732E">
              <w:rPr>
                <w:b/>
                <w:bCs/>
              </w:rPr>
              <w:t>Administrative</w:t>
            </w:r>
          </w:p>
          <w:p w14:paraId="3A881CD5" w14:textId="77777777" w:rsidR="006861A2" w:rsidRPr="00EC732E" w:rsidRDefault="006861A2" w:rsidP="009D7F7D">
            <w:pPr>
              <w:pStyle w:val="Table"/>
              <w:jc w:val="center"/>
              <w:rPr>
                <w:b/>
                <w:bCs/>
              </w:rPr>
            </w:pPr>
            <w:r w:rsidRPr="00EC732E">
              <w:rPr>
                <w:b/>
                <w:bCs/>
              </w:rPr>
              <w:t>(CRTC Letter Decisions)</w:t>
            </w:r>
          </w:p>
        </w:tc>
        <w:tc>
          <w:tcPr>
            <w:tcW w:w="3693" w:type="dxa"/>
            <w:gridSpan w:val="3"/>
            <w:shd w:val="clear" w:color="auto" w:fill="auto"/>
            <w:noWrap/>
            <w:hideMark/>
          </w:tcPr>
          <w:p w14:paraId="12C6E0D0" w14:textId="77777777" w:rsidR="006861A2" w:rsidRPr="00EC732E" w:rsidRDefault="006861A2" w:rsidP="009D7F7D">
            <w:pPr>
              <w:pStyle w:val="Table"/>
              <w:jc w:val="center"/>
              <w:rPr>
                <w:b/>
                <w:bCs/>
              </w:rPr>
            </w:pPr>
            <w:r w:rsidRPr="00EC732E">
              <w:rPr>
                <w:b/>
                <w:bCs/>
              </w:rPr>
              <w:t>Notice of consultation</w:t>
            </w:r>
          </w:p>
        </w:tc>
        <w:tc>
          <w:tcPr>
            <w:tcW w:w="1260" w:type="dxa"/>
            <w:vMerge w:val="restart"/>
            <w:shd w:val="clear" w:color="auto" w:fill="auto"/>
            <w:noWrap/>
            <w:hideMark/>
          </w:tcPr>
          <w:p w14:paraId="72AB3F56" w14:textId="77777777" w:rsidR="006861A2" w:rsidRPr="00EC732E" w:rsidRDefault="006861A2" w:rsidP="009D7F7D">
            <w:pPr>
              <w:pStyle w:val="Table"/>
              <w:jc w:val="center"/>
              <w:rPr>
                <w:b/>
                <w:bCs/>
              </w:rPr>
            </w:pPr>
            <w:r w:rsidRPr="00EC732E">
              <w:rPr>
                <w:b/>
                <w:bCs/>
              </w:rPr>
              <w:t>Part 1 applications</w:t>
            </w:r>
          </w:p>
        </w:tc>
        <w:tc>
          <w:tcPr>
            <w:tcW w:w="1260" w:type="dxa"/>
            <w:vMerge w:val="restart"/>
            <w:shd w:val="clear" w:color="auto" w:fill="auto"/>
            <w:noWrap/>
            <w:hideMark/>
          </w:tcPr>
          <w:p w14:paraId="2EA9B3CA" w14:textId="77777777" w:rsidR="006861A2" w:rsidRPr="00EC732E" w:rsidRDefault="006861A2" w:rsidP="009D7F7D">
            <w:pPr>
              <w:pStyle w:val="Table"/>
              <w:jc w:val="center"/>
              <w:rPr>
                <w:b/>
                <w:bCs/>
              </w:rPr>
            </w:pPr>
            <w:r w:rsidRPr="00EC732E">
              <w:rPr>
                <w:b/>
                <w:bCs/>
              </w:rPr>
              <w:t>Part 1 - renewal applications</w:t>
            </w:r>
          </w:p>
        </w:tc>
        <w:tc>
          <w:tcPr>
            <w:tcW w:w="976" w:type="dxa"/>
            <w:vMerge w:val="restart"/>
            <w:shd w:val="clear" w:color="auto" w:fill="auto"/>
            <w:noWrap/>
            <w:hideMark/>
          </w:tcPr>
          <w:p w14:paraId="3F631570" w14:textId="77777777" w:rsidR="006861A2" w:rsidRPr="00EC732E" w:rsidRDefault="006861A2" w:rsidP="00EC732E">
            <w:pPr>
              <w:pStyle w:val="Table"/>
              <w:jc w:val="center"/>
              <w:rPr>
                <w:b/>
                <w:bCs/>
              </w:rPr>
            </w:pPr>
            <w:r w:rsidRPr="00EC732E">
              <w:rPr>
                <w:b/>
                <w:bCs/>
              </w:rPr>
              <w:t>Total</w:t>
            </w:r>
          </w:p>
        </w:tc>
      </w:tr>
      <w:tr w:rsidR="006861A2" w:rsidRPr="009D7F7D" w14:paraId="22844E42" w14:textId="77777777" w:rsidTr="00AA68E8">
        <w:trPr>
          <w:trHeight w:val="144"/>
          <w:tblHeader/>
        </w:trPr>
        <w:tc>
          <w:tcPr>
            <w:tcW w:w="4135" w:type="dxa"/>
            <w:vMerge/>
            <w:shd w:val="clear" w:color="auto" w:fill="auto"/>
            <w:noWrap/>
            <w:hideMark/>
          </w:tcPr>
          <w:p w14:paraId="71CFFD1E" w14:textId="77777777" w:rsidR="006861A2" w:rsidRPr="009D7F7D" w:rsidRDefault="006861A2" w:rsidP="009D7F7D">
            <w:pPr>
              <w:pStyle w:val="Table"/>
              <w:jc w:val="center"/>
            </w:pPr>
          </w:p>
        </w:tc>
        <w:tc>
          <w:tcPr>
            <w:tcW w:w="1527" w:type="dxa"/>
            <w:vMerge/>
            <w:shd w:val="clear" w:color="auto" w:fill="auto"/>
            <w:noWrap/>
          </w:tcPr>
          <w:p w14:paraId="532E554B" w14:textId="77777777" w:rsidR="006861A2" w:rsidRPr="009D7F7D" w:rsidRDefault="006861A2" w:rsidP="009D7F7D">
            <w:pPr>
              <w:pStyle w:val="Table"/>
              <w:jc w:val="center"/>
            </w:pPr>
          </w:p>
        </w:tc>
        <w:tc>
          <w:tcPr>
            <w:tcW w:w="1173" w:type="dxa"/>
            <w:shd w:val="clear" w:color="auto" w:fill="auto"/>
            <w:noWrap/>
            <w:hideMark/>
          </w:tcPr>
          <w:p w14:paraId="338AFF94" w14:textId="77777777" w:rsidR="006861A2" w:rsidRPr="00EC732E" w:rsidRDefault="006861A2" w:rsidP="009D7F7D">
            <w:pPr>
              <w:pStyle w:val="Table"/>
              <w:jc w:val="center"/>
              <w:rPr>
                <w:b/>
                <w:bCs/>
              </w:rPr>
            </w:pPr>
            <w:r w:rsidRPr="00EC732E">
              <w:rPr>
                <w:b/>
                <w:bCs/>
              </w:rPr>
              <w:t>Non-appearing</w:t>
            </w:r>
          </w:p>
        </w:tc>
        <w:tc>
          <w:tcPr>
            <w:tcW w:w="1136" w:type="dxa"/>
            <w:shd w:val="clear" w:color="auto" w:fill="auto"/>
            <w:noWrap/>
            <w:hideMark/>
          </w:tcPr>
          <w:p w14:paraId="767BA8BA" w14:textId="77777777" w:rsidR="006861A2" w:rsidRPr="00EC732E" w:rsidRDefault="006861A2" w:rsidP="009D7F7D">
            <w:pPr>
              <w:pStyle w:val="Table"/>
              <w:jc w:val="center"/>
              <w:rPr>
                <w:b/>
                <w:bCs/>
              </w:rPr>
            </w:pPr>
            <w:r w:rsidRPr="00EC732E">
              <w:rPr>
                <w:b/>
                <w:bCs/>
              </w:rPr>
              <w:t>Appearing</w:t>
            </w:r>
          </w:p>
        </w:tc>
        <w:tc>
          <w:tcPr>
            <w:tcW w:w="1384" w:type="dxa"/>
            <w:shd w:val="clear" w:color="auto" w:fill="auto"/>
            <w:noWrap/>
            <w:hideMark/>
          </w:tcPr>
          <w:p w14:paraId="0104F138" w14:textId="77777777" w:rsidR="006861A2" w:rsidRPr="00EC732E" w:rsidRDefault="006861A2" w:rsidP="009D7F7D">
            <w:pPr>
              <w:pStyle w:val="Table"/>
              <w:jc w:val="center"/>
              <w:rPr>
                <w:b/>
                <w:bCs/>
              </w:rPr>
            </w:pPr>
            <w:r w:rsidRPr="00EC732E">
              <w:rPr>
                <w:b/>
                <w:bCs/>
              </w:rPr>
              <w:t>Appearing - January 2021</w:t>
            </w:r>
          </w:p>
        </w:tc>
        <w:tc>
          <w:tcPr>
            <w:tcW w:w="1260" w:type="dxa"/>
            <w:vMerge/>
            <w:shd w:val="clear" w:color="auto" w:fill="auto"/>
            <w:noWrap/>
            <w:hideMark/>
          </w:tcPr>
          <w:p w14:paraId="35A69862" w14:textId="77777777" w:rsidR="006861A2" w:rsidRPr="009D7F7D" w:rsidRDefault="006861A2" w:rsidP="009D7F7D">
            <w:pPr>
              <w:pStyle w:val="Table"/>
              <w:jc w:val="center"/>
            </w:pPr>
          </w:p>
        </w:tc>
        <w:tc>
          <w:tcPr>
            <w:tcW w:w="1260" w:type="dxa"/>
            <w:vMerge/>
            <w:shd w:val="clear" w:color="auto" w:fill="auto"/>
            <w:noWrap/>
            <w:hideMark/>
          </w:tcPr>
          <w:p w14:paraId="5330B36E" w14:textId="77777777" w:rsidR="006861A2" w:rsidRPr="009D7F7D" w:rsidRDefault="006861A2" w:rsidP="009D7F7D">
            <w:pPr>
              <w:pStyle w:val="Table"/>
              <w:jc w:val="center"/>
            </w:pPr>
          </w:p>
        </w:tc>
        <w:tc>
          <w:tcPr>
            <w:tcW w:w="976" w:type="dxa"/>
            <w:vMerge/>
            <w:shd w:val="clear" w:color="auto" w:fill="auto"/>
            <w:noWrap/>
            <w:vAlign w:val="bottom"/>
            <w:hideMark/>
          </w:tcPr>
          <w:p w14:paraId="0E606160" w14:textId="77777777" w:rsidR="006861A2" w:rsidRPr="009D7F7D" w:rsidRDefault="006861A2" w:rsidP="009D7F7D">
            <w:pPr>
              <w:pStyle w:val="Table"/>
              <w:rPr>
                <w:rFonts w:ascii="Times New Roman" w:hAnsi="Times New Roman" w:cs="Times New Roman"/>
              </w:rPr>
            </w:pPr>
          </w:p>
        </w:tc>
      </w:tr>
      <w:tr w:rsidR="006861A2" w:rsidRPr="009D7F7D" w14:paraId="3CD4FEAA" w14:textId="77777777" w:rsidTr="00EC732E">
        <w:trPr>
          <w:trHeight w:val="144"/>
        </w:trPr>
        <w:tc>
          <w:tcPr>
            <w:tcW w:w="4135" w:type="dxa"/>
            <w:shd w:val="clear" w:color="auto" w:fill="auto"/>
            <w:noWrap/>
            <w:vAlign w:val="bottom"/>
            <w:hideMark/>
          </w:tcPr>
          <w:p w14:paraId="48BAFE29" w14:textId="77777777" w:rsidR="006861A2" w:rsidRPr="009D7F7D" w:rsidRDefault="006861A2" w:rsidP="009D7F7D">
            <w:pPr>
              <w:pStyle w:val="Table"/>
            </w:pPr>
            <w:r w:rsidRPr="009D7F7D">
              <w:t>10070394 Canada Inc.</w:t>
            </w:r>
          </w:p>
        </w:tc>
        <w:tc>
          <w:tcPr>
            <w:tcW w:w="1527" w:type="dxa"/>
            <w:shd w:val="clear" w:color="auto" w:fill="auto"/>
            <w:noWrap/>
            <w:vAlign w:val="bottom"/>
            <w:hideMark/>
          </w:tcPr>
          <w:p w14:paraId="48B54FF9" w14:textId="77777777" w:rsidR="006861A2" w:rsidRPr="009D7F7D" w:rsidRDefault="006861A2" w:rsidP="009D7F7D">
            <w:pPr>
              <w:pStyle w:val="Table"/>
            </w:pPr>
            <w:r w:rsidRPr="009D7F7D">
              <w:t>1</w:t>
            </w:r>
          </w:p>
        </w:tc>
        <w:tc>
          <w:tcPr>
            <w:tcW w:w="1173" w:type="dxa"/>
            <w:shd w:val="clear" w:color="auto" w:fill="auto"/>
            <w:noWrap/>
            <w:vAlign w:val="bottom"/>
            <w:hideMark/>
          </w:tcPr>
          <w:p w14:paraId="6EC9DE91" w14:textId="77777777" w:rsidR="006861A2" w:rsidRPr="009D7F7D" w:rsidRDefault="006861A2" w:rsidP="009D7F7D">
            <w:pPr>
              <w:pStyle w:val="Table"/>
            </w:pPr>
          </w:p>
        </w:tc>
        <w:tc>
          <w:tcPr>
            <w:tcW w:w="1136" w:type="dxa"/>
            <w:shd w:val="clear" w:color="auto" w:fill="auto"/>
            <w:noWrap/>
            <w:vAlign w:val="bottom"/>
            <w:hideMark/>
          </w:tcPr>
          <w:p w14:paraId="516C5C15"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51571C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2BA216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9A044E9"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48065FA" w14:textId="77777777" w:rsidR="006861A2" w:rsidRPr="009D7F7D" w:rsidRDefault="006861A2" w:rsidP="009D7F7D">
            <w:pPr>
              <w:pStyle w:val="Table"/>
            </w:pPr>
            <w:r w:rsidRPr="009D7F7D">
              <w:t>1</w:t>
            </w:r>
          </w:p>
        </w:tc>
      </w:tr>
      <w:tr w:rsidR="006861A2" w:rsidRPr="009D7F7D" w14:paraId="32C7892E" w14:textId="77777777" w:rsidTr="00EC732E">
        <w:trPr>
          <w:trHeight w:val="144"/>
        </w:trPr>
        <w:tc>
          <w:tcPr>
            <w:tcW w:w="4135" w:type="dxa"/>
            <w:shd w:val="clear" w:color="auto" w:fill="auto"/>
            <w:noWrap/>
            <w:vAlign w:val="bottom"/>
            <w:hideMark/>
          </w:tcPr>
          <w:p w14:paraId="523A873D" w14:textId="77777777" w:rsidR="006861A2" w:rsidRPr="009D7F7D" w:rsidRDefault="006861A2" w:rsidP="009D7F7D">
            <w:pPr>
              <w:pStyle w:val="Table"/>
            </w:pPr>
            <w:r w:rsidRPr="009D7F7D">
              <w:t>101056012 Saskatchewan Ltd.</w:t>
            </w:r>
          </w:p>
        </w:tc>
        <w:tc>
          <w:tcPr>
            <w:tcW w:w="1527" w:type="dxa"/>
            <w:shd w:val="clear" w:color="auto" w:fill="auto"/>
            <w:noWrap/>
            <w:vAlign w:val="bottom"/>
            <w:hideMark/>
          </w:tcPr>
          <w:p w14:paraId="2A6313F1" w14:textId="77777777" w:rsidR="006861A2" w:rsidRPr="009D7F7D" w:rsidRDefault="006861A2" w:rsidP="009D7F7D">
            <w:pPr>
              <w:pStyle w:val="Table"/>
            </w:pPr>
          </w:p>
        </w:tc>
        <w:tc>
          <w:tcPr>
            <w:tcW w:w="1173" w:type="dxa"/>
            <w:shd w:val="clear" w:color="auto" w:fill="auto"/>
            <w:noWrap/>
            <w:vAlign w:val="bottom"/>
            <w:hideMark/>
          </w:tcPr>
          <w:p w14:paraId="3600C3C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66401E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5AA263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B887B9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DF97258" w14:textId="77777777" w:rsidR="006861A2" w:rsidRPr="009D7F7D" w:rsidRDefault="006861A2" w:rsidP="009D7F7D">
            <w:pPr>
              <w:pStyle w:val="Table"/>
            </w:pPr>
            <w:r w:rsidRPr="009D7F7D">
              <w:t>1</w:t>
            </w:r>
          </w:p>
        </w:tc>
        <w:tc>
          <w:tcPr>
            <w:tcW w:w="976" w:type="dxa"/>
            <w:shd w:val="clear" w:color="auto" w:fill="auto"/>
            <w:noWrap/>
            <w:vAlign w:val="bottom"/>
            <w:hideMark/>
          </w:tcPr>
          <w:p w14:paraId="25A47FCC" w14:textId="77777777" w:rsidR="006861A2" w:rsidRPr="009D7F7D" w:rsidRDefault="006861A2" w:rsidP="009D7F7D">
            <w:pPr>
              <w:pStyle w:val="Table"/>
            </w:pPr>
            <w:r w:rsidRPr="009D7F7D">
              <w:t>1</w:t>
            </w:r>
          </w:p>
        </w:tc>
      </w:tr>
      <w:tr w:rsidR="006861A2" w:rsidRPr="009D7F7D" w14:paraId="4C0B9D6B" w14:textId="77777777" w:rsidTr="00EC732E">
        <w:trPr>
          <w:trHeight w:val="144"/>
        </w:trPr>
        <w:tc>
          <w:tcPr>
            <w:tcW w:w="4135" w:type="dxa"/>
            <w:shd w:val="clear" w:color="auto" w:fill="auto"/>
            <w:noWrap/>
            <w:vAlign w:val="bottom"/>
            <w:hideMark/>
          </w:tcPr>
          <w:p w14:paraId="2BE67BE9" w14:textId="77777777" w:rsidR="006861A2" w:rsidRPr="009D7F7D" w:rsidRDefault="006861A2" w:rsidP="009D7F7D">
            <w:pPr>
              <w:pStyle w:val="Table"/>
            </w:pPr>
            <w:r w:rsidRPr="009D7F7D">
              <w:lastRenderedPageBreak/>
              <w:t>101142236 Saskatchewan Ltd.</w:t>
            </w:r>
          </w:p>
        </w:tc>
        <w:tc>
          <w:tcPr>
            <w:tcW w:w="1527" w:type="dxa"/>
            <w:shd w:val="clear" w:color="auto" w:fill="auto"/>
            <w:noWrap/>
            <w:vAlign w:val="bottom"/>
            <w:hideMark/>
          </w:tcPr>
          <w:p w14:paraId="442C5716" w14:textId="77777777" w:rsidR="006861A2" w:rsidRPr="009D7F7D" w:rsidRDefault="006861A2" w:rsidP="009D7F7D">
            <w:pPr>
              <w:pStyle w:val="Table"/>
            </w:pPr>
          </w:p>
        </w:tc>
        <w:tc>
          <w:tcPr>
            <w:tcW w:w="1173" w:type="dxa"/>
            <w:shd w:val="clear" w:color="auto" w:fill="auto"/>
            <w:noWrap/>
            <w:vAlign w:val="bottom"/>
            <w:hideMark/>
          </w:tcPr>
          <w:p w14:paraId="7415BEB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14300A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27DA05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7C61D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6C1C08A" w14:textId="77777777" w:rsidR="006861A2" w:rsidRPr="009D7F7D" w:rsidRDefault="006861A2" w:rsidP="009D7F7D">
            <w:pPr>
              <w:pStyle w:val="Table"/>
            </w:pPr>
            <w:r w:rsidRPr="009D7F7D">
              <w:t>2</w:t>
            </w:r>
          </w:p>
        </w:tc>
        <w:tc>
          <w:tcPr>
            <w:tcW w:w="976" w:type="dxa"/>
            <w:shd w:val="clear" w:color="auto" w:fill="auto"/>
            <w:noWrap/>
            <w:vAlign w:val="bottom"/>
            <w:hideMark/>
          </w:tcPr>
          <w:p w14:paraId="12045A5F" w14:textId="77777777" w:rsidR="006861A2" w:rsidRPr="009D7F7D" w:rsidRDefault="006861A2" w:rsidP="009D7F7D">
            <w:pPr>
              <w:pStyle w:val="Table"/>
            </w:pPr>
            <w:r w:rsidRPr="009D7F7D">
              <w:t>2</w:t>
            </w:r>
          </w:p>
        </w:tc>
      </w:tr>
      <w:tr w:rsidR="006861A2" w:rsidRPr="009D7F7D" w14:paraId="027E7AD3" w14:textId="77777777" w:rsidTr="00EC732E">
        <w:trPr>
          <w:trHeight w:val="144"/>
        </w:trPr>
        <w:tc>
          <w:tcPr>
            <w:tcW w:w="4135" w:type="dxa"/>
            <w:shd w:val="clear" w:color="auto" w:fill="auto"/>
            <w:noWrap/>
            <w:vAlign w:val="bottom"/>
            <w:hideMark/>
          </w:tcPr>
          <w:p w14:paraId="74A2E078" w14:textId="77777777" w:rsidR="006861A2" w:rsidRPr="009D7F7D" w:rsidRDefault="006861A2" w:rsidP="009D7F7D">
            <w:pPr>
              <w:pStyle w:val="Table"/>
            </w:pPr>
            <w:r w:rsidRPr="009D7F7D">
              <w:t>10679313 Canada Inc.</w:t>
            </w:r>
          </w:p>
        </w:tc>
        <w:tc>
          <w:tcPr>
            <w:tcW w:w="1527" w:type="dxa"/>
            <w:shd w:val="clear" w:color="auto" w:fill="auto"/>
            <w:noWrap/>
            <w:vAlign w:val="bottom"/>
            <w:hideMark/>
          </w:tcPr>
          <w:p w14:paraId="278A4A31" w14:textId="77777777" w:rsidR="006861A2" w:rsidRPr="009D7F7D" w:rsidRDefault="006861A2" w:rsidP="009D7F7D">
            <w:pPr>
              <w:pStyle w:val="Table"/>
            </w:pPr>
          </w:p>
        </w:tc>
        <w:tc>
          <w:tcPr>
            <w:tcW w:w="1173" w:type="dxa"/>
            <w:shd w:val="clear" w:color="auto" w:fill="auto"/>
            <w:noWrap/>
            <w:vAlign w:val="bottom"/>
            <w:hideMark/>
          </w:tcPr>
          <w:p w14:paraId="7F4CF12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5CD07B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5AEC71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D18604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B3229A2" w14:textId="77777777" w:rsidR="006861A2" w:rsidRPr="009D7F7D" w:rsidRDefault="006861A2" w:rsidP="009D7F7D">
            <w:pPr>
              <w:pStyle w:val="Table"/>
            </w:pPr>
            <w:r w:rsidRPr="009D7F7D">
              <w:t>5</w:t>
            </w:r>
          </w:p>
        </w:tc>
        <w:tc>
          <w:tcPr>
            <w:tcW w:w="976" w:type="dxa"/>
            <w:shd w:val="clear" w:color="auto" w:fill="auto"/>
            <w:noWrap/>
            <w:vAlign w:val="bottom"/>
            <w:hideMark/>
          </w:tcPr>
          <w:p w14:paraId="3E73FB5A" w14:textId="77777777" w:rsidR="006861A2" w:rsidRPr="009D7F7D" w:rsidRDefault="006861A2" w:rsidP="009D7F7D">
            <w:pPr>
              <w:pStyle w:val="Table"/>
            </w:pPr>
            <w:r w:rsidRPr="009D7F7D">
              <w:t>5</w:t>
            </w:r>
          </w:p>
        </w:tc>
      </w:tr>
      <w:tr w:rsidR="006861A2" w:rsidRPr="009D7F7D" w14:paraId="6A3661C4" w14:textId="77777777" w:rsidTr="00EC732E">
        <w:trPr>
          <w:trHeight w:val="144"/>
        </w:trPr>
        <w:tc>
          <w:tcPr>
            <w:tcW w:w="4135" w:type="dxa"/>
            <w:shd w:val="clear" w:color="auto" w:fill="auto"/>
            <w:noWrap/>
            <w:vAlign w:val="bottom"/>
            <w:hideMark/>
          </w:tcPr>
          <w:p w14:paraId="493A9CEF" w14:textId="77777777" w:rsidR="006861A2" w:rsidRPr="009D7F7D" w:rsidRDefault="006861A2" w:rsidP="009D7F7D">
            <w:pPr>
              <w:pStyle w:val="Table"/>
            </w:pPr>
            <w:r w:rsidRPr="009D7F7D">
              <w:t>12005131 Canada Inc. [Bell Canada]</w:t>
            </w:r>
          </w:p>
        </w:tc>
        <w:tc>
          <w:tcPr>
            <w:tcW w:w="1527" w:type="dxa"/>
            <w:shd w:val="clear" w:color="auto" w:fill="auto"/>
            <w:noWrap/>
            <w:vAlign w:val="bottom"/>
            <w:hideMark/>
          </w:tcPr>
          <w:p w14:paraId="68A36413" w14:textId="77777777" w:rsidR="006861A2" w:rsidRPr="009D7F7D" w:rsidRDefault="006861A2" w:rsidP="009D7F7D">
            <w:pPr>
              <w:pStyle w:val="Table"/>
            </w:pPr>
          </w:p>
        </w:tc>
        <w:tc>
          <w:tcPr>
            <w:tcW w:w="1173" w:type="dxa"/>
            <w:shd w:val="clear" w:color="auto" w:fill="auto"/>
            <w:noWrap/>
            <w:vAlign w:val="bottom"/>
            <w:hideMark/>
          </w:tcPr>
          <w:p w14:paraId="5F43294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E939D14" w14:textId="77777777" w:rsidR="006861A2" w:rsidRPr="009D7F7D" w:rsidRDefault="006861A2" w:rsidP="009D7F7D">
            <w:pPr>
              <w:pStyle w:val="Table"/>
            </w:pPr>
            <w:r w:rsidRPr="009D7F7D">
              <w:t>1</w:t>
            </w:r>
          </w:p>
        </w:tc>
        <w:tc>
          <w:tcPr>
            <w:tcW w:w="1384" w:type="dxa"/>
            <w:shd w:val="clear" w:color="auto" w:fill="auto"/>
            <w:noWrap/>
            <w:vAlign w:val="bottom"/>
            <w:hideMark/>
          </w:tcPr>
          <w:p w14:paraId="6FFDCDA6" w14:textId="77777777" w:rsidR="006861A2" w:rsidRPr="009D7F7D" w:rsidRDefault="006861A2" w:rsidP="009D7F7D">
            <w:pPr>
              <w:pStyle w:val="Table"/>
            </w:pPr>
          </w:p>
        </w:tc>
        <w:tc>
          <w:tcPr>
            <w:tcW w:w="1260" w:type="dxa"/>
            <w:shd w:val="clear" w:color="auto" w:fill="auto"/>
            <w:noWrap/>
            <w:vAlign w:val="bottom"/>
            <w:hideMark/>
          </w:tcPr>
          <w:p w14:paraId="76C73AC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42716FF"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AAA16B7" w14:textId="77777777" w:rsidR="006861A2" w:rsidRPr="009D7F7D" w:rsidRDefault="006861A2" w:rsidP="009D7F7D">
            <w:pPr>
              <w:pStyle w:val="Table"/>
            </w:pPr>
            <w:r w:rsidRPr="009D7F7D">
              <w:t>1</w:t>
            </w:r>
          </w:p>
        </w:tc>
      </w:tr>
      <w:tr w:rsidR="006861A2" w:rsidRPr="009D7F7D" w14:paraId="1B30FB35" w14:textId="77777777" w:rsidTr="00EC732E">
        <w:trPr>
          <w:trHeight w:val="144"/>
        </w:trPr>
        <w:tc>
          <w:tcPr>
            <w:tcW w:w="4135" w:type="dxa"/>
            <w:shd w:val="clear" w:color="auto" w:fill="auto"/>
            <w:noWrap/>
            <w:vAlign w:val="bottom"/>
            <w:hideMark/>
          </w:tcPr>
          <w:p w14:paraId="43517CA3" w14:textId="77777777" w:rsidR="006861A2" w:rsidRPr="009D7F7D" w:rsidRDefault="006861A2" w:rsidP="009D7F7D">
            <w:pPr>
              <w:pStyle w:val="Table"/>
            </w:pPr>
            <w:r w:rsidRPr="009D7F7D">
              <w:t>1760791 Ontario Inc.</w:t>
            </w:r>
          </w:p>
        </w:tc>
        <w:tc>
          <w:tcPr>
            <w:tcW w:w="1527" w:type="dxa"/>
            <w:shd w:val="clear" w:color="auto" w:fill="auto"/>
            <w:noWrap/>
            <w:vAlign w:val="bottom"/>
            <w:hideMark/>
          </w:tcPr>
          <w:p w14:paraId="28274A4A" w14:textId="77777777" w:rsidR="006861A2" w:rsidRPr="009D7F7D" w:rsidRDefault="006861A2" w:rsidP="009D7F7D">
            <w:pPr>
              <w:pStyle w:val="Table"/>
            </w:pPr>
          </w:p>
        </w:tc>
        <w:tc>
          <w:tcPr>
            <w:tcW w:w="1173" w:type="dxa"/>
            <w:shd w:val="clear" w:color="auto" w:fill="auto"/>
            <w:noWrap/>
            <w:vAlign w:val="bottom"/>
            <w:hideMark/>
          </w:tcPr>
          <w:p w14:paraId="0659C0E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C49B3A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27E232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C1750F4" w14:textId="77777777" w:rsidR="006861A2" w:rsidRPr="009D7F7D" w:rsidRDefault="006861A2" w:rsidP="009D7F7D">
            <w:pPr>
              <w:pStyle w:val="Table"/>
            </w:pPr>
            <w:r w:rsidRPr="009D7F7D">
              <w:t>1</w:t>
            </w:r>
          </w:p>
        </w:tc>
        <w:tc>
          <w:tcPr>
            <w:tcW w:w="1260" w:type="dxa"/>
            <w:shd w:val="clear" w:color="auto" w:fill="auto"/>
            <w:noWrap/>
            <w:vAlign w:val="bottom"/>
            <w:hideMark/>
          </w:tcPr>
          <w:p w14:paraId="55898D10" w14:textId="77777777" w:rsidR="006861A2" w:rsidRPr="009D7F7D" w:rsidRDefault="006861A2" w:rsidP="009D7F7D">
            <w:pPr>
              <w:pStyle w:val="Table"/>
            </w:pPr>
            <w:r w:rsidRPr="009D7F7D">
              <w:t>1</w:t>
            </w:r>
          </w:p>
        </w:tc>
        <w:tc>
          <w:tcPr>
            <w:tcW w:w="976" w:type="dxa"/>
            <w:shd w:val="clear" w:color="auto" w:fill="auto"/>
            <w:noWrap/>
            <w:vAlign w:val="bottom"/>
            <w:hideMark/>
          </w:tcPr>
          <w:p w14:paraId="18F5725C" w14:textId="77777777" w:rsidR="006861A2" w:rsidRPr="009D7F7D" w:rsidRDefault="006861A2" w:rsidP="009D7F7D">
            <w:pPr>
              <w:pStyle w:val="Table"/>
            </w:pPr>
            <w:r w:rsidRPr="009D7F7D">
              <w:t>2</w:t>
            </w:r>
          </w:p>
        </w:tc>
      </w:tr>
      <w:tr w:rsidR="006861A2" w:rsidRPr="009D7F7D" w14:paraId="422717F7" w14:textId="77777777" w:rsidTr="00EC732E">
        <w:trPr>
          <w:trHeight w:val="144"/>
        </w:trPr>
        <w:tc>
          <w:tcPr>
            <w:tcW w:w="4135" w:type="dxa"/>
            <w:shd w:val="clear" w:color="auto" w:fill="auto"/>
            <w:noWrap/>
            <w:vAlign w:val="bottom"/>
            <w:hideMark/>
          </w:tcPr>
          <w:p w14:paraId="4121D42E" w14:textId="77777777" w:rsidR="006861A2" w:rsidRPr="009D7F7D" w:rsidRDefault="006861A2" w:rsidP="009D7F7D">
            <w:pPr>
              <w:pStyle w:val="Table"/>
            </w:pPr>
            <w:r w:rsidRPr="009D7F7D">
              <w:t>3885275 Canada Inc.</w:t>
            </w:r>
          </w:p>
        </w:tc>
        <w:tc>
          <w:tcPr>
            <w:tcW w:w="1527" w:type="dxa"/>
            <w:shd w:val="clear" w:color="auto" w:fill="auto"/>
            <w:noWrap/>
            <w:vAlign w:val="bottom"/>
            <w:hideMark/>
          </w:tcPr>
          <w:p w14:paraId="49D5BDD4" w14:textId="77777777" w:rsidR="006861A2" w:rsidRPr="009D7F7D" w:rsidRDefault="006861A2" w:rsidP="009D7F7D">
            <w:pPr>
              <w:pStyle w:val="Table"/>
            </w:pPr>
          </w:p>
        </w:tc>
        <w:tc>
          <w:tcPr>
            <w:tcW w:w="1173" w:type="dxa"/>
            <w:shd w:val="clear" w:color="auto" w:fill="auto"/>
            <w:noWrap/>
            <w:vAlign w:val="bottom"/>
            <w:hideMark/>
          </w:tcPr>
          <w:p w14:paraId="27E0550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42B577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DC7739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7A9DE9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ACC266F" w14:textId="77777777" w:rsidR="006861A2" w:rsidRPr="009D7F7D" w:rsidRDefault="006861A2" w:rsidP="009D7F7D">
            <w:pPr>
              <w:pStyle w:val="Table"/>
            </w:pPr>
            <w:r w:rsidRPr="009D7F7D">
              <w:t>1</w:t>
            </w:r>
          </w:p>
        </w:tc>
        <w:tc>
          <w:tcPr>
            <w:tcW w:w="976" w:type="dxa"/>
            <w:shd w:val="clear" w:color="auto" w:fill="auto"/>
            <w:noWrap/>
            <w:vAlign w:val="bottom"/>
            <w:hideMark/>
          </w:tcPr>
          <w:p w14:paraId="34EB4E49" w14:textId="77777777" w:rsidR="006861A2" w:rsidRPr="009D7F7D" w:rsidRDefault="006861A2" w:rsidP="009D7F7D">
            <w:pPr>
              <w:pStyle w:val="Table"/>
            </w:pPr>
            <w:r w:rsidRPr="009D7F7D">
              <w:t>1</w:t>
            </w:r>
          </w:p>
        </w:tc>
      </w:tr>
      <w:tr w:rsidR="006861A2" w:rsidRPr="009D7F7D" w14:paraId="02DBE071" w14:textId="77777777" w:rsidTr="00EC732E">
        <w:trPr>
          <w:trHeight w:val="144"/>
        </w:trPr>
        <w:tc>
          <w:tcPr>
            <w:tcW w:w="4135" w:type="dxa"/>
            <w:shd w:val="clear" w:color="auto" w:fill="auto"/>
            <w:noWrap/>
            <w:vAlign w:val="bottom"/>
            <w:hideMark/>
          </w:tcPr>
          <w:p w14:paraId="70CF4993" w14:textId="77777777" w:rsidR="006861A2" w:rsidRPr="009D7F7D" w:rsidRDefault="006861A2" w:rsidP="009D7F7D">
            <w:pPr>
              <w:pStyle w:val="Table"/>
            </w:pPr>
            <w:r w:rsidRPr="009D7F7D">
              <w:t>4517466 Canada Inc.</w:t>
            </w:r>
          </w:p>
        </w:tc>
        <w:tc>
          <w:tcPr>
            <w:tcW w:w="1527" w:type="dxa"/>
            <w:shd w:val="clear" w:color="auto" w:fill="auto"/>
            <w:noWrap/>
            <w:vAlign w:val="bottom"/>
            <w:hideMark/>
          </w:tcPr>
          <w:p w14:paraId="5B468D5A" w14:textId="77777777" w:rsidR="006861A2" w:rsidRPr="009D7F7D" w:rsidRDefault="006861A2" w:rsidP="009D7F7D">
            <w:pPr>
              <w:pStyle w:val="Table"/>
            </w:pPr>
            <w:r w:rsidRPr="009D7F7D">
              <w:t>1</w:t>
            </w:r>
          </w:p>
        </w:tc>
        <w:tc>
          <w:tcPr>
            <w:tcW w:w="1173" w:type="dxa"/>
            <w:shd w:val="clear" w:color="auto" w:fill="auto"/>
            <w:noWrap/>
            <w:vAlign w:val="bottom"/>
            <w:hideMark/>
          </w:tcPr>
          <w:p w14:paraId="3CA9A6C3" w14:textId="77777777" w:rsidR="006861A2" w:rsidRPr="009D7F7D" w:rsidRDefault="006861A2" w:rsidP="009D7F7D">
            <w:pPr>
              <w:pStyle w:val="Table"/>
            </w:pPr>
          </w:p>
        </w:tc>
        <w:tc>
          <w:tcPr>
            <w:tcW w:w="1136" w:type="dxa"/>
            <w:shd w:val="clear" w:color="auto" w:fill="auto"/>
            <w:noWrap/>
            <w:vAlign w:val="bottom"/>
            <w:hideMark/>
          </w:tcPr>
          <w:p w14:paraId="536F645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3699E8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5F4302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3E76915" w14:textId="77777777" w:rsidR="006861A2" w:rsidRPr="009D7F7D" w:rsidRDefault="006861A2" w:rsidP="009D7F7D">
            <w:pPr>
              <w:pStyle w:val="Table"/>
            </w:pPr>
            <w:r w:rsidRPr="009D7F7D">
              <w:t>1</w:t>
            </w:r>
          </w:p>
        </w:tc>
        <w:tc>
          <w:tcPr>
            <w:tcW w:w="976" w:type="dxa"/>
            <w:shd w:val="clear" w:color="auto" w:fill="auto"/>
            <w:noWrap/>
            <w:vAlign w:val="bottom"/>
            <w:hideMark/>
          </w:tcPr>
          <w:p w14:paraId="0FB73794" w14:textId="77777777" w:rsidR="006861A2" w:rsidRPr="009D7F7D" w:rsidRDefault="006861A2" w:rsidP="009D7F7D">
            <w:pPr>
              <w:pStyle w:val="Table"/>
            </w:pPr>
            <w:r w:rsidRPr="009D7F7D">
              <w:t>2</w:t>
            </w:r>
          </w:p>
        </w:tc>
      </w:tr>
      <w:tr w:rsidR="006861A2" w:rsidRPr="009D7F7D" w14:paraId="035ED8FF" w14:textId="77777777" w:rsidTr="00EC732E">
        <w:trPr>
          <w:trHeight w:val="144"/>
        </w:trPr>
        <w:tc>
          <w:tcPr>
            <w:tcW w:w="4135" w:type="dxa"/>
            <w:shd w:val="clear" w:color="auto" w:fill="auto"/>
            <w:noWrap/>
            <w:vAlign w:val="bottom"/>
            <w:hideMark/>
          </w:tcPr>
          <w:p w14:paraId="483E00F4" w14:textId="77777777" w:rsidR="006861A2" w:rsidRPr="009D7F7D" w:rsidRDefault="006861A2" w:rsidP="009D7F7D">
            <w:pPr>
              <w:pStyle w:val="Table"/>
            </w:pPr>
            <w:r w:rsidRPr="009D7F7D">
              <w:t>591987 B.C. Ltd.</w:t>
            </w:r>
          </w:p>
        </w:tc>
        <w:tc>
          <w:tcPr>
            <w:tcW w:w="1527" w:type="dxa"/>
            <w:shd w:val="clear" w:color="auto" w:fill="auto"/>
            <w:noWrap/>
            <w:vAlign w:val="bottom"/>
            <w:hideMark/>
          </w:tcPr>
          <w:p w14:paraId="0DB76970" w14:textId="77777777" w:rsidR="006861A2" w:rsidRPr="009D7F7D" w:rsidRDefault="006861A2" w:rsidP="009D7F7D">
            <w:pPr>
              <w:pStyle w:val="Table"/>
            </w:pPr>
          </w:p>
        </w:tc>
        <w:tc>
          <w:tcPr>
            <w:tcW w:w="1173" w:type="dxa"/>
            <w:shd w:val="clear" w:color="auto" w:fill="auto"/>
            <w:noWrap/>
            <w:vAlign w:val="bottom"/>
            <w:hideMark/>
          </w:tcPr>
          <w:p w14:paraId="50549B2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8D1A44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D98019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B822133" w14:textId="77777777" w:rsidR="006861A2" w:rsidRPr="009D7F7D" w:rsidRDefault="006861A2" w:rsidP="009D7F7D">
            <w:pPr>
              <w:pStyle w:val="Table"/>
            </w:pPr>
            <w:r w:rsidRPr="009D7F7D">
              <w:t>2</w:t>
            </w:r>
          </w:p>
        </w:tc>
        <w:tc>
          <w:tcPr>
            <w:tcW w:w="1260" w:type="dxa"/>
            <w:shd w:val="clear" w:color="auto" w:fill="auto"/>
            <w:noWrap/>
            <w:vAlign w:val="bottom"/>
            <w:hideMark/>
          </w:tcPr>
          <w:p w14:paraId="5A407A7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6A7185F" w14:textId="77777777" w:rsidR="006861A2" w:rsidRPr="009D7F7D" w:rsidRDefault="006861A2" w:rsidP="009D7F7D">
            <w:pPr>
              <w:pStyle w:val="Table"/>
            </w:pPr>
            <w:r w:rsidRPr="009D7F7D">
              <w:t>2</w:t>
            </w:r>
          </w:p>
        </w:tc>
      </w:tr>
      <w:tr w:rsidR="006861A2" w:rsidRPr="009D7F7D" w14:paraId="4594EEEE" w14:textId="77777777" w:rsidTr="00EC732E">
        <w:trPr>
          <w:trHeight w:val="144"/>
        </w:trPr>
        <w:tc>
          <w:tcPr>
            <w:tcW w:w="4135" w:type="dxa"/>
            <w:shd w:val="clear" w:color="auto" w:fill="auto"/>
            <w:noWrap/>
            <w:vAlign w:val="bottom"/>
            <w:hideMark/>
          </w:tcPr>
          <w:p w14:paraId="68B75213" w14:textId="77777777" w:rsidR="006861A2" w:rsidRPr="009D7F7D" w:rsidRDefault="006861A2" w:rsidP="009D7F7D">
            <w:pPr>
              <w:pStyle w:val="Table"/>
            </w:pPr>
            <w:r w:rsidRPr="009D7F7D">
              <w:t>591989 B.C. Ltd.</w:t>
            </w:r>
          </w:p>
        </w:tc>
        <w:tc>
          <w:tcPr>
            <w:tcW w:w="1527" w:type="dxa"/>
            <w:shd w:val="clear" w:color="auto" w:fill="auto"/>
            <w:noWrap/>
            <w:vAlign w:val="bottom"/>
            <w:hideMark/>
          </w:tcPr>
          <w:p w14:paraId="5BD49FE2" w14:textId="77777777" w:rsidR="006861A2" w:rsidRPr="009D7F7D" w:rsidRDefault="006861A2" w:rsidP="009D7F7D">
            <w:pPr>
              <w:pStyle w:val="Table"/>
            </w:pPr>
          </w:p>
        </w:tc>
        <w:tc>
          <w:tcPr>
            <w:tcW w:w="1173" w:type="dxa"/>
            <w:shd w:val="clear" w:color="auto" w:fill="auto"/>
            <w:noWrap/>
            <w:vAlign w:val="bottom"/>
            <w:hideMark/>
          </w:tcPr>
          <w:p w14:paraId="07067A0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E84C2C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6310A6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26927E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72B8C07" w14:textId="77777777" w:rsidR="006861A2" w:rsidRPr="009D7F7D" w:rsidRDefault="006861A2" w:rsidP="009D7F7D">
            <w:pPr>
              <w:pStyle w:val="Table"/>
            </w:pPr>
            <w:r w:rsidRPr="009D7F7D">
              <w:t>8</w:t>
            </w:r>
          </w:p>
        </w:tc>
        <w:tc>
          <w:tcPr>
            <w:tcW w:w="976" w:type="dxa"/>
            <w:shd w:val="clear" w:color="auto" w:fill="auto"/>
            <w:noWrap/>
            <w:vAlign w:val="bottom"/>
            <w:hideMark/>
          </w:tcPr>
          <w:p w14:paraId="7CA79F3D" w14:textId="77777777" w:rsidR="006861A2" w:rsidRPr="009D7F7D" w:rsidRDefault="006861A2" w:rsidP="009D7F7D">
            <w:pPr>
              <w:pStyle w:val="Table"/>
            </w:pPr>
            <w:r w:rsidRPr="009D7F7D">
              <w:t>8</w:t>
            </w:r>
          </w:p>
        </w:tc>
      </w:tr>
      <w:tr w:rsidR="006861A2" w:rsidRPr="009D7F7D" w14:paraId="58D2B169" w14:textId="77777777" w:rsidTr="00EC732E">
        <w:trPr>
          <w:trHeight w:val="144"/>
        </w:trPr>
        <w:tc>
          <w:tcPr>
            <w:tcW w:w="4135" w:type="dxa"/>
            <w:shd w:val="clear" w:color="auto" w:fill="auto"/>
            <w:noWrap/>
            <w:vAlign w:val="bottom"/>
            <w:hideMark/>
          </w:tcPr>
          <w:p w14:paraId="7D9EFF64" w14:textId="77777777" w:rsidR="006861A2" w:rsidRPr="009D7F7D" w:rsidRDefault="006861A2" w:rsidP="009D7F7D">
            <w:pPr>
              <w:pStyle w:val="Table"/>
            </w:pPr>
            <w:r w:rsidRPr="009D7F7D">
              <w:t>629112 Saskatchewan Ltd.</w:t>
            </w:r>
          </w:p>
        </w:tc>
        <w:tc>
          <w:tcPr>
            <w:tcW w:w="1527" w:type="dxa"/>
            <w:shd w:val="clear" w:color="auto" w:fill="auto"/>
            <w:noWrap/>
            <w:vAlign w:val="bottom"/>
            <w:hideMark/>
          </w:tcPr>
          <w:p w14:paraId="57B8A4D9" w14:textId="77777777" w:rsidR="006861A2" w:rsidRPr="009D7F7D" w:rsidRDefault="006861A2" w:rsidP="009D7F7D">
            <w:pPr>
              <w:pStyle w:val="Table"/>
            </w:pPr>
          </w:p>
        </w:tc>
        <w:tc>
          <w:tcPr>
            <w:tcW w:w="1173" w:type="dxa"/>
            <w:shd w:val="clear" w:color="auto" w:fill="auto"/>
            <w:noWrap/>
            <w:vAlign w:val="bottom"/>
            <w:hideMark/>
          </w:tcPr>
          <w:p w14:paraId="61990D0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79654A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D39AB6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872A05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07DC302" w14:textId="77777777" w:rsidR="006861A2" w:rsidRPr="009D7F7D" w:rsidRDefault="006861A2" w:rsidP="009D7F7D">
            <w:pPr>
              <w:pStyle w:val="Table"/>
            </w:pPr>
            <w:r w:rsidRPr="009D7F7D">
              <w:t>1</w:t>
            </w:r>
          </w:p>
        </w:tc>
        <w:tc>
          <w:tcPr>
            <w:tcW w:w="976" w:type="dxa"/>
            <w:shd w:val="clear" w:color="auto" w:fill="auto"/>
            <w:noWrap/>
            <w:vAlign w:val="bottom"/>
            <w:hideMark/>
          </w:tcPr>
          <w:p w14:paraId="33AEED4F" w14:textId="77777777" w:rsidR="006861A2" w:rsidRPr="009D7F7D" w:rsidRDefault="006861A2" w:rsidP="009D7F7D">
            <w:pPr>
              <w:pStyle w:val="Table"/>
            </w:pPr>
            <w:r w:rsidRPr="009D7F7D">
              <w:t>1</w:t>
            </w:r>
          </w:p>
        </w:tc>
      </w:tr>
      <w:tr w:rsidR="006861A2" w:rsidRPr="009D7F7D" w14:paraId="24B13BB8" w14:textId="77777777" w:rsidTr="00EC732E">
        <w:trPr>
          <w:trHeight w:val="144"/>
        </w:trPr>
        <w:tc>
          <w:tcPr>
            <w:tcW w:w="4135" w:type="dxa"/>
            <w:shd w:val="clear" w:color="auto" w:fill="auto"/>
            <w:noWrap/>
            <w:vAlign w:val="bottom"/>
            <w:hideMark/>
          </w:tcPr>
          <w:p w14:paraId="25ECEE73" w14:textId="77777777" w:rsidR="006861A2" w:rsidRPr="009D7F7D" w:rsidRDefault="006861A2" w:rsidP="009D7F7D">
            <w:pPr>
              <w:pStyle w:val="Table"/>
            </w:pPr>
            <w:r w:rsidRPr="009D7F7D">
              <w:t>7590474 Canada Inc.</w:t>
            </w:r>
          </w:p>
        </w:tc>
        <w:tc>
          <w:tcPr>
            <w:tcW w:w="1527" w:type="dxa"/>
            <w:shd w:val="clear" w:color="auto" w:fill="auto"/>
            <w:noWrap/>
            <w:vAlign w:val="bottom"/>
            <w:hideMark/>
          </w:tcPr>
          <w:p w14:paraId="0D847B6F" w14:textId="77777777" w:rsidR="006861A2" w:rsidRPr="009D7F7D" w:rsidRDefault="006861A2" w:rsidP="009D7F7D">
            <w:pPr>
              <w:pStyle w:val="Table"/>
            </w:pPr>
          </w:p>
        </w:tc>
        <w:tc>
          <w:tcPr>
            <w:tcW w:w="1173" w:type="dxa"/>
            <w:shd w:val="clear" w:color="auto" w:fill="auto"/>
            <w:noWrap/>
            <w:vAlign w:val="bottom"/>
            <w:hideMark/>
          </w:tcPr>
          <w:p w14:paraId="2E801A0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372798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9ADB9E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8C124FC" w14:textId="77777777" w:rsidR="006861A2" w:rsidRPr="009D7F7D" w:rsidRDefault="006861A2" w:rsidP="009D7F7D">
            <w:pPr>
              <w:pStyle w:val="Table"/>
            </w:pPr>
            <w:r w:rsidRPr="009D7F7D">
              <w:t>1</w:t>
            </w:r>
          </w:p>
        </w:tc>
        <w:tc>
          <w:tcPr>
            <w:tcW w:w="1260" w:type="dxa"/>
            <w:shd w:val="clear" w:color="auto" w:fill="auto"/>
            <w:noWrap/>
            <w:vAlign w:val="bottom"/>
            <w:hideMark/>
          </w:tcPr>
          <w:p w14:paraId="24B4CA7D" w14:textId="77777777" w:rsidR="006861A2" w:rsidRPr="009D7F7D" w:rsidRDefault="006861A2" w:rsidP="009D7F7D">
            <w:pPr>
              <w:pStyle w:val="Table"/>
            </w:pPr>
            <w:r w:rsidRPr="009D7F7D">
              <w:t>1</w:t>
            </w:r>
          </w:p>
        </w:tc>
        <w:tc>
          <w:tcPr>
            <w:tcW w:w="976" w:type="dxa"/>
            <w:shd w:val="clear" w:color="auto" w:fill="auto"/>
            <w:noWrap/>
            <w:vAlign w:val="bottom"/>
            <w:hideMark/>
          </w:tcPr>
          <w:p w14:paraId="46C8E976" w14:textId="77777777" w:rsidR="006861A2" w:rsidRPr="009D7F7D" w:rsidRDefault="006861A2" w:rsidP="009D7F7D">
            <w:pPr>
              <w:pStyle w:val="Table"/>
            </w:pPr>
            <w:r w:rsidRPr="009D7F7D">
              <w:t>2</w:t>
            </w:r>
          </w:p>
        </w:tc>
      </w:tr>
      <w:tr w:rsidR="006861A2" w:rsidRPr="009D7F7D" w14:paraId="08DA7AF6" w14:textId="77777777" w:rsidTr="00EC732E">
        <w:trPr>
          <w:trHeight w:val="144"/>
        </w:trPr>
        <w:tc>
          <w:tcPr>
            <w:tcW w:w="4135" w:type="dxa"/>
            <w:shd w:val="clear" w:color="auto" w:fill="auto"/>
            <w:noWrap/>
            <w:vAlign w:val="bottom"/>
            <w:hideMark/>
          </w:tcPr>
          <w:p w14:paraId="3E4CD23E" w14:textId="77777777" w:rsidR="006861A2" w:rsidRPr="009D7F7D" w:rsidRDefault="006861A2" w:rsidP="009D7F7D">
            <w:pPr>
              <w:pStyle w:val="Table"/>
            </w:pPr>
            <w:r w:rsidRPr="009D7F7D">
              <w:t>8159203 Canada Limited</w:t>
            </w:r>
          </w:p>
        </w:tc>
        <w:tc>
          <w:tcPr>
            <w:tcW w:w="1527" w:type="dxa"/>
            <w:shd w:val="clear" w:color="auto" w:fill="auto"/>
            <w:noWrap/>
            <w:vAlign w:val="bottom"/>
            <w:hideMark/>
          </w:tcPr>
          <w:p w14:paraId="242A6A8B" w14:textId="77777777" w:rsidR="006861A2" w:rsidRPr="009D7F7D" w:rsidRDefault="006861A2" w:rsidP="009D7F7D">
            <w:pPr>
              <w:pStyle w:val="Table"/>
            </w:pPr>
          </w:p>
        </w:tc>
        <w:tc>
          <w:tcPr>
            <w:tcW w:w="1173" w:type="dxa"/>
            <w:shd w:val="clear" w:color="auto" w:fill="auto"/>
            <w:noWrap/>
            <w:vAlign w:val="bottom"/>
            <w:hideMark/>
          </w:tcPr>
          <w:p w14:paraId="0A461E0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EFBC47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BAD111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974EBCF" w14:textId="77777777" w:rsidR="006861A2" w:rsidRPr="009D7F7D" w:rsidRDefault="006861A2" w:rsidP="009D7F7D">
            <w:pPr>
              <w:pStyle w:val="Table"/>
            </w:pPr>
            <w:r w:rsidRPr="009D7F7D">
              <w:t>1</w:t>
            </w:r>
          </w:p>
        </w:tc>
        <w:tc>
          <w:tcPr>
            <w:tcW w:w="1260" w:type="dxa"/>
            <w:shd w:val="clear" w:color="auto" w:fill="auto"/>
            <w:noWrap/>
            <w:vAlign w:val="bottom"/>
            <w:hideMark/>
          </w:tcPr>
          <w:p w14:paraId="358718E0"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1AD21774" w14:textId="77777777" w:rsidR="006861A2" w:rsidRPr="009D7F7D" w:rsidRDefault="006861A2" w:rsidP="009D7F7D">
            <w:pPr>
              <w:pStyle w:val="Table"/>
            </w:pPr>
            <w:r w:rsidRPr="009D7F7D">
              <w:t>1</w:t>
            </w:r>
          </w:p>
        </w:tc>
      </w:tr>
      <w:tr w:rsidR="006861A2" w:rsidRPr="009D7F7D" w14:paraId="036B5B6F" w14:textId="77777777" w:rsidTr="00EC732E">
        <w:trPr>
          <w:trHeight w:val="144"/>
        </w:trPr>
        <w:tc>
          <w:tcPr>
            <w:tcW w:w="4135" w:type="dxa"/>
            <w:shd w:val="clear" w:color="auto" w:fill="auto"/>
            <w:noWrap/>
            <w:vAlign w:val="bottom"/>
            <w:hideMark/>
          </w:tcPr>
          <w:p w14:paraId="40ABDD39" w14:textId="77777777" w:rsidR="006861A2" w:rsidRPr="009D7F7D" w:rsidRDefault="006861A2" w:rsidP="009D7F7D">
            <w:pPr>
              <w:pStyle w:val="Table"/>
            </w:pPr>
            <w:r w:rsidRPr="009D7F7D">
              <w:t>8384878 Canada Inc.</w:t>
            </w:r>
          </w:p>
        </w:tc>
        <w:tc>
          <w:tcPr>
            <w:tcW w:w="1527" w:type="dxa"/>
            <w:shd w:val="clear" w:color="auto" w:fill="auto"/>
            <w:noWrap/>
            <w:vAlign w:val="bottom"/>
            <w:hideMark/>
          </w:tcPr>
          <w:p w14:paraId="1C52B3D8" w14:textId="77777777" w:rsidR="006861A2" w:rsidRPr="009D7F7D" w:rsidRDefault="006861A2" w:rsidP="009D7F7D">
            <w:pPr>
              <w:pStyle w:val="Table"/>
            </w:pPr>
          </w:p>
        </w:tc>
        <w:tc>
          <w:tcPr>
            <w:tcW w:w="1173" w:type="dxa"/>
            <w:shd w:val="clear" w:color="auto" w:fill="auto"/>
            <w:noWrap/>
            <w:vAlign w:val="bottom"/>
            <w:hideMark/>
          </w:tcPr>
          <w:p w14:paraId="2BCA1AA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36DEA9E"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ACE505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7EDFCF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00F63C2" w14:textId="77777777" w:rsidR="006861A2" w:rsidRPr="009D7F7D" w:rsidRDefault="006861A2" w:rsidP="009D7F7D">
            <w:pPr>
              <w:pStyle w:val="Table"/>
            </w:pPr>
            <w:r w:rsidRPr="009D7F7D">
              <w:t>1</w:t>
            </w:r>
          </w:p>
        </w:tc>
        <w:tc>
          <w:tcPr>
            <w:tcW w:w="976" w:type="dxa"/>
            <w:shd w:val="clear" w:color="auto" w:fill="auto"/>
            <w:noWrap/>
            <w:vAlign w:val="bottom"/>
            <w:hideMark/>
          </w:tcPr>
          <w:p w14:paraId="3972C7E4" w14:textId="77777777" w:rsidR="006861A2" w:rsidRPr="009D7F7D" w:rsidRDefault="006861A2" w:rsidP="009D7F7D">
            <w:pPr>
              <w:pStyle w:val="Table"/>
            </w:pPr>
            <w:r w:rsidRPr="009D7F7D">
              <w:t>1</w:t>
            </w:r>
          </w:p>
        </w:tc>
      </w:tr>
      <w:tr w:rsidR="006861A2" w:rsidRPr="009D7F7D" w14:paraId="51837A04" w14:textId="77777777" w:rsidTr="00EC732E">
        <w:trPr>
          <w:trHeight w:val="144"/>
        </w:trPr>
        <w:tc>
          <w:tcPr>
            <w:tcW w:w="4135" w:type="dxa"/>
            <w:shd w:val="clear" w:color="auto" w:fill="auto"/>
            <w:noWrap/>
            <w:vAlign w:val="bottom"/>
            <w:hideMark/>
          </w:tcPr>
          <w:p w14:paraId="489F707D" w14:textId="77777777" w:rsidR="006861A2" w:rsidRPr="009D7F7D" w:rsidRDefault="006861A2" w:rsidP="009D7F7D">
            <w:pPr>
              <w:pStyle w:val="Table"/>
            </w:pPr>
            <w:r w:rsidRPr="009D7F7D">
              <w:t>8504580 Canada Inc.</w:t>
            </w:r>
          </w:p>
        </w:tc>
        <w:tc>
          <w:tcPr>
            <w:tcW w:w="1527" w:type="dxa"/>
            <w:shd w:val="clear" w:color="auto" w:fill="auto"/>
            <w:noWrap/>
            <w:vAlign w:val="bottom"/>
            <w:hideMark/>
          </w:tcPr>
          <w:p w14:paraId="27AB49F9" w14:textId="77777777" w:rsidR="006861A2" w:rsidRPr="009D7F7D" w:rsidRDefault="006861A2" w:rsidP="009D7F7D">
            <w:pPr>
              <w:pStyle w:val="Table"/>
            </w:pPr>
          </w:p>
        </w:tc>
        <w:tc>
          <w:tcPr>
            <w:tcW w:w="1173" w:type="dxa"/>
            <w:shd w:val="clear" w:color="auto" w:fill="auto"/>
            <w:noWrap/>
            <w:vAlign w:val="bottom"/>
            <w:hideMark/>
          </w:tcPr>
          <w:p w14:paraId="714191C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B823B3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E2752A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599984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073683C" w14:textId="77777777" w:rsidR="006861A2" w:rsidRPr="009D7F7D" w:rsidRDefault="006861A2" w:rsidP="009D7F7D">
            <w:pPr>
              <w:pStyle w:val="Table"/>
            </w:pPr>
            <w:r w:rsidRPr="009D7F7D">
              <w:t>1</w:t>
            </w:r>
          </w:p>
        </w:tc>
        <w:tc>
          <w:tcPr>
            <w:tcW w:w="976" w:type="dxa"/>
            <w:shd w:val="clear" w:color="auto" w:fill="auto"/>
            <w:noWrap/>
            <w:vAlign w:val="bottom"/>
            <w:hideMark/>
          </w:tcPr>
          <w:p w14:paraId="66727F1D" w14:textId="77777777" w:rsidR="006861A2" w:rsidRPr="009D7F7D" w:rsidRDefault="006861A2" w:rsidP="009D7F7D">
            <w:pPr>
              <w:pStyle w:val="Table"/>
            </w:pPr>
            <w:r w:rsidRPr="009D7F7D">
              <w:t>1</w:t>
            </w:r>
          </w:p>
        </w:tc>
      </w:tr>
      <w:tr w:rsidR="006861A2" w:rsidRPr="009D7F7D" w14:paraId="55DFEC87" w14:textId="77777777" w:rsidTr="00EC732E">
        <w:trPr>
          <w:trHeight w:val="144"/>
        </w:trPr>
        <w:tc>
          <w:tcPr>
            <w:tcW w:w="4135" w:type="dxa"/>
            <w:shd w:val="clear" w:color="auto" w:fill="auto"/>
            <w:noWrap/>
            <w:vAlign w:val="bottom"/>
            <w:hideMark/>
          </w:tcPr>
          <w:p w14:paraId="3BECC1C5" w14:textId="77777777" w:rsidR="006861A2" w:rsidRPr="009D7F7D" w:rsidRDefault="006861A2" w:rsidP="009D7F7D">
            <w:pPr>
              <w:pStyle w:val="Table"/>
            </w:pPr>
            <w:r w:rsidRPr="009D7F7D">
              <w:t>9015-2018 Québec inc.</w:t>
            </w:r>
          </w:p>
        </w:tc>
        <w:tc>
          <w:tcPr>
            <w:tcW w:w="1527" w:type="dxa"/>
            <w:shd w:val="clear" w:color="auto" w:fill="auto"/>
            <w:noWrap/>
            <w:vAlign w:val="bottom"/>
            <w:hideMark/>
          </w:tcPr>
          <w:p w14:paraId="04D28600" w14:textId="77777777" w:rsidR="006861A2" w:rsidRPr="009D7F7D" w:rsidRDefault="006861A2" w:rsidP="009D7F7D">
            <w:pPr>
              <w:pStyle w:val="Table"/>
            </w:pPr>
          </w:p>
        </w:tc>
        <w:tc>
          <w:tcPr>
            <w:tcW w:w="1173" w:type="dxa"/>
            <w:shd w:val="clear" w:color="auto" w:fill="auto"/>
            <w:noWrap/>
            <w:vAlign w:val="bottom"/>
            <w:hideMark/>
          </w:tcPr>
          <w:p w14:paraId="1B6B62E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1BDF48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F5B039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1A566D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1670C51" w14:textId="77777777" w:rsidR="006861A2" w:rsidRPr="009D7F7D" w:rsidRDefault="006861A2" w:rsidP="009D7F7D">
            <w:pPr>
              <w:pStyle w:val="Table"/>
            </w:pPr>
            <w:r w:rsidRPr="009D7F7D">
              <w:t>1</w:t>
            </w:r>
          </w:p>
        </w:tc>
        <w:tc>
          <w:tcPr>
            <w:tcW w:w="976" w:type="dxa"/>
            <w:shd w:val="clear" w:color="auto" w:fill="auto"/>
            <w:noWrap/>
            <w:vAlign w:val="bottom"/>
            <w:hideMark/>
          </w:tcPr>
          <w:p w14:paraId="39503A78" w14:textId="77777777" w:rsidR="006861A2" w:rsidRPr="009D7F7D" w:rsidRDefault="006861A2" w:rsidP="009D7F7D">
            <w:pPr>
              <w:pStyle w:val="Table"/>
            </w:pPr>
            <w:r w:rsidRPr="009D7F7D">
              <w:t>1</w:t>
            </w:r>
          </w:p>
        </w:tc>
      </w:tr>
      <w:tr w:rsidR="006861A2" w:rsidRPr="009D7F7D" w14:paraId="53B606A6" w14:textId="77777777" w:rsidTr="00EC732E">
        <w:trPr>
          <w:trHeight w:val="144"/>
        </w:trPr>
        <w:tc>
          <w:tcPr>
            <w:tcW w:w="4135" w:type="dxa"/>
            <w:shd w:val="clear" w:color="auto" w:fill="auto"/>
            <w:noWrap/>
            <w:vAlign w:val="bottom"/>
            <w:hideMark/>
          </w:tcPr>
          <w:p w14:paraId="0A81D635" w14:textId="77777777" w:rsidR="006861A2" w:rsidRPr="009D7F7D" w:rsidRDefault="006861A2" w:rsidP="009D7F7D">
            <w:pPr>
              <w:pStyle w:val="Table"/>
            </w:pPr>
            <w:r w:rsidRPr="009D7F7D">
              <w:t>9116-1299 Québec inc.</w:t>
            </w:r>
          </w:p>
        </w:tc>
        <w:tc>
          <w:tcPr>
            <w:tcW w:w="1527" w:type="dxa"/>
            <w:shd w:val="clear" w:color="auto" w:fill="auto"/>
            <w:noWrap/>
            <w:vAlign w:val="bottom"/>
            <w:hideMark/>
          </w:tcPr>
          <w:p w14:paraId="32035698" w14:textId="77777777" w:rsidR="006861A2" w:rsidRPr="009D7F7D" w:rsidRDefault="006861A2" w:rsidP="009D7F7D">
            <w:pPr>
              <w:pStyle w:val="Table"/>
            </w:pPr>
          </w:p>
        </w:tc>
        <w:tc>
          <w:tcPr>
            <w:tcW w:w="1173" w:type="dxa"/>
            <w:shd w:val="clear" w:color="auto" w:fill="auto"/>
            <w:noWrap/>
            <w:vAlign w:val="bottom"/>
            <w:hideMark/>
          </w:tcPr>
          <w:p w14:paraId="451DC68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2571E6A" w14:textId="77777777" w:rsidR="006861A2" w:rsidRPr="009D7F7D" w:rsidRDefault="006861A2" w:rsidP="009D7F7D">
            <w:pPr>
              <w:pStyle w:val="Table"/>
            </w:pPr>
            <w:r w:rsidRPr="009D7F7D">
              <w:t>1</w:t>
            </w:r>
          </w:p>
        </w:tc>
        <w:tc>
          <w:tcPr>
            <w:tcW w:w="1384" w:type="dxa"/>
            <w:shd w:val="clear" w:color="auto" w:fill="auto"/>
            <w:noWrap/>
            <w:vAlign w:val="bottom"/>
            <w:hideMark/>
          </w:tcPr>
          <w:p w14:paraId="03368069" w14:textId="77777777" w:rsidR="006861A2" w:rsidRPr="009D7F7D" w:rsidRDefault="006861A2" w:rsidP="009D7F7D">
            <w:pPr>
              <w:pStyle w:val="Table"/>
            </w:pPr>
          </w:p>
        </w:tc>
        <w:tc>
          <w:tcPr>
            <w:tcW w:w="1260" w:type="dxa"/>
            <w:shd w:val="clear" w:color="auto" w:fill="auto"/>
            <w:noWrap/>
            <w:vAlign w:val="bottom"/>
            <w:hideMark/>
          </w:tcPr>
          <w:p w14:paraId="5CE8DC9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C635948"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A651A7D" w14:textId="77777777" w:rsidR="006861A2" w:rsidRPr="009D7F7D" w:rsidRDefault="006861A2" w:rsidP="009D7F7D">
            <w:pPr>
              <w:pStyle w:val="Table"/>
            </w:pPr>
            <w:r w:rsidRPr="009D7F7D">
              <w:t>1</w:t>
            </w:r>
          </w:p>
        </w:tc>
      </w:tr>
      <w:tr w:rsidR="006861A2" w:rsidRPr="009D7F7D" w14:paraId="7175E503" w14:textId="77777777" w:rsidTr="00EC732E">
        <w:trPr>
          <w:trHeight w:val="144"/>
        </w:trPr>
        <w:tc>
          <w:tcPr>
            <w:tcW w:w="4135" w:type="dxa"/>
            <w:shd w:val="clear" w:color="auto" w:fill="auto"/>
            <w:noWrap/>
            <w:vAlign w:val="bottom"/>
            <w:hideMark/>
          </w:tcPr>
          <w:p w14:paraId="0929F4F6" w14:textId="77777777" w:rsidR="006861A2" w:rsidRPr="009D7F7D" w:rsidRDefault="006861A2" w:rsidP="009D7F7D">
            <w:pPr>
              <w:pStyle w:val="Table"/>
            </w:pPr>
            <w:r w:rsidRPr="009D7F7D">
              <w:t>9188-7208 Québec inc.</w:t>
            </w:r>
          </w:p>
        </w:tc>
        <w:tc>
          <w:tcPr>
            <w:tcW w:w="1527" w:type="dxa"/>
            <w:shd w:val="clear" w:color="auto" w:fill="auto"/>
            <w:noWrap/>
            <w:vAlign w:val="bottom"/>
            <w:hideMark/>
          </w:tcPr>
          <w:p w14:paraId="29A72F00" w14:textId="77777777" w:rsidR="006861A2" w:rsidRPr="009D7F7D" w:rsidRDefault="006861A2" w:rsidP="009D7F7D">
            <w:pPr>
              <w:pStyle w:val="Table"/>
            </w:pPr>
          </w:p>
        </w:tc>
        <w:tc>
          <w:tcPr>
            <w:tcW w:w="1173" w:type="dxa"/>
            <w:shd w:val="clear" w:color="auto" w:fill="auto"/>
            <w:noWrap/>
            <w:vAlign w:val="bottom"/>
            <w:hideMark/>
          </w:tcPr>
          <w:p w14:paraId="0DC2DE3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7D43F0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481940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A17BC4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B9E1E58" w14:textId="77777777" w:rsidR="006861A2" w:rsidRPr="009D7F7D" w:rsidRDefault="006861A2" w:rsidP="009D7F7D">
            <w:pPr>
              <w:pStyle w:val="Table"/>
            </w:pPr>
            <w:r w:rsidRPr="009D7F7D">
              <w:t>1</w:t>
            </w:r>
          </w:p>
        </w:tc>
        <w:tc>
          <w:tcPr>
            <w:tcW w:w="976" w:type="dxa"/>
            <w:shd w:val="clear" w:color="auto" w:fill="auto"/>
            <w:noWrap/>
            <w:vAlign w:val="bottom"/>
            <w:hideMark/>
          </w:tcPr>
          <w:p w14:paraId="2BFF052A" w14:textId="77777777" w:rsidR="006861A2" w:rsidRPr="009D7F7D" w:rsidRDefault="006861A2" w:rsidP="009D7F7D">
            <w:pPr>
              <w:pStyle w:val="Table"/>
            </w:pPr>
            <w:r w:rsidRPr="009D7F7D">
              <w:t>1</w:t>
            </w:r>
          </w:p>
        </w:tc>
      </w:tr>
      <w:tr w:rsidR="006861A2" w:rsidRPr="009D7F7D" w14:paraId="7C069455" w14:textId="77777777" w:rsidTr="00EC732E">
        <w:trPr>
          <w:trHeight w:val="144"/>
        </w:trPr>
        <w:tc>
          <w:tcPr>
            <w:tcW w:w="4135" w:type="dxa"/>
            <w:shd w:val="clear" w:color="auto" w:fill="auto"/>
            <w:noWrap/>
            <w:vAlign w:val="bottom"/>
            <w:hideMark/>
          </w:tcPr>
          <w:p w14:paraId="52DF8C3D" w14:textId="77777777" w:rsidR="006861A2" w:rsidRPr="009D7F7D" w:rsidRDefault="006861A2" w:rsidP="009D7F7D">
            <w:pPr>
              <w:pStyle w:val="Table"/>
            </w:pPr>
            <w:r w:rsidRPr="009D7F7D">
              <w:t>9238476 Canada Inc.</w:t>
            </w:r>
          </w:p>
        </w:tc>
        <w:tc>
          <w:tcPr>
            <w:tcW w:w="1527" w:type="dxa"/>
            <w:shd w:val="clear" w:color="auto" w:fill="auto"/>
            <w:noWrap/>
            <w:vAlign w:val="bottom"/>
            <w:hideMark/>
          </w:tcPr>
          <w:p w14:paraId="6513EC94" w14:textId="77777777" w:rsidR="006861A2" w:rsidRPr="009D7F7D" w:rsidRDefault="006861A2" w:rsidP="009D7F7D">
            <w:pPr>
              <w:pStyle w:val="Table"/>
            </w:pPr>
          </w:p>
        </w:tc>
        <w:tc>
          <w:tcPr>
            <w:tcW w:w="1173" w:type="dxa"/>
            <w:shd w:val="clear" w:color="auto" w:fill="auto"/>
            <w:noWrap/>
            <w:vAlign w:val="bottom"/>
            <w:hideMark/>
          </w:tcPr>
          <w:p w14:paraId="4867E39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4934BC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1CE2FE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E0FEC3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3E597CD" w14:textId="77777777" w:rsidR="006861A2" w:rsidRPr="009D7F7D" w:rsidRDefault="006861A2" w:rsidP="009D7F7D">
            <w:pPr>
              <w:pStyle w:val="Table"/>
            </w:pPr>
            <w:r w:rsidRPr="009D7F7D">
              <w:t>1</w:t>
            </w:r>
          </w:p>
        </w:tc>
        <w:tc>
          <w:tcPr>
            <w:tcW w:w="976" w:type="dxa"/>
            <w:shd w:val="clear" w:color="auto" w:fill="auto"/>
            <w:noWrap/>
            <w:vAlign w:val="bottom"/>
            <w:hideMark/>
          </w:tcPr>
          <w:p w14:paraId="29FD788D" w14:textId="77777777" w:rsidR="006861A2" w:rsidRPr="009D7F7D" w:rsidRDefault="006861A2" w:rsidP="009D7F7D">
            <w:pPr>
              <w:pStyle w:val="Table"/>
            </w:pPr>
            <w:r w:rsidRPr="009D7F7D">
              <w:t>1</w:t>
            </w:r>
          </w:p>
        </w:tc>
      </w:tr>
      <w:tr w:rsidR="006861A2" w:rsidRPr="009D7F7D" w14:paraId="0FCA6A62" w14:textId="77777777" w:rsidTr="00EC732E">
        <w:trPr>
          <w:trHeight w:val="144"/>
        </w:trPr>
        <w:tc>
          <w:tcPr>
            <w:tcW w:w="4135" w:type="dxa"/>
            <w:shd w:val="clear" w:color="auto" w:fill="auto"/>
            <w:noWrap/>
            <w:vAlign w:val="bottom"/>
            <w:hideMark/>
          </w:tcPr>
          <w:p w14:paraId="23757C4A" w14:textId="77777777" w:rsidR="006861A2" w:rsidRPr="009D7F7D" w:rsidRDefault="006861A2" w:rsidP="009D7F7D">
            <w:pPr>
              <w:pStyle w:val="Table"/>
            </w:pPr>
            <w:r w:rsidRPr="009D7F7D">
              <w:t>Aboriginal Multi-Media Society of Alberta</w:t>
            </w:r>
          </w:p>
        </w:tc>
        <w:tc>
          <w:tcPr>
            <w:tcW w:w="1527" w:type="dxa"/>
            <w:shd w:val="clear" w:color="auto" w:fill="auto"/>
            <w:noWrap/>
            <w:vAlign w:val="bottom"/>
            <w:hideMark/>
          </w:tcPr>
          <w:p w14:paraId="6D2DDCA6" w14:textId="77777777" w:rsidR="006861A2" w:rsidRPr="009D7F7D" w:rsidRDefault="006861A2" w:rsidP="009D7F7D">
            <w:pPr>
              <w:pStyle w:val="Table"/>
            </w:pPr>
            <w:r w:rsidRPr="009D7F7D">
              <w:t>1</w:t>
            </w:r>
          </w:p>
        </w:tc>
        <w:tc>
          <w:tcPr>
            <w:tcW w:w="1173" w:type="dxa"/>
            <w:shd w:val="clear" w:color="auto" w:fill="auto"/>
            <w:noWrap/>
            <w:vAlign w:val="bottom"/>
            <w:hideMark/>
          </w:tcPr>
          <w:p w14:paraId="1376CE3C" w14:textId="77777777" w:rsidR="006861A2" w:rsidRPr="009D7F7D" w:rsidRDefault="006861A2" w:rsidP="009D7F7D">
            <w:pPr>
              <w:pStyle w:val="Table"/>
            </w:pPr>
          </w:p>
        </w:tc>
        <w:tc>
          <w:tcPr>
            <w:tcW w:w="1136" w:type="dxa"/>
            <w:shd w:val="clear" w:color="auto" w:fill="auto"/>
            <w:noWrap/>
            <w:vAlign w:val="bottom"/>
            <w:hideMark/>
          </w:tcPr>
          <w:p w14:paraId="4FD2861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A6E5C2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6D2D295" w14:textId="77777777" w:rsidR="006861A2" w:rsidRPr="009D7F7D" w:rsidRDefault="006861A2" w:rsidP="009D7F7D">
            <w:pPr>
              <w:pStyle w:val="Table"/>
            </w:pPr>
            <w:r w:rsidRPr="009D7F7D">
              <w:t>1</w:t>
            </w:r>
          </w:p>
        </w:tc>
        <w:tc>
          <w:tcPr>
            <w:tcW w:w="1260" w:type="dxa"/>
            <w:shd w:val="clear" w:color="auto" w:fill="auto"/>
            <w:noWrap/>
            <w:vAlign w:val="bottom"/>
            <w:hideMark/>
          </w:tcPr>
          <w:p w14:paraId="70E58CB8"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15472F2" w14:textId="77777777" w:rsidR="006861A2" w:rsidRPr="009D7F7D" w:rsidRDefault="006861A2" w:rsidP="009D7F7D">
            <w:pPr>
              <w:pStyle w:val="Table"/>
            </w:pPr>
            <w:r w:rsidRPr="009D7F7D">
              <w:t>2</w:t>
            </w:r>
          </w:p>
        </w:tc>
      </w:tr>
      <w:tr w:rsidR="006861A2" w:rsidRPr="009D7F7D" w14:paraId="5B171BA0" w14:textId="77777777" w:rsidTr="00EC732E">
        <w:trPr>
          <w:trHeight w:val="144"/>
        </w:trPr>
        <w:tc>
          <w:tcPr>
            <w:tcW w:w="4135" w:type="dxa"/>
            <w:shd w:val="clear" w:color="auto" w:fill="auto"/>
            <w:noWrap/>
            <w:vAlign w:val="bottom"/>
            <w:hideMark/>
          </w:tcPr>
          <w:p w14:paraId="635FFB7B" w14:textId="77777777" w:rsidR="006861A2" w:rsidRPr="009D7F7D" w:rsidRDefault="006861A2" w:rsidP="009D7F7D">
            <w:pPr>
              <w:pStyle w:val="Table"/>
            </w:pPr>
            <w:r w:rsidRPr="009D7F7D">
              <w:t>Acadia Broadcasting Limited</w:t>
            </w:r>
          </w:p>
        </w:tc>
        <w:tc>
          <w:tcPr>
            <w:tcW w:w="1527" w:type="dxa"/>
            <w:shd w:val="clear" w:color="auto" w:fill="auto"/>
            <w:noWrap/>
            <w:vAlign w:val="bottom"/>
            <w:hideMark/>
          </w:tcPr>
          <w:p w14:paraId="743F7B44" w14:textId="77777777" w:rsidR="006861A2" w:rsidRPr="009D7F7D" w:rsidRDefault="006861A2" w:rsidP="009D7F7D">
            <w:pPr>
              <w:pStyle w:val="Table"/>
            </w:pPr>
          </w:p>
        </w:tc>
        <w:tc>
          <w:tcPr>
            <w:tcW w:w="1173" w:type="dxa"/>
            <w:shd w:val="clear" w:color="auto" w:fill="auto"/>
            <w:noWrap/>
            <w:vAlign w:val="bottom"/>
            <w:hideMark/>
          </w:tcPr>
          <w:p w14:paraId="4268DAE3"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BA2019E"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124EB5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065DD8C" w14:textId="77777777" w:rsidR="006861A2" w:rsidRPr="009D7F7D" w:rsidRDefault="006861A2" w:rsidP="009D7F7D">
            <w:pPr>
              <w:pStyle w:val="Table"/>
            </w:pPr>
            <w:r w:rsidRPr="009D7F7D">
              <w:t>3</w:t>
            </w:r>
          </w:p>
        </w:tc>
        <w:tc>
          <w:tcPr>
            <w:tcW w:w="1260" w:type="dxa"/>
            <w:shd w:val="clear" w:color="auto" w:fill="auto"/>
            <w:noWrap/>
            <w:vAlign w:val="bottom"/>
            <w:hideMark/>
          </w:tcPr>
          <w:p w14:paraId="7EF11561" w14:textId="77777777" w:rsidR="006861A2" w:rsidRPr="009D7F7D" w:rsidRDefault="006861A2" w:rsidP="009D7F7D">
            <w:pPr>
              <w:pStyle w:val="Table"/>
            </w:pPr>
            <w:r w:rsidRPr="009D7F7D">
              <w:t>5</w:t>
            </w:r>
          </w:p>
        </w:tc>
        <w:tc>
          <w:tcPr>
            <w:tcW w:w="976" w:type="dxa"/>
            <w:shd w:val="clear" w:color="auto" w:fill="auto"/>
            <w:noWrap/>
            <w:vAlign w:val="bottom"/>
            <w:hideMark/>
          </w:tcPr>
          <w:p w14:paraId="01CE1C0F" w14:textId="77777777" w:rsidR="006861A2" w:rsidRPr="009D7F7D" w:rsidRDefault="006861A2" w:rsidP="009D7F7D">
            <w:pPr>
              <w:pStyle w:val="Table"/>
            </w:pPr>
            <w:r w:rsidRPr="009D7F7D">
              <w:t>8</w:t>
            </w:r>
          </w:p>
        </w:tc>
      </w:tr>
      <w:tr w:rsidR="006861A2" w:rsidRPr="009D7F7D" w14:paraId="0B05B114" w14:textId="77777777" w:rsidTr="00EC732E">
        <w:trPr>
          <w:trHeight w:val="144"/>
        </w:trPr>
        <w:tc>
          <w:tcPr>
            <w:tcW w:w="4135" w:type="dxa"/>
            <w:shd w:val="clear" w:color="auto" w:fill="auto"/>
            <w:noWrap/>
            <w:vAlign w:val="bottom"/>
            <w:hideMark/>
          </w:tcPr>
          <w:p w14:paraId="208BC177" w14:textId="77777777" w:rsidR="006861A2" w:rsidRPr="009D7F7D" w:rsidRDefault="006861A2" w:rsidP="009D7F7D">
            <w:pPr>
              <w:pStyle w:val="Table"/>
            </w:pPr>
            <w:r w:rsidRPr="009D7F7D">
              <w:t>Acadian Communications Ltd.</w:t>
            </w:r>
          </w:p>
        </w:tc>
        <w:tc>
          <w:tcPr>
            <w:tcW w:w="1527" w:type="dxa"/>
            <w:shd w:val="clear" w:color="auto" w:fill="auto"/>
            <w:noWrap/>
            <w:vAlign w:val="bottom"/>
            <w:hideMark/>
          </w:tcPr>
          <w:p w14:paraId="2C89B1C5" w14:textId="77777777" w:rsidR="006861A2" w:rsidRPr="009D7F7D" w:rsidRDefault="006861A2" w:rsidP="009D7F7D">
            <w:pPr>
              <w:pStyle w:val="Table"/>
            </w:pPr>
            <w:r w:rsidRPr="009D7F7D">
              <w:t>1</w:t>
            </w:r>
          </w:p>
        </w:tc>
        <w:tc>
          <w:tcPr>
            <w:tcW w:w="1173" w:type="dxa"/>
            <w:shd w:val="clear" w:color="auto" w:fill="auto"/>
            <w:noWrap/>
            <w:vAlign w:val="bottom"/>
            <w:hideMark/>
          </w:tcPr>
          <w:p w14:paraId="3975AD9B" w14:textId="77777777" w:rsidR="006861A2" w:rsidRPr="009D7F7D" w:rsidRDefault="006861A2" w:rsidP="009D7F7D">
            <w:pPr>
              <w:pStyle w:val="Table"/>
            </w:pPr>
          </w:p>
        </w:tc>
        <w:tc>
          <w:tcPr>
            <w:tcW w:w="1136" w:type="dxa"/>
            <w:shd w:val="clear" w:color="auto" w:fill="auto"/>
            <w:noWrap/>
            <w:vAlign w:val="bottom"/>
            <w:hideMark/>
          </w:tcPr>
          <w:p w14:paraId="7291E16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18050C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2A7DCF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CD43D61" w14:textId="77777777" w:rsidR="006861A2" w:rsidRPr="009D7F7D" w:rsidRDefault="006861A2" w:rsidP="009D7F7D">
            <w:pPr>
              <w:pStyle w:val="Table"/>
            </w:pPr>
            <w:r w:rsidRPr="009D7F7D">
              <w:t>1</w:t>
            </w:r>
          </w:p>
        </w:tc>
        <w:tc>
          <w:tcPr>
            <w:tcW w:w="976" w:type="dxa"/>
            <w:shd w:val="clear" w:color="auto" w:fill="auto"/>
            <w:noWrap/>
            <w:vAlign w:val="bottom"/>
            <w:hideMark/>
          </w:tcPr>
          <w:p w14:paraId="054389AF" w14:textId="77777777" w:rsidR="006861A2" w:rsidRPr="009D7F7D" w:rsidRDefault="006861A2" w:rsidP="009D7F7D">
            <w:pPr>
              <w:pStyle w:val="Table"/>
            </w:pPr>
            <w:r w:rsidRPr="009D7F7D">
              <w:t>2</w:t>
            </w:r>
          </w:p>
        </w:tc>
      </w:tr>
      <w:tr w:rsidR="006861A2" w:rsidRPr="009D7F7D" w14:paraId="34C67AB7" w14:textId="77777777" w:rsidTr="00EC732E">
        <w:trPr>
          <w:trHeight w:val="144"/>
        </w:trPr>
        <w:tc>
          <w:tcPr>
            <w:tcW w:w="4135" w:type="dxa"/>
            <w:shd w:val="clear" w:color="auto" w:fill="auto"/>
            <w:noWrap/>
            <w:vAlign w:val="bottom"/>
            <w:hideMark/>
          </w:tcPr>
          <w:p w14:paraId="74671013" w14:textId="77777777" w:rsidR="006861A2" w:rsidRPr="009D7F7D" w:rsidRDefault="006861A2" w:rsidP="009D7F7D">
            <w:pPr>
              <w:pStyle w:val="Table"/>
            </w:pPr>
            <w:r w:rsidRPr="009D7F7D">
              <w:t>AGNI Communications inc.</w:t>
            </w:r>
          </w:p>
        </w:tc>
        <w:tc>
          <w:tcPr>
            <w:tcW w:w="1527" w:type="dxa"/>
            <w:shd w:val="clear" w:color="auto" w:fill="auto"/>
            <w:noWrap/>
            <w:vAlign w:val="bottom"/>
            <w:hideMark/>
          </w:tcPr>
          <w:p w14:paraId="30E09181" w14:textId="77777777" w:rsidR="006861A2" w:rsidRPr="009D7F7D" w:rsidRDefault="006861A2" w:rsidP="009D7F7D">
            <w:pPr>
              <w:pStyle w:val="Table"/>
            </w:pPr>
          </w:p>
        </w:tc>
        <w:tc>
          <w:tcPr>
            <w:tcW w:w="1173" w:type="dxa"/>
            <w:shd w:val="clear" w:color="auto" w:fill="auto"/>
            <w:noWrap/>
            <w:vAlign w:val="bottom"/>
            <w:hideMark/>
          </w:tcPr>
          <w:p w14:paraId="323ACB3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492F684"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507F14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CBF398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F0E0379" w14:textId="77777777" w:rsidR="006861A2" w:rsidRPr="009D7F7D" w:rsidRDefault="006861A2" w:rsidP="009D7F7D">
            <w:pPr>
              <w:pStyle w:val="Table"/>
            </w:pPr>
            <w:r w:rsidRPr="009D7F7D">
              <w:t>1</w:t>
            </w:r>
          </w:p>
        </w:tc>
        <w:tc>
          <w:tcPr>
            <w:tcW w:w="976" w:type="dxa"/>
            <w:shd w:val="clear" w:color="auto" w:fill="auto"/>
            <w:noWrap/>
            <w:vAlign w:val="bottom"/>
            <w:hideMark/>
          </w:tcPr>
          <w:p w14:paraId="67A80B4D" w14:textId="77777777" w:rsidR="006861A2" w:rsidRPr="009D7F7D" w:rsidRDefault="006861A2" w:rsidP="009D7F7D">
            <w:pPr>
              <w:pStyle w:val="Table"/>
            </w:pPr>
            <w:r w:rsidRPr="009D7F7D">
              <w:t>1</w:t>
            </w:r>
          </w:p>
        </w:tc>
      </w:tr>
      <w:tr w:rsidR="006861A2" w:rsidRPr="009D7F7D" w14:paraId="5FE222CD" w14:textId="77777777" w:rsidTr="00EC732E">
        <w:trPr>
          <w:trHeight w:val="144"/>
        </w:trPr>
        <w:tc>
          <w:tcPr>
            <w:tcW w:w="4135" w:type="dxa"/>
            <w:shd w:val="clear" w:color="auto" w:fill="auto"/>
            <w:noWrap/>
            <w:vAlign w:val="bottom"/>
            <w:hideMark/>
          </w:tcPr>
          <w:p w14:paraId="3D5E8DFB" w14:textId="77777777" w:rsidR="006861A2" w:rsidRPr="009D7F7D" w:rsidRDefault="006861A2" w:rsidP="009D7F7D">
            <w:pPr>
              <w:pStyle w:val="Table"/>
            </w:pPr>
            <w:r w:rsidRPr="009D7F7D">
              <w:t>Akash Broadcasting Inc.</w:t>
            </w:r>
          </w:p>
        </w:tc>
        <w:tc>
          <w:tcPr>
            <w:tcW w:w="1527" w:type="dxa"/>
            <w:shd w:val="clear" w:color="auto" w:fill="auto"/>
            <w:noWrap/>
            <w:vAlign w:val="bottom"/>
            <w:hideMark/>
          </w:tcPr>
          <w:p w14:paraId="6F79A54E" w14:textId="77777777" w:rsidR="006861A2" w:rsidRPr="009D7F7D" w:rsidRDefault="006861A2" w:rsidP="009D7F7D">
            <w:pPr>
              <w:pStyle w:val="Table"/>
            </w:pPr>
            <w:r w:rsidRPr="009D7F7D">
              <w:t>1</w:t>
            </w:r>
          </w:p>
        </w:tc>
        <w:tc>
          <w:tcPr>
            <w:tcW w:w="1173" w:type="dxa"/>
            <w:shd w:val="clear" w:color="auto" w:fill="auto"/>
            <w:noWrap/>
            <w:vAlign w:val="bottom"/>
            <w:hideMark/>
          </w:tcPr>
          <w:p w14:paraId="28C79A59" w14:textId="77777777" w:rsidR="006861A2" w:rsidRPr="009D7F7D" w:rsidRDefault="006861A2" w:rsidP="009D7F7D">
            <w:pPr>
              <w:pStyle w:val="Table"/>
            </w:pPr>
          </w:p>
        </w:tc>
        <w:tc>
          <w:tcPr>
            <w:tcW w:w="1136" w:type="dxa"/>
            <w:shd w:val="clear" w:color="auto" w:fill="auto"/>
            <w:noWrap/>
            <w:vAlign w:val="bottom"/>
            <w:hideMark/>
          </w:tcPr>
          <w:p w14:paraId="0C79094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A666E9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6AD89B8" w14:textId="77777777" w:rsidR="006861A2" w:rsidRPr="009D7F7D" w:rsidRDefault="006861A2" w:rsidP="009D7F7D">
            <w:pPr>
              <w:pStyle w:val="Table"/>
            </w:pPr>
            <w:r w:rsidRPr="009D7F7D">
              <w:t>1</w:t>
            </w:r>
          </w:p>
        </w:tc>
        <w:tc>
          <w:tcPr>
            <w:tcW w:w="1260" w:type="dxa"/>
            <w:shd w:val="clear" w:color="auto" w:fill="auto"/>
            <w:noWrap/>
            <w:vAlign w:val="bottom"/>
            <w:hideMark/>
          </w:tcPr>
          <w:p w14:paraId="2A894325"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EE19A1C" w14:textId="77777777" w:rsidR="006861A2" w:rsidRPr="009D7F7D" w:rsidRDefault="006861A2" w:rsidP="009D7F7D">
            <w:pPr>
              <w:pStyle w:val="Table"/>
            </w:pPr>
            <w:r w:rsidRPr="009D7F7D">
              <w:t>2</w:t>
            </w:r>
          </w:p>
        </w:tc>
      </w:tr>
      <w:tr w:rsidR="006861A2" w:rsidRPr="009D7F7D" w14:paraId="06237AC5" w14:textId="77777777" w:rsidTr="00EC732E">
        <w:trPr>
          <w:trHeight w:val="144"/>
        </w:trPr>
        <w:tc>
          <w:tcPr>
            <w:tcW w:w="4135" w:type="dxa"/>
            <w:shd w:val="clear" w:color="auto" w:fill="auto"/>
            <w:noWrap/>
            <w:vAlign w:val="bottom"/>
            <w:hideMark/>
          </w:tcPr>
          <w:p w14:paraId="015DEB6B" w14:textId="77777777" w:rsidR="006861A2" w:rsidRPr="009D7F7D" w:rsidRDefault="006861A2" w:rsidP="009D7F7D">
            <w:pPr>
              <w:pStyle w:val="Table"/>
            </w:pPr>
            <w:r w:rsidRPr="009D7F7D">
              <w:t xml:space="preserve">Association </w:t>
            </w:r>
            <w:proofErr w:type="spellStart"/>
            <w:r w:rsidRPr="009D7F7D">
              <w:t>d'Églises</w:t>
            </w:r>
            <w:proofErr w:type="spellEnd"/>
            <w:r w:rsidRPr="009D7F7D">
              <w:t xml:space="preserve"> </w:t>
            </w:r>
            <w:proofErr w:type="spellStart"/>
            <w:r w:rsidRPr="009D7F7D">
              <w:t>baptistes</w:t>
            </w:r>
            <w:proofErr w:type="spellEnd"/>
            <w:r w:rsidRPr="009D7F7D">
              <w:t xml:space="preserve"> </w:t>
            </w:r>
            <w:proofErr w:type="spellStart"/>
            <w:r w:rsidRPr="009D7F7D">
              <w:t>réformées</w:t>
            </w:r>
            <w:proofErr w:type="spellEnd"/>
            <w:r w:rsidRPr="009D7F7D">
              <w:t xml:space="preserve"> du Québec</w:t>
            </w:r>
          </w:p>
        </w:tc>
        <w:tc>
          <w:tcPr>
            <w:tcW w:w="1527" w:type="dxa"/>
            <w:shd w:val="clear" w:color="auto" w:fill="auto"/>
            <w:noWrap/>
            <w:vAlign w:val="bottom"/>
            <w:hideMark/>
          </w:tcPr>
          <w:p w14:paraId="0B1D0C4A" w14:textId="77777777" w:rsidR="006861A2" w:rsidRPr="009D7F7D" w:rsidRDefault="006861A2" w:rsidP="009D7F7D">
            <w:pPr>
              <w:pStyle w:val="Table"/>
            </w:pPr>
          </w:p>
        </w:tc>
        <w:tc>
          <w:tcPr>
            <w:tcW w:w="1173" w:type="dxa"/>
            <w:shd w:val="clear" w:color="auto" w:fill="auto"/>
            <w:noWrap/>
            <w:vAlign w:val="bottom"/>
            <w:hideMark/>
          </w:tcPr>
          <w:p w14:paraId="746D30F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BFDA23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C458FC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3A9465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FFC666C" w14:textId="77777777" w:rsidR="006861A2" w:rsidRPr="009D7F7D" w:rsidRDefault="006861A2" w:rsidP="009D7F7D">
            <w:pPr>
              <w:pStyle w:val="Table"/>
            </w:pPr>
            <w:r w:rsidRPr="009D7F7D">
              <w:t>1</w:t>
            </w:r>
          </w:p>
        </w:tc>
        <w:tc>
          <w:tcPr>
            <w:tcW w:w="976" w:type="dxa"/>
            <w:shd w:val="clear" w:color="auto" w:fill="auto"/>
            <w:noWrap/>
            <w:vAlign w:val="bottom"/>
            <w:hideMark/>
          </w:tcPr>
          <w:p w14:paraId="20F22FE0" w14:textId="77777777" w:rsidR="006861A2" w:rsidRPr="009D7F7D" w:rsidRDefault="006861A2" w:rsidP="009D7F7D">
            <w:pPr>
              <w:pStyle w:val="Table"/>
            </w:pPr>
            <w:r w:rsidRPr="009D7F7D">
              <w:t>1</w:t>
            </w:r>
          </w:p>
        </w:tc>
      </w:tr>
      <w:tr w:rsidR="006861A2" w:rsidRPr="009D7F7D" w14:paraId="2381DFAA" w14:textId="77777777" w:rsidTr="00EC732E">
        <w:trPr>
          <w:trHeight w:val="144"/>
        </w:trPr>
        <w:tc>
          <w:tcPr>
            <w:tcW w:w="4135" w:type="dxa"/>
            <w:shd w:val="clear" w:color="auto" w:fill="auto"/>
            <w:noWrap/>
            <w:vAlign w:val="bottom"/>
            <w:hideMark/>
          </w:tcPr>
          <w:p w14:paraId="1A299B9B" w14:textId="77777777" w:rsidR="006861A2" w:rsidRPr="009D7F7D" w:rsidRDefault="006861A2" w:rsidP="009D7F7D">
            <w:pPr>
              <w:pStyle w:val="Table"/>
            </w:pPr>
            <w:r w:rsidRPr="009D7F7D">
              <w:t>Atlantic Digital Networks Ltd.</w:t>
            </w:r>
          </w:p>
        </w:tc>
        <w:tc>
          <w:tcPr>
            <w:tcW w:w="1527" w:type="dxa"/>
            <w:shd w:val="clear" w:color="auto" w:fill="auto"/>
            <w:noWrap/>
            <w:vAlign w:val="bottom"/>
            <w:hideMark/>
          </w:tcPr>
          <w:p w14:paraId="49433A16" w14:textId="77777777" w:rsidR="006861A2" w:rsidRPr="009D7F7D" w:rsidRDefault="006861A2" w:rsidP="009D7F7D">
            <w:pPr>
              <w:pStyle w:val="Table"/>
            </w:pPr>
          </w:p>
        </w:tc>
        <w:tc>
          <w:tcPr>
            <w:tcW w:w="1173" w:type="dxa"/>
            <w:shd w:val="clear" w:color="auto" w:fill="auto"/>
            <w:noWrap/>
            <w:vAlign w:val="bottom"/>
            <w:hideMark/>
          </w:tcPr>
          <w:p w14:paraId="33184159" w14:textId="77777777" w:rsidR="006861A2" w:rsidRPr="009D7F7D" w:rsidRDefault="006861A2" w:rsidP="009D7F7D">
            <w:pPr>
              <w:pStyle w:val="Table"/>
            </w:pPr>
            <w:r w:rsidRPr="009D7F7D">
              <w:t>1</w:t>
            </w:r>
          </w:p>
        </w:tc>
        <w:tc>
          <w:tcPr>
            <w:tcW w:w="1136" w:type="dxa"/>
            <w:shd w:val="clear" w:color="auto" w:fill="auto"/>
            <w:noWrap/>
            <w:vAlign w:val="bottom"/>
            <w:hideMark/>
          </w:tcPr>
          <w:p w14:paraId="448FC7A0" w14:textId="77777777" w:rsidR="006861A2" w:rsidRPr="009D7F7D" w:rsidRDefault="006861A2" w:rsidP="009D7F7D">
            <w:pPr>
              <w:pStyle w:val="Table"/>
            </w:pPr>
          </w:p>
        </w:tc>
        <w:tc>
          <w:tcPr>
            <w:tcW w:w="1384" w:type="dxa"/>
            <w:shd w:val="clear" w:color="auto" w:fill="auto"/>
            <w:noWrap/>
            <w:vAlign w:val="bottom"/>
            <w:hideMark/>
          </w:tcPr>
          <w:p w14:paraId="5AEA2C3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4AF848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C7B6E75"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6494250" w14:textId="77777777" w:rsidR="006861A2" w:rsidRPr="009D7F7D" w:rsidRDefault="006861A2" w:rsidP="009D7F7D">
            <w:pPr>
              <w:pStyle w:val="Table"/>
            </w:pPr>
            <w:r w:rsidRPr="009D7F7D">
              <w:t>1</w:t>
            </w:r>
          </w:p>
        </w:tc>
      </w:tr>
      <w:tr w:rsidR="006861A2" w:rsidRPr="009D7F7D" w14:paraId="236B8AC7" w14:textId="77777777" w:rsidTr="00EC732E">
        <w:trPr>
          <w:trHeight w:val="144"/>
        </w:trPr>
        <w:tc>
          <w:tcPr>
            <w:tcW w:w="4135" w:type="dxa"/>
            <w:shd w:val="clear" w:color="auto" w:fill="auto"/>
            <w:noWrap/>
            <w:vAlign w:val="bottom"/>
            <w:hideMark/>
          </w:tcPr>
          <w:p w14:paraId="486E461D" w14:textId="77777777" w:rsidR="006861A2" w:rsidRPr="009D7F7D" w:rsidRDefault="006861A2" w:rsidP="009D7F7D">
            <w:pPr>
              <w:pStyle w:val="Table"/>
            </w:pPr>
            <w:proofErr w:type="spellStart"/>
            <w:r w:rsidRPr="009D7F7D">
              <w:t>Aujourd’hui</w:t>
            </w:r>
            <w:proofErr w:type="spellEnd"/>
            <w:r w:rsidRPr="009D7F7D">
              <w:t xml:space="preserve"> </w:t>
            </w:r>
            <w:proofErr w:type="spellStart"/>
            <w:r w:rsidRPr="009D7F7D">
              <w:t>l’Espoir</w:t>
            </w:r>
            <w:proofErr w:type="spellEnd"/>
          </w:p>
        </w:tc>
        <w:tc>
          <w:tcPr>
            <w:tcW w:w="1527" w:type="dxa"/>
            <w:shd w:val="clear" w:color="auto" w:fill="auto"/>
            <w:noWrap/>
            <w:vAlign w:val="bottom"/>
            <w:hideMark/>
          </w:tcPr>
          <w:p w14:paraId="498499B5" w14:textId="77777777" w:rsidR="006861A2" w:rsidRPr="009D7F7D" w:rsidRDefault="006861A2" w:rsidP="009D7F7D">
            <w:pPr>
              <w:pStyle w:val="Table"/>
            </w:pPr>
          </w:p>
        </w:tc>
        <w:tc>
          <w:tcPr>
            <w:tcW w:w="1173" w:type="dxa"/>
            <w:shd w:val="clear" w:color="auto" w:fill="auto"/>
            <w:noWrap/>
            <w:vAlign w:val="bottom"/>
            <w:hideMark/>
          </w:tcPr>
          <w:p w14:paraId="7F09800E" w14:textId="77777777" w:rsidR="006861A2" w:rsidRPr="009D7F7D" w:rsidRDefault="006861A2" w:rsidP="009D7F7D">
            <w:pPr>
              <w:pStyle w:val="Table"/>
            </w:pPr>
            <w:r w:rsidRPr="009D7F7D">
              <w:t>1</w:t>
            </w:r>
          </w:p>
        </w:tc>
        <w:tc>
          <w:tcPr>
            <w:tcW w:w="1136" w:type="dxa"/>
            <w:shd w:val="clear" w:color="auto" w:fill="auto"/>
            <w:noWrap/>
            <w:vAlign w:val="bottom"/>
            <w:hideMark/>
          </w:tcPr>
          <w:p w14:paraId="2A8287FB" w14:textId="77777777" w:rsidR="006861A2" w:rsidRPr="009D7F7D" w:rsidRDefault="006861A2" w:rsidP="009D7F7D">
            <w:pPr>
              <w:pStyle w:val="Table"/>
            </w:pPr>
          </w:p>
        </w:tc>
        <w:tc>
          <w:tcPr>
            <w:tcW w:w="1384" w:type="dxa"/>
            <w:shd w:val="clear" w:color="auto" w:fill="auto"/>
            <w:noWrap/>
            <w:vAlign w:val="bottom"/>
            <w:hideMark/>
          </w:tcPr>
          <w:p w14:paraId="6CA77B6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036FD3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89DAB5C"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3C3A3B1" w14:textId="77777777" w:rsidR="006861A2" w:rsidRPr="009D7F7D" w:rsidRDefault="006861A2" w:rsidP="009D7F7D">
            <w:pPr>
              <w:pStyle w:val="Table"/>
            </w:pPr>
            <w:r w:rsidRPr="009D7F7D">
              <w:t>1</w:t>
            </w:r>
          </w:p>
        </w:tc>
      </w:tr>
      <w:tr w:rsidR="006861A2" w:rsidRPr="009D7F7D" w14:paraId="64ABF9CA" w14:textId="77777777" w:rsidTr="00EC732E">
        <w:trPr>
          <w:trHeight w:val="144"/>
        </w:trPr>
        <w:tc>
          <w:tcPr>
            <w:tcW w:w="4135" w:type="dxa"/>
            <w:shd w:val="clear" w:color="auto" w:fill="auto"/>
            <w:noWrap/>
            <w:vAlign w:val="bottom"/>
            <w:hideMark/>
          </w:tcPr>
          <w:p w14:paraId="6FB7C716" w14:textId="77777777" w:rsidR="006861A2" w:rsidRPr="009D7F7D" w:rsidRDefault="006861A2" w:rsidP="009D7F7D">
            <w:pPr>
              <w:pStyle w:val="Table"/>
            </w:pPr>
            <w:proofErr w:type="spellStart"/>
            <w:r w:rsidRPr="009D7F7D">
              <w:t>Aupe</w:t>
            </w:r>
            <w:proofErr w:type="spellEnd"/>
            <w:r w:rsidRPr="009D7F7D">
              <w:t xml:space="preserve"> Cultural Enhancement Society</w:t>
            </w:r>
          </w:p>
        </w:tc>
        <w:tc>
          <w:tcPr>
            <w:tcW w:w="1527" w:type="dxa"/>
            <w:shd w:val="clear" w:color="auto" w:fill="auto"/>
            <w:noWrap/>
            <w:vAlign w:val="bottom"/>
            <w:hideMark/>
          </w:tcPr>
          <w:p w14:paraId="785D8C2D" w14:textId="77777777" w:rsidR="006861A2" w:rsidRPr="009D7F7D" w:rsidRDefault="006861A2" w:rsidP="009D7F7D">
            <w:pPr>
              <w:pStyle w:val="Table"/>
            </w:pPr>
            <w:r w:rsidRPr="009D7F7D">
              <w:t>1</w:t>
            </w:r>
          </w:p>
        </w:tc>
        <w:tc>
          <w:tcPr>
            <w:tcW w:w="1173" w:type="dxa"/>
            <w:shd w:val="clear" w:color="auto" w:fill="auto"/>
            <w:noWrap/>
            <w:vAlign w:val="bottom"/>
            <w:hideMark/>
          </w:tcPr>
          <w:p w14:paraId="37D79DD9" w14:textId="77777777" w:rsidR="006861A2" w:rsidRPr="009D7F7D" w:rsidRDefault="006861A2" w:rsidP="009D7F7D">
            <w:pPr>
              <w:pStyle w:val="Table"/>
            </w:pPr>
          </w:p>
        </w:tc>
        <w:tc>
          <w:tcPr>
            <w:tcW w:w="1136" w:type="dxa"/>
            <w:shd w:val="clear" w:color="auto" w:fill="auto"/>
            <w:noWrap/>
            <w:vAlign w:val="bottom"/>
            <w:hideMark/>
          </w:tcPr>
          <w:p w14:paraId="65CF5F4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F8711A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BBC9B2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D998B3F"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67FECCB" w14:textId="77777777" w:rsidR="006861A2" w:rsidRPr="009D7F7D" w:rsidRDefault="006861A2" w:rsidP="009D7F7D">
            <w:pPr>
              <w:pStyle w:val="Table"/>
            </w:pPr>
            <w:r w:rsidRPr="009D7F7D">
              <w:t>1</w:t>
            </w:r>
          </w:p>
        </w:tc>
      </w:tr>
      <w:tr w:rsidR="006861A2" w:rsidRPr="009D7F7D" w14:paraId="0DB3197B" w14:textId="77777777" w:rsidTr="00EC732E">
        <w:trPr>
          <w:trHeight w:val="144"/>
        </w:trPr>
        <w:tc>
          <w:tcPr>
            <w:tcW w:w="4135" w:type="dxa"/>
            <w:shd w:val="clear" w:color="auto" w:fill="auto"/>
            <w:noWrap/>
            <w:vAlign w:val="bottom"/>
            <w:hideMark/>
          </w:tcPr>
          <w:p w14:paraId="349AB69D" w14:textId="77777777" w:rsidR="006861A2" w:rsidRPr="009D7F7D" w:rsidRDefault="006861A2" w:rsidP="009D7F7D">
            <w:pPr>
              <w:pStyle w:val="Table"/>
            </w:pPr>
            <w:proofErr w:type="spellStart"/>
            <w:r w:rsidRPr="009D7F7D">
              <w:t>Aylesford</w:t>
            </w:r>
            <w:proofErr w:type="spellEnd"/>
            <w:r w:rsidRPr="009D7F7D">
              <w:t xml:space="preserve"> Community Baptist Church</w:t>
            </w:r>
          </w:p>
        </w:tc>
        <w:tc>
          <w:tcPr>
            <w:tcW w:w="1527" w:type="dxa"/>
            <w:shd w:val="clear" w:color="auto" w:fill="auto"/>
            <w:noWrap/>
            <w:vAlign w:val="bottom"/>
            <w:hideMark/>
          </w:tcPr>
          <w:p w14:paraId="2E5C8505" w14:textId="77777777" w:rsidR="006861A2" w:rsidRPr="009D7F7D" w:rsidRDefault="006861A2" w:rsidP="009D7F7D">
            <w:pPr>
              <w:pStyle w:val="Table"/>
            </w:pPr>
          </w:p>
        </w:tc>
        <w:tc>
          <w:tcPr>
            <w:tcW w:w="1173" w:type="dxa"/>
            <w:shd w:val="clear" w:color="auto" w:fill="auto"/>
            <w:noWrap/>
            <w:vAlign w:val="bottom"/>
            <w:hideMark/>
          </w:tcPr>
          <w:p w14:paraId="2E67DE7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1CD75C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22C669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C68FFD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32B58B6" w14:textId="77777777" w:rsidR="006861A2" w:rsidRPr="009D7F7D" w:rsidRDefault="006861A2" w:rsidP="009D7F7D">
            <w:pPr>
              <w:pStyle w:val="Table"/>
            </w:pPr>
            <w:r w:rsidRPr="009D7F7D">
              <w:t>1</w:t>
            </w:r>
          </w:p>
        </w:tc>
        <w:tc>
          <w:tcPr>
            <w:tcW w:w="976" w:type="dxa"/>
            <w:shd w:val="clear" w:color="auto" w:fill="auto"/>
            <w:noWrap/>
            <w:vAlign w:val="bottom"/>
            <w:hideMark/>
          </w:tcPr>
          <w:p w14:paraId="30F6F8CA" w14:textId="77777777" w:rsidR="006861A2" w:rsidRPr="009D7F7D" w:rsidRDefault="006861A2" w:rsidP="009D7F7D">
            <w:pPr>
              <w:pStyle w:val="Table"/>
            </w:pPr>
            <w:r w:rsidRPr="009D7F7D">
              <w:t>1</w:t>
            </w:r>
          </w:p>
        </w:tc>
      </w:tr>
      <w:tr w:rsidR="006861A2" w:rsidRPr="009D7F7D" w14:paraId="6815C646" w14:textId="77777777" w:rsidTr="00EC732E">
        <w:trPr>
          <w:trHeight w:val="144"/>
        </w:trPr>
        <w:tc>
          <w:tcPr>
            <w:tcW w:w="4135" w:type="dxa"/>
            <w:shd w:val="clear" w:color="auto" w:fill="auto"/>
            <w:noWrap/>
            <w:vAlign w:val="bottom"/>
            <w:hideMark/>
          </w:tcPr>
          <w:p w14:paraId="2AE541BA" w14:textId="77777777" w:rsidR="006861A2" w:rsidRPr="009D7F7D" w:rsidRDefault="006861A2" w:rsidP="009D7F7D">
            <w:pPr>
              <w:pStyle w:val="Table"/>
            </w:pPr>
            <w:r w:rsidRPr="009D7F7D">
              <w:t>Base Commander of Canadian Forces in Suffield</w:t>
            </w:r>
          </w:p>
        </w:tc>
        <w:tc>
          <w:tcPr>
            <w:tcW w:w="1527" w:type="dxa"/>
            <w:shd w:val="clear" w:color="auto" w:fill="auto"/>
            <w:noWrap/>
            <w:vAlign w:val="bottom"/>
            <w:hideMark/>
          </w:tcPr>
          <w:p w14:paraId="38173F55" w14:textId="77777777" w:rsidR="006861A2" w:rsidRPr="009D7F7D" w:rsidRDefault="006861A2" w:rsidP="009D7F7D">
            <w:pPr>
              <w:pStyle w:val="Table"/>
            </w:pPr>
          </w:p>
        </w:tc>
        <w:tc>
          <w:tcPr>
            <w:tcW w:w="1173" w:type="dxa"/>
            <w:shd w:val="clear" w:color="auto" w:fill="auto"/>
            <w:noWrap/>
            <w:vAlign w:val="bottom"/>
            <w:hideMark/>
          </w:tcPr>
          <w:p w14:paraId="6EE573A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39283F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6DE754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F45DBB7" w14:textId="77777777" w:rsidR="006861A2" w:rsidRPr="009D7F7D" w:rsidRDefault="006861A2" w:rsidP="009D7F7D">
            <w:pPr>
              <w:pStyle w:val="Table"/>
            </w:pPr>
            <w:r w:rsidRPr="009D7F7D">
              <w:t>1</w:t>
            </w:r>
          </w:p>
        </w:tc>
        <w:tc>
          <w:tcPr>
            <w:tcW w:w="1260" w:type="dxa"/>
            <w:shd w:val="clear" w:color="auto" w:fill="auto"/>
            <w:noWrap/>
            <w:vAlign w:val="bottom"/>
            <w:hideMark/>
          </w:tcPr>
          <w:p w14:paraId="260ADACB" w14:textId="77777777" w:rsidR="006861A2" w:rsidRPr="009D7F7D" w:rsidRDefault="006861A2" w:rsidP="009D7F7D">
            <w:pPr>
              <w:pStyle w:val="Table"/>
            </w:pPr>
            <w:r w:rsidRPr="009D7F7D">
              <w:t>1</w:t>
            </w:r>
          </w:p>
        </w:tc>
        <w:tc>
          <w:tcPr>
            <w:tcW w:w="976" w:type="dxa"/>
            <w:shd w:val="clear" w:color="auto" w:fill="auto"/>
            <w:noWrap/>
            <w:vAlign w:val="bottom"/>
            <w:hideMark/>
          </w:tcPr>
          <w:p w14:paraId="09785306" w14:textId="77777777" w:rsidR="006861A2" w:rsidRPr="009D7F7D" w:rsidRDefault="006861A2" w:rsidP="009D7F7D">
            <w:pPr>
              <w:pStyle w:val="Table"/>
            </w:pPr>
            <w:r w:rsidRPr="009D7F7D">
              <w:t>2</w:t>
            </w:r>
          </w:p>
        </w:tc>
      </w:tr>
      <w:tr w:rsidR="006861A2" w:rsidRPr="009D7F7D" w14:paraId="6F86D102" w14:textId="77777777" w:rsidTr="00EC732E">
        <w:trPr>
          <w:trHeight w:val="144"/>
        </w:trPr>
        <w:tc>
          <w:tcPr>
            <w:tcW w:w="4135" w:type="dxa"/>
            <w:shd w:val="clear" w:color="auto" w:fill="auto"/>
            <w:noWrap/>
            <w:vAlign w:val="bottom"/>
            <w:hideMark/>
          </w:tcPr>
          <w:p w14:paraId="26645501" w14:textId="77777777" w:rsidR="006861A2" w:rsidRPr="009D7F7D" w:rsidRDefault="006861A2" w:rsidP="009D7F7D">
            <w:pPr>
              <w:pStyle w:val="Table"/>
            </w:pPr>
            <w:r w:rsidRPr="009D7F7D">
              <w:t>Bathurst Radio Inc.</w:t>
            </w:r>
          </w:p>
        </w:tc>
        <w:tc>
          <w:tcPr>
            <w:tcW w:w="1527" w:type="dxa"/>
            <w:shd w:val="clear" w:color="auto" w:fill="auto"/>
            <w:noWrap/>
            <w:vAlign w:val="bottom"/>
            <w:hideMark/>
          </w:tcPr>
          <w:p w14:paraId="721DDE94" w14:textId="77777777" w:rsidR="006861A2" w:rsidRPr="009D7F7D" w:rsidRDefault="006861A2" w:rsidP="009D7F7D">
            <w:pPr>
              <w:pStyle w:val="Table"/>
            </w:pPr>
          </w:p>
        </w:tc>
        <w:tc>
          <w:tcPr>
            <w:tcW w:w="1173" w:type="dxa"/>
            <w:shd w:val="clear" w:color="auto" w:fill="auto"/>
            <w:noWrap/>
            <w:vAlign w:val="bottom"/>
            <w:hideMark/>
          </w:tcPr>
          <w:p w14:paraId="7EF0BE1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4B9489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3232A7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720EE1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55A1663" w14:textId="77777777" w:rsidR="006861A2" w:rsidRPr="009D7F7D" w:rsidRDefault="006861A2" w:rsidP="009D7F7D">
            <w:pPr>
              <w:pStyle w:val="Table"/>
            </w:pPr>
            <w:r w:rsidRPr="009D7F7D">
              <w:t>1</w:t>
            </w:r>
          </w:p>
        </w:tc>
        <w:tc>
          <w:tcPr>
            <w:tcW w:w="976" w:type="dxa"/>
            <w:shd w:val="clear" w:color="auto" w:fill="auto"/>
            <w:noWrap/>
            <w:vAlign w:val="bottom"/>
            <w:hideMark/>
          </w:tcPr>
          <w:p w14:paraId="2C19A976" w14:textId="77777777" w:rsidR="006861A2" w:rsidRPr="009D7F7D" w:rsidRDefault="006861A2" w:rsidP="009D7F7D">
            <w:pPr>
              <w:pStyle w:val="Table"/>
            </w:pPr>
            <w:r w:rsidRPr="009D7F7D">
              <w:t>1</w:t>
            </w:r>
          </w:p>
        </w:tc>
      </w:tr>
      <w:tr w:rsidR="006861A2" w:rsidRPr="009D7F7D" w14:paraId="2FF6909A" w14:textId="77777777" w:rsidTr="00EC732E">
        <w:trPr>
          <w:trHeight w:val="144"/>
        </w:trPr>
        <w:tc>
          <w:tcPr>
            <w:tcW w:w="4135" w:type="dxa"/>
            <w:shd w:val="clear" w:color="auto" w:fill="auto"/>
            <w:noWrap/>
            <w:vAlign w:val="bottom"/>
            <w:hideMark/>
          </w:tcPr>
          <w:p w14:paraId="220D1BF6" w14:textId="77777777" w:rsidR="006861A2" w:rsidRPr="009D7F7D" w:rsidRDefault="006861A2" w:rsidP="009D7F7D">
            <w:pPr>
              <w:pStyle w:val="Table"/>
            </w:pPr>
            <w:r w:rsidRPr="009D7F7D">
              <w:t>Bayshore Broadcasting Corporation</w:t>
            </w:r>
          </w:p>
        </w:tc>
        <w:tc>
          <w:tcPr>
            <w:tcW w:w="1527" w:type="dxa"/>
            <w:shd w:val="clear" w:color="auto" w:fill="auto"/>
            <w:noWrap/>
            <w:vAlign w:val="bottom"/>
            <w:hideMark/>
          </w:tcPr>
          <w:p w14:paraId="6BF664F0" w14:textId="77777777" w:rsidR="006861A2" w:rsidRPr="009D7F7D" w:rsidRDefault="006861A2" w:rsidP="009D7F7D">
            <w:pPr>
              <w:pStyle w:val="Table"/>
            </w:pPr>
          </w:p>
        </w:tc>
        <w:tc>
          <w:tcPr>
            <w:tcW w:w="1173" w:type="dxa"/>
            <w:shd w:val="clear" w:color="auto" w:fill="auto"/>
            <w:noWrap/>
            <w:vAlign w:val="bottom"/>
            <w:hideMark/>
          </w:tcPr>
          <w:p w14:paraId="668B2A5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3E4663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C30E85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B4E7EEB" w14:textId="77777777" w:rsidR="006861A2" w:rsidRPr="009D7F7D" w:rsidRDefault="006861A2" w:rsidP="009D7F7D">
            <w:pPr>
              <w:pStyle w:val="Table"/>
            </w:pPr>
            <w:r w:rsidRPr="009D7F7D">
              <w:t>2</w:t>
            </w:r>
          </w:p>
        </w:tc>
        <w:tc>
          <w:tcPr>
            <w:tcW w:w="1260" w:type="dxa"/>
            <w:shd w:val="clear" w:color="auto" w:fill="auto"/>
            <w:noWrap/>
            <w:vAlign w:val="bottom"/>
            <w:hideMark/>
          </w:tcPr>
          <w:p w14:paraId="7D67B617" w14:textId="77777777" w:rsidR="006861A2" w:rsidRPr="009D7F7D" w:rsidRDefault="006861A2" w:rsidP="009D7F7D">
            <w:pPr>
              <w:pStyle w:val="Table"/>
            </w:pPr>
            <w:r w:rsidRPr="009D7F7D">
              <w:t>1</w:t>
            </w:r>
          </w:p>
        </w:tc>
        <w:tc>
          <w:tcPr>
            <w:tcW w:w="976" w:type="dxa"/>
            <w:shd w:val="clear" w:color="auto" w:fill="auto"/>
            <w:noWrap/>
            <w:vAlign w:val="bottom"/>
            <w:hideMark/>
          </w:tcPr>
          <w:p w14:paraId="0EC17D74" w14:textId="77777777" w:rsidR="006861A2" w:rsidRPr="009D7F7D" w:rsidRDefault="006861A2" w:rsidP="009D7F7D">
            <w:pPr>
              <w:pStyle w:val="Table"/>
            </w:pPr>
            <w:r w:rsidRPr="009D7F7D">
              <w:t>3</w:t>
            </w:r>
          </w:p>
        </w:tc>
      </w:tr>
      <w:tr w:rsidR="006861A2" w:rsidRPr="009D7F7D" w14:paraId="2801A9ED" w14:textId="77777777" w:rsidTr="00EC732E">
        <w:trPr>
          <w:trHeight w:val="144"/>
        </w:trPr>
        <w:tc>
          <w:tcPr>
            <w:tcW w:w="4135" w:type="dxa"/>
            <w:shd w:val="clear" w:color="auto" w:fill="auto"/>
            <w:noWrap/>
            <w:vAlign w:val="bottom"/>
            <w:hideMark/>
          </w:tcPr>
          <w:p w14:paraId="21162609" w14:textId="77777777" w:rsidR="006861A2" w:rsidRPr="009D7F7D" w:rsidRDefault="006861A2" w:rsidP="009D7F7D">
            <w:pPr>
              <w:pStyle w:val="Table"/>
            </w:pPr>
            <w:r w:rsidRPr="009D7F7D">
              <w:t>Bell Canada</w:t>
            </w:r>
          </w:p>
        </w:tc>
        <w:tc>
          <w:tcPr>
            <w:tcW w:w="1527" w:type="dxa"/>
            <w:shd w:val="clear" w:color="auto" w:fill="auto"/>
            <w:noWrap/>
            <w:vAlign w:val="bottom"/>
            <w:hideMark/>
          </w:tcPr>
          <w:p w14:paraId="69BDE2AF" w14:textId="77777777" w:rsidR="006861A2" w:rsidRPr="009D7F7D" w:rsidRDefault="006861A2" w:rsidP="009D7F7D">
            <w:pPr>
              <w:pStyle w:val="Table"/>
            </w:pPr>
          </w:p>
        </w:tc>
        <w:tc>
          <w:tcPr>
            <w:tcW w:w="1173" w:type="dxa"/>
            <w:shd w:val="clear" w:color="auto" w:fill="auto"/>
            <w:noWrap/>
            <w:vAlign w:val="bottom"/>
            <w:hideMark/>
          </w:tcPr>
          <w:p w14:paraId="34AE555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F0D284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6CDEED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54FEABF" w14:textId="77777777" w:rsidR="006861A2" w:rsidRPr="009D7F7D" w:rsidRDefault="006861A2" w:rsidP="009D7F7D">
            <w:pPr>
              <w:pStyle w:val="Table"/>
            </w:pPr>
            <w:r w:rsidRPr="009D7F7D">
              <w:t>3</w:t>
            </w:r>
          </w:p>
        </w:tc>
        <w:tc>
          <w:tcPr>
            <w:tcW w:w="1260" w:type="dxa"/>
            <w:shd w:val="clear" w:color="auto" w:fill="auto"/>
            <w:noWrap/>
            <w:vAlign w:val="bottom"/>
            <w:hideMark/>
          </w:tcPr>
          <w:p w14:paraId="55ED6FE9"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10EB2546" w14:textId="77777777" w:rsidR="006861A2" w:rsidRPr="009D7F7D" w:rsidRDefault="006861A2" w:rsidP="009D7F7D">
            <w:pPr>
              <w:pStyle w:val="Table"/>
            </w:pPr>
            <w:r w:rsidRPr="009D7F7D">
              <w:t>3</w:t>
            </w:r>
          </w:p>
        </w:tc>
      </w:tr>
      <w:tr w:rsidR="006861A2" w:rsidRPr="009D7F7D" w14:paraId="36E299D4" w14:textId="77777777" w:rsidTr="00EC732E">
        <w:trPr>
          <w:trHeight w:val="144"/>
        </w:trPr>
        <w:tc>
          <w:tcPr>
            <w:tcW w:w="4135" w:type="dxa"/>
            <w:shd w:val="clear" w:color="auto" w:fill="auto"/>
            <w:noWrap/>
            <w:vAlign w:val="bottom"/>
            <w:hideMark/>
          </w:tcPr>
          <w:p w14:paraId="62E0A51D" w14:textId="77777777" w:rsidR="006861A2" w:rsidRPr="009D7F7D" w:rsidRDefault="006861A2" w:rsidP="009D7F7D">
            <w:pPr>
              <w:pStyle w:val="Table"/>
            </w:pPr>
            <w:r w:rsidRPr="009D7F7D">
              <w:t>Bell Media Inc.</w:t>
            </w:r>
          </w:p>
        </w:tc>
        <w:tc>
          <w:tcPr>
            <w:tcW w:w="1527" w:type="dxa"/>
            <w:shd w:val="clear" w:color="auto" w:fill="auto"/>
            <w:noWrap/>
            <w:vAlign w:val="bottom"/>
            <w:hideMark/>
          </w:tcPr>
          <w:p w14:paraId="5F2B3654" w14:textId="77777777" w:rsidR="006861A2" w:rsidRPr="009D7F7D" w:rsidRDefault="006861A2" w:rsidP="009D7F7D">
            <w:pPr>
              <w:pStyle w:val="Table"/>
            </w:pPr>
            <w:r w:rsidRPr="009D7F7D">
              <w:t>1</w:t>
            </w:r>
          </w:p>
        </w:tc>
        <w:tc>
          <w:tcPr>
            <w:tcW w:w="1173" w:type="dxa"/>
            <w:shd w:val="clear" w:color="auto" w:fill="auto"/>
            <w:noWrap/>
            <w:vAlign w:val="bottom"/>
            <w:hideMark/>
          </w:tcPr>
          <w:p w14:paraId="17D02AD5" w14:textId="77777777" w:rsidR="006861A2" w:rsidRPr="009D7F7D" w:rsidRDefault="006861A2" w:rsidP="009D7F7D">
            <w:pPr>
              <w:pStyle w:val="Table"/>
            </w:pPr>
          </w:p>
        </w:tc>
        <w:tc>
          <w:tcPr>
            <w:tcW w:w="1136" w:type="dxa"/>
            <w:shd w:val="clear" w:color="auto" w:fill="auto"/>
            <w:noWrap/>
            <w:vAlign w:val="bottom"/>
            <w:hideMark/>
          </w:tcPr>
          <w:p w14:paraId="2807D99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0332FC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6BCA86D" w14:textId="77777777" w:rsidR="006861A2" w:rsidRPr="009D7F7D" w:rsidRDefault="006861A2" w:rsidP="009D7F7D">
            <w:pPr>
              <w:pStyle w:val="Table"/>
            </w:pPr>
            <w:r w:rsidRPr="009D7F7D">
              <w:t>3</w:t>
            </w:r>
          </w:p>
        </w:tc>
        <w:tc>
          <w:tcPr>
            <w:tcW w:w="1260" w:type="dxa"/>
            <w:shd w:val="clear" w:color="auto" w:fill="auto"/>
            <w:noWrap/>
            <w:vAlign w:val="bottom"/>
            <w:hideMark/>
          </w:tcPr>
          <w:p w14:paraId="1E965436" w14:textId="77777777" w:rsidR="006861A2" w:rsidRPr="009D7F7D" w:rsidRDefault="006861A2" w:rsidP="009D7F7D">
            <w:pPr>
              <w:pStyle w:val="Table"/>
            </w:pPr>
            <w:r w:rsidRPr="009D7F7D">
              <w:t>47</w:t>
            </w:r>
          </w:p>
        </w:tc>
        <w:tc>
          <w:tcPr>
            <w:tcW w:w="976" w:type="dxa"/>
            <w:shd w:val="clear" w:color="auto" w:fill="auto"/>
            <w:noWrap/>
            <w:vAlign w:val="bottom"/>
            <w:hideMark/>
          </w:tcPr>
          <w:p w14:paraId="082963B4" w14:textId="77777777" w:rsidR="006861A2" w:rsidRPr="009D7F7D" w:rsidRDefault="006861A2" w:rsidP="009D7F7D">
            <w:pPr>
              <w:pStyle w:val="Table"/>
            </w:pPr>
            <w:r w:rsidRPr="009D7F7D">
              <w:t>51</w:t>
            </w:r>
          </w:p>
        </w:tc>
      </w:tr>
      <w:tr w:rsidR="006861A2" w:rsidRPr="009D7F7D" w14:paraId="14578A6A" w14:textId="77777777" w:rsidTr="00EC732E">
        <w:trPr>
          <w:trHeight w:val="144"/>
        </w:trPr>
        <w:tc>
          <w:tcPr>
            <w:tcW w:w="4135" w:type="dxa"/>
            <w:shd w:val="clear" w:color="auto" w:fill="auto"/>
            <w:noWrap/>
            <w:vAlign w:val="bottom"/>
            <w:hideMark/>
          </w:tcPr>
          <w:p w14:paraId="2E341EA7" w14:textId="77777777" w:rsidR="006861A2" w:rsidRPr="009D7F7D" w:rsidRDefault="006861A2" w:rsidP="009D7F7D">
            <w:pPr>
              <w:pStyle w:val="Table"/>
            </w:pPr>
            <w:r w:rsidRPr="009D7F7D">
              <w:t>Bell Media Radio Atlantic Inc.</w:t>
            </w:r>
          </w:p>
        </w:tc>
        <w:tc>
          <w:tcPr>
            <w:tcW w:w="1527" w:type="dxa"/>
            <w:shd w:val="clear" w:color="auto" w:fill="auto"/>
            <w:noWrap/>
            <w:vAlign w:val="bottom"/>
            <w:hideMark/>
          </w:tcPr>
          <w:p w14:paraId="2088AED5" w14:textId="77777777" w:rsidR="006861A2" w:rsidRPr="009D7F7D" w:rsidRDefault="006861A2" w:rsidP="009D7F7D">
            <w:pPr>
              <w:pStyle w:val="Table"/>
            </w:pPr>
          </w:p>
        </w:tc>
        <w:tc>
          <w:tcPr>
            <w:tcW w:w="1173" w:type="dxa"/>
            <w:shd w:val="clear" w:color="auto" w:fill="auto"/>
            <w:noWrap/>
            <w:vAlign w:val="bottom"/>
            <w:hideMark/>
          </w:tcPr>
          <w:p w14:paraId="36A7E3C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1D9AD7E"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6E1AC1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A92D43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DE49CFE" w14:textId="77777777" w:rsidR="006861A2" w:rsidRPr="009D7F7D" w:rsidRDefault="006861A2" w:rsidP="009D7F7D">
            <w:pPr>
              <w:pStyle w:val="Table"/>
            </w:pPr>
            <w:r w:rsidRPr="009D7F7D">
              <w:t>5</w:t>
            </w:r>
          </w:p>
        </w:tc>
        <w:tc>
          <w:tcPr>
            <w:tcW w:w="976" w:type="dxa"/>
            <w:shd w:val="clear" w:color="auto" w:fill="auto"/>
            <w:noWrap/>
            <w:vAlign w:val="bottom"/>
            <w:hideMark/>
          </w:tcPr>
          <w:p w14:paraId="4667BA01" w14:textId="77777777" w:rsidR="006861A2" w:rsidRPr="009D7F7D" w:rsidRDefault="006861A2" w:rsidP="009D7F7D">
            <w:pPr>
              <w:pStyle w:val="Table"/>
            </w:pPr>
            <w:r w:rsidRPr="009D7F7D">
              <w:t>5</w:t>
            </w:r>
          </w:p>
        </w:tc>
      </w:tr>
      <w:tr w:rsidR="006861A2" w:rsidRPr="009D7F7D" w14:paraId="08B546C8" w14:textId="77777777" w:rsidTr="00EC732E">
        <w:trPr>
          <w:trHeight w:val="144"/>
        </w:trPr>
        <w:tc>
          <w:tcPr>
            <w:tcW w:w="4135" w:type="dxa"/>
            <w:shd w:val="clear" w:color="auto" w:fill="auto"/>
            <w:noWrap/>
            <w:vAlign w:val="bottom"/>
            <w:hideMark/>
          </w:tcPr>
          <w:p w14:paraId="7D65B402" w14:textId="77777777" w:rsidR="006861A2" w:rsidRPr="009D7F7D" w:rsidRDefault="006861A2" w:rsidP="009D7F7D">
            <w:pPr>
              <w:pStyle w:val="Table"/>
            </w:pPr>
            <w:r w:rsidRPr="009D7F7D">
              <w:t>Bell Media Radio G.P.</w:t>
            </w:r>
          </w:p>
        </w:tc>
        <w:tc>
          <w:tcPr>
            <w:tcW w:w="1527" w:type="dxa"/>
            <w:shd w:val="clear" w:color="auto" w:fill="auto"/>
            <w:noWrap/>
            <w:vAlign w:val="bottom"/>
            <w:hideMark/>
          </w:tcPr>
          <w:p w14:paraId="41B7B713" w14:textId="77777777" w:rsidR="006861A2" w:rsidRPr="009D7F7D" w:rsidRDefault="006861A2" w:rsidP="009D7F7D">
            <w:pPr>
              <w:pStyle w:val="Table"/>
            </w:pPr>
          </w:p>
        </w:tc>
        <w:tc>
          <w:tcPr>
            <w:tcW w:w="1173" w:type="dxa"/>
            <w:shd w:val="clear" w:color="auto" w:fill="auto"/>
            <w:noWrap/>
            <w:vAlign w:val="bottom"/>
            <w:hideMark/>
          </w:tcPr>
          <w:p w14:paraId="3FF7219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6D0F8A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9DFBAC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70CCF77" w14:textId="77777777" w:rsidR="006861A2" w:rsidRPr="009D7F7D" w:rsidRDefault="006861A2" w:rsidP="009D7F7D">
            <w:pPr>
              <w:pStyle w:val="Table"/>
            </w:pPr>
            <w:r w:rsidRPr="009D7F7D">
              <w:t>1</w:t>
            </w:r>
          </w:p>
        </w:tc>
        <w:tc>
          <w:tcPr>
            <w:tcW w:w="1260" w:type="dxa"/>
            <w:shd w:val="clear" w:color="auto" w:fill="auto"/>
            <w:noWrap/>
            <w:vAlign w:val="bottom"/>
            <w:hideMark/>
          </w:tcPr>
          <w:p w14:paraId="017FCF0B" w14:textId="77777777" w:rsidR="006861A2" w:rsidRPr="009D7F7D" w:rsidRDefault="006861A2" w:rsidP="009D7F7D">
            <w:pPr>
              <w:pStyle w:val="Table"/>
            </w:pPr>
            <w:r w:rsidRPr="009D7F7D">
              <w:t>1</w:t>
            </w:r>
          </w:p>
        </w:tc>
        <w:tc>
          <w:tcPr>
            <w:tcW w:w="976" w:type="dxa"/>
            <w:shd w:val="clear" w:color="auto" w:fill="auto"/>
            <w:noWrap/>
            <w:vAlign w:val="bottom"/>
            <w:hideMark/>
          </w:tcPr>
          <w:p w14:paraId="1F367F10" w14:textId="77777777" w:rsidR="006861A2" w:rsidRPr="009D7F7D" w:rsidRDefault="006861A2" w:rsidP="009D7F7D">
            <w:pPr>
              <w:pStyle w:val="Table"/>
            </w:pPr>
            <w:r w:rsidRPr="009D7F7D">
              <w:t>2</w:t>
            </w:r>
          </w:p>
        </w:tc>
      </w:tr>
      <w:tr w:rsidR="006861A2" w:rsidRPr="009D7F7D" w14:paraId="66CB2FE1" w14:textId="77777777" w:rsidTr="00EC732E">
        <w:trPr>
          <w:trHeight w:val="144"/>
        </w:trPr>
        <w:tc>
          <w:tcPr>
            <w:tcW w:w="4135" w:type="dxa"/>
            <w:shd w:val="clear" w:color="auto" w:fill="auto"/>
            <w:noWrap/>
            <w:vAlign w:val="bottom"/>
            <w:hideMark/>
          </w:tcPr>
          <w:p w14:paraId="2D692DF4" w14:textId="77777777" w:rsidR="006861A2" w:rsidRPr="009D7F7D" w:rsidRDefault="006861A2" w:rsidP="009D7F7D">
            <w:pPr>
              <w:pStyle w:val="Table"/>
            </w:pPr>
            <w:r w:rsidRPr="009D7F7D">
              <w:t>Bell Media Regional Radio Partnership</w:t>
            </w:r>
          </w:p>
        </w:tc>
        <w:tc>
          <w:tcPr>
            <w:tcW w:w="1527" w:type="dxa"/>
            <w:shd w:val="clear" w:color="auto" w:fill="auto"/>
            <w:noWrap/>
            <w:vAlign w:val="bottom"/>
            <w:hideMark/>
          </w:tcPr>
          <w:p w14:paraId="3714A9D1" w14:textId="77777777" w:rsidR="006861A2" w:rsidRPr="009D7F7D" w:rsidRDefault="006861A2" w:rsidP="009D7F7D">
            <w:pPr>
              <w:pStyle w:val="Table"/>
            </w:pPr>
          </w:p>
        </w:tc>
        <w:tc>
          <w:tcPr>
            <w:tcW w:w="1173" w:type="dxa"/>
            <w:shd w:val="clear" w:color="auto" w:fill="auto"/>
            <w:noWrap/>
            <w:vAlign w:val="bottom"/>
            <w:hideMark/>
          </w:tcPr>
          <w:p w14:paraId="2EC393A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0042BD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B13679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27B0A4B" w14:textId="77777777" w:rsidR="006861A2" w:rsidRPr="009D7F7D" w:rsidRDefault="006861A2" w:rsidP="009D7F7D">
            <w:pPr>
              <w:pStyle w:val="Table"/>
            </w:pPr>
            <w:r w:rsidRPr="009D7F7D">
              <w:t>1</w:t>
            </w:r>
          </w:p>
        </w:tc>
        <w:tc>
          <w:tcPr>
            <w:tcW w:w="1260" w:type="dxa"/>
            <w:shd w:val="clear" w:color="auto" w:fill="auto"/>
            <w:noWrap/>
            <w:vAlign w:val="bottom"/>
            <w:hideMark/>
          </w:tcPr>
          <w:p w14:paraId="15469652" w14:textId="77777777" w:rsidR="006861A2" w:rsidRPr="009D7F7D" w:rsidRDefault="006861A2" w:rsidP="009D7F7D">
            <w:pPr>
              <w:pStyle w:val="Table"/>
            </w:pPr>
            <w:r w:rsidRPr="009D7F7D">
              <w:t>11</w:t>
            </w:r>
          </w:p>
        </w:tc>
        <w:tc>
          <w:tcPr>
            <w:tcW w:w="976" w:type="dxa"/>
            <w:shd w:val="clear" w:color="auto" w:fill="auto"/>
            <w:noWrap/>
            <w:vAlign w:val="bottom"/>
            <w:hideMark/>
          </w:tcPr>
          <w:p w14:paraId="50018EAC" w14:textId="77777777" w:rsidR="006861A2" w:rsidRPr="009D7F7D" w:rsidRDefault="006861A2" w:rsidP="009D7F7D">
            <w:pPr>
              <w:pStyle w:val="Table"/>
            </w:pPr>
            <w:r w:rsidRPr="009D7F7D">
              <w:t>12</w:t>
            </w:r>
          </w:p>
        </w:tc>
      </w:tr>
      <w:tr w:rsidR="006861A2" w:rsidRPr="009D7F7D" w14:paraId="78D9DC35" w14:textId="77777777" w:rsidTr="00EC732E">
        <w:trPr>
          <w:trHeight w:val="144"/>
        </w:trPr>
        <w:tc>
          <w:tcPr>
            <w:tcW w:w="4135" w:type="dxa"/>
            <w:shd w:val="clear" w:color="auto" w:fill="auto"/>
            <w:noWrap/>
            <w:vAlign w:val="bottom"/>
            <w:hideMark/>
          </w:tcPr>
          <w:p w14:paraId="1BF8AAF3" w14:textId="77777777" w:rsidR="006861A2" w:rsidRPr="009D7F7D" w:rsidRDefault="006861A2" w:rsidP="009D7F7D">
            <w:pPr>
              <w:pStyle w:val="Table"/>
            </w:pPr>
            <w:r w:rsidRPr="009D7F7D">
              <w:t>Blackburn Radio Inc.</w:t>
            </w:r>
          </w:p>
        </w:tc>
        <w:tc>
          <w:tcPr>
            <w:tcW w:w="1527" w:type="dxa"/>
            <w:shd w:val="clear" w:color="auto" w:fill="auto"/>
            <w:noWrap/>
            <w:vAlign w:val="bottom"/>
            <w:hideMark/>
          </w:tcPr>
          <w:p w14:paraId="2DC2E872" w14:textId="77777777" w:rsidR="006861A2" w:rsidRPr="009D7F7D" w:rsidRDefault="006861A2" w:rsidP="009D7F7D">
            <w:pPr>
              <w:pStyle w:val="Table"/>
            </w:pPr>
          </w:p>
        </w:tc>
        <w:tc>
          <w:tcPr>
            <w:tcW w:w="1173" w:type="dxa"/>
            <w:shd w:val="clear" w:color="auto" w:fill="auto"/>
            <w:noWrap/>
            <w:vAlign w:val="bottom"/>
            <w:hideMark/>
          </w:tcPr>
          <w:p w14:paraId="295C31C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0EEB3B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071B9E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5F5391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B9B27E7" w14:textId="77777777" w:rsidR="006861A2" w:rsidRPr="009D7F7D" w:rsidRDefault="006861A2" w:rsidP="009D7F7D">
            <w:pPr>
              <w:pStyle w:val="Table"/>
            </w:pPr>
            <w:r w:rsidRPr="009D7F7D">
              <w:t>2</w:t>
            </w:r>
          </w:p>
        </w:tc>
        <w:tc>
          <w:tcPr>
            <w:tcW w:w="976" w:type="dxa"/>
            <w:shd w:val="clear" w:color="auto" w:fill="auto"/>
            <w:noWrap/>
            <w:vAlign w:val="bottom"/>
            <w:hideMark/>
          </w:tcPr>
          <w:p w14:paraId="4A56A3E1" w14:textId="77777777" w:rsidR="006861A2" w:rsidRPr="009D7F7D" w:rsidRDefault="006861A2" w:rsidP="009D7F7D">
            <w:pPr>
              <w:pStyle w:val="Table"/>
            </w:pPr>
            <w:r w:rsidRPr="009D7F7D">
              <w:t>2</w:t>
            </w:r>
          </w:p>
        </w:tc>
      </w:tr>
      <w:tr w:rsidR="006861A2" w:rsidRPr="009D7F7D" w14:paraId="3DC99112" w14:textId="77777777" w:rsidTr="00EC732E">
        <w:trPr>
          <w:trHeight w:val="144"/>
        </w:trPr>
        <w:tc>
          <w:tcPr>
            <w:tcW w:w="4135" w:type="dxa"/>
            <w:shd w:val="clear" w:color="auto" w:fill="auto"/>
            <w:noWrap/>
            <w:vAlign w:val="bottom"/>
            <w:hideMark/>
          </w:tcPr>
          <w:p w14:paraId="58E1C58E" w14:textId="77777777" w:rsidR="006861A2" w:rsidRPr="009D7F7D" w:rsidRDefault="006861A2" w:rsidP="009D7F7D">
            <w:pPr>
              <w:pStyle w:val="Table"/>
            </w:pPr>
            <w:r w:rsidRPr="009D7F7D">
              <w:t>Blue Ant Television General Partnership</w:t>
            </w:r>
          </w:p>
        </w:tc>
        <w:tc>
          <w:tcPr>
            <w:tcW w:w="1527" w:type="dxa"/>
            <w:shd w:val="clear" w:color="auto" w:fill="auto"/>
            <w:noWrap/>
            <w:vAlign w:val="bottom"/>
            <w:hideMark/>
          </w:tcPr>
          <w:p w14:paraId="6864AC6E" w14:textId="77777777" w:rsidR="006861A2" w:rsidRPr="009D7F7D" w:rsidRDefault="006861A2" w:rsidP="009D7F7D">
            <w:pPr>
              <w:pStyle w:val="Table"/>
            </w:pPr>
          </w:p>
        </w:tc>
        <w:tc>
          <w:tcPr>
            <w:tcW w:w="1173" w:type="dxa"/>
            <w:shd w:val="clear" w:color="auto" w:fill="auto"/>
            <w:noWrap/>
            <w:vAlign w:val="bottom"/>
            <w:hideMark/>
          </w:tcPr>
          <w:p w14:paraId="7937DB9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EF1063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F87CF9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833671E" w14:textId="77777777" w:rsidR="006861A2" w:rsidRPr="009D7F7D" w:rsidRDefault="006861A2" w:rsidP="009D7F7D">
            <w:pPr>
              <w:pStyle w:val="Table"/>
            </w:pPr>
            <w:r w:rsidRPr="009D7F7D">
              <w:t>1</w:t>
            </w:r>
          </w:p>
        </w:tc>
        <w:tc>
          <w:tcPr>
            <w:tcW w:w="1260" w:type="dxa"/>
            <w:shd w:val="clear" w:color="auto" w:fill="auto"/>
            <w:noWrap/>
            <w:vAlign w:val="bottom"/>
            <w:hideMark/>
          </w:tcPr>
          <w:p w14:paraId="37079129"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858B2A1" w14:textId="77777777" w:rsidR="006861A2" w:rsidRPr="009D7F7D" w:rsidRDefault="006861A2" w:rsidP="009D7F7D">
            <w:pPr>
              <w:pStyle w:val="Table"/>
            </w:pPr>
            <w:r w:rsidRPr="009D7F7D">
              <w:t>1</w:t>
            </w:r>
          </w:p>
        </w:tc>
      </w:tr>
      <w:tr w:rsidR="006861A2" w:rsidRPr="009D7F7D" w14:paraId="16192B84" w14:textId="77777777" w:rsidTr="00EC732E">
        <w:trPr>
          <w:trHeight w:val="144"/>
        </w:trPr>
        <w:tc>
          <w:tcPr>
            <w:tcW w:w="4135" w:type="dxa"/>
            <w:shd w:val="clear" w:color="auto" w:fill="auto"/>
            <w:noWrap/>
            <w:vAlign w:val="bottom"/>
            <w:hideMark/>
          </w:tcPr>
          <w:p w14:paraId="78CF3D6C" w14:textId="77777777" w:rsidR="006861A2" w:rsidRPr="009D7F7D" w:rsidRDefault="006861A2" w:rsidP="009D7F7D">
            <w:pPr>
              <w:pStyle w:val="Table"/>
            </w:pPr>
            <w:r w:rsidRPr="009D7F7D">
              <w:t>Bragg Communications Incorporated</w:t>
            </w:r>
          </w:p>
        </w:tc>
        <w:tc>
          <w:tcPr>
            <w:tcW w:w="1527" w:type="dxa"/>
            <w:shd w:val="clear" w:color="auto" w:fill="auto"/>
            <w:noWrap/>
            <w:vAlign w:val="bottom"/>
            <w:hideMark/>
          </w:tcPr>
          <w:p w14:paraId="417448ED" w14:textId="77777777" w:rsidR="006861A2" w:rsidRPr="009D7F7D" w:rsidRDefault="006861A2" w:rsidP="009D7F7D">
            <w:pPr>
              <w:pStyle w:val="Table"/>
            </w:pPr>
          </w:p>
        </w:tc>
        <w:tc>
          <w:tcPr>
            <w:tcW w:w="1173" w:type="dxa"/>
            <w:shd w:val="clear" w:color="auto" w:fill="auto"/>
            <w:noWrap/>
            <w:vAlign w:val="bottom"/>
            <w:hideMark/>
          </w:tcPr>
          <w:p w14:paraId="251E8D2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0190D7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C259BD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9D76CC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873FB0F" w14:textId="77777777" w:rsidR="006861A2" w:rsidRPr="009D7F7D" w:rsidRDefault="006861A2" w:rsidP="009D7F7D">
            <w:pPr>
              <w:pStyle w:val="Table"/>
            </w:pPr>
            <w:r w:rsidRPr="009D7F7D">
              <w:t>1</w:t>
            </w:r>
          </w:p>
        </w:tc>
        <w:tc>
          <w:tcPr>
            <w:tcW w:w="976" w:type="dxa"/>
            <w:shd w:val="clear" w:color="auto" w:fill="auto"/>
            <w:noWrap/>
            <w:vAlign w:val="bottom"/>
            <w:hideMark/>
          </w:tcPr>
          <w:p w14:paraId="44734B36" w14:textId="77777777" w:rsidR="006861A2" w:rsidRPr="009D7F7D" w:rsidRDefault="006861A2" w:rsidP="009D7F7D">
            <w:pPr>
              <w:pStyle w:val="Table"/>
            </w:pPr>
            <w:r w:rsidRPr="009D7F7D">
              <w:t>1</w:t>
            </w:r>
          </w:p>
        </w:tc>
      </w:tr>
      <w:tr w:rsidR="006861A2" w:rsidRPr="009D7F7D" w14:paraId="28527E2C" w14:textId="77777777" w:rsidTr="00EC732E">
        <w:trPr>
          <w:trHeight w:val="144"/>
        </w:trPr>
        <w:tc>
          <w:tcPr>
            <w:tcW w:w="4135" w:type="dxa"/>
            <w:shd w:val="clear" w:color="auto" w:fill="auto"/>
            <w:noWrap/>
            <w:vAlign w:val="bottom"/>
            <w:hideMark/>
          </w:tcPr>
          <w:p w14:paraId="5EA712B6" w14:textId="77777777" w:rsidR="006861A2" w:rsidRPr="009D7F7D" w:rsidRDefault="006861A2" w:rsidP="009D7F7D">
            <w:pPr>
              <w:pStyle w:val="Table"/>
            </w:pPr>
            <w:r w:rsidRPr="009D7F7D">
              <w:t>Byrnes Communications Inc.</w:t>
            </w:r>
          </w:p>
        </w:tc>
        <w:tc>
          <w:tcPr>
            <w:tcW w:w="1527" w:type="dxa"/>
            <w:shd w:val="clear" w:color="auto" w:fill="auto"/>
            <w:noWrap/>
            <w:vAlign w:val="bottom"/>
            <w:hideMark/>
          </w:tcPr>
          <w:p w14:paraId="4A85ACF4" w14:textId="77777777" w:rsidR="006861A2" w:rsidRPr="009D7F7D" w:rsidRDefault="006861A2" w:rsidP="009D7F7D">
            <w:pPr>
              <w:pStyle w:val="Table"/>
            </w:pPr>
          </w:p>
        </w:tc>
        <w:tc>
          <w:tcPr>
            <w:tcW w:w="1173" w:type="dxa"/>
            <w:shd w:val="clear" w:color="auto" w:fill="auto"/>
            <w:noWrap/>
            <w:vAlign w:val="bottom"/>
            <w:hideMark/>
          </w:tcPr>
          <w:p w14:paraId="0548E88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90C6AD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C6C7D7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917497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D6AAD15" w14:textId="77777777" w:rsidR="006861A2" w:rsidRPr="009D7F7D" w:rsidRDefault="006861A2" w:rsidP="009D7F7D">
            <w:pPr>
              <w:pStyle w:val="Table"/>
            </w:pPr>
            <w:r w:rsidRPr="009D7F7D">
              <w:t>1</w:t>
            </w:r>
          </w:p>
        </w:tc>
        <w:tc>
          <w:tcPr>
            <w:tcW w:w="976" w:type="dxa"/>
            <w:shd w:val="clear" w:color="auto" w:fill="auto"/>
            <w:noWrap/>
            <w:vAlign w:val="bottom"/>
            <w:hideMark/>
          </w:tcPr>
          <w:p w14:paraId="507EB780" w14:textId="77777777" w:rsidR="006861A2" w:rsidRPr="009D7F7D" w:rsidRDefault="006861A2" w:rsidP="009D7F7D">
            <w:pPr>
              <w:pStyle w:val="Table"/>
            </w:pPr>
            <w:r w:rsidRPr="009D7F7D">
              <w:t>1</w:t>
            </w:r>
          </w:p>
        </w:tc>
      </w:tr>
      <w:tr w:rsidR="006861A2" w:rsidRPr="009D7F7D" w14:paraId="37230181" w14:textId="77777777" w:rsidTr="00EC732E">
        <w:trPr>
          <w:trHeight w:val="144"/>
        </w:trPr>
        <w:tc>
          <w:tcPr>
            <w:tcW w:w="4135" w:type="dxa"/>
            <w:shd w:val="clear" w:color="auto" w:fill="auto"/>
            <w:noWrap/>
            <w:vAlign w:val="bottom"/>
            <w:hideMark/>
          </w:tcPr>
          <w:p w14:paraId="7FBF1B32" w14:textId="77777777" w:rsidR="006861A2" w:rsidRPr="009D7F7D" w:rsidRDefault="006861A2" w:rsidP="009D7F7D">
            <w:pPr>
              <w:pStyle w:val="Table"/>
            </w:pPr>
            <w:r w:rsidRPr="009D7F7D">
              <w:t>C.J.S.D. Incorporated</w:t>
            </w:r>
          </w:p>
        </w:tc>
        <w:tc>
          <w:tcPr>
            <w:tcW w:w="1527" w:type="dxa"/>
            <w:shd w:val="clear" w:color="auto" w:fill="auto"/>
            <w:noWrap/>
            <w:vAlign w:val="bottom"/>
            <w:hideMark/>
          </w:tcPr>
          <w:p w14:paraId="61835CBA" w14:textId="77777777" w:rsidR="006861A2" w:rsidRPr="009D7F7D" w:rsidRDefault="006861A2" w:rsidP="009D7F7D">
            <w:pPr>
              <w:pStyle w:val="Table"/>
            </w:pPr>
          </w:p>
        </w:tc>
        <w:tc>
          <w:tcPr>
            <w:tcW w:w="1173" w:type="dxa"/>
            <w:shd w:val="clear" w:color="auto" w:fill="auto"/>
            <w:noWrap/>
            <w:vAlign w:val="bottom"/>
            <w:hideMark/>
          </w:tcPr>
          <w:p w14:paraId="07892650"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38F7D44"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2C5680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A33C11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E8330D8" w14:textId="77777777" w:rsidR="006861A2" w:rsidRPr="009D7F7D" w:rsidRDefault="006861A2" w:rsidP="009D7F7D">
            <w:pPr>
              <w:pStyle w:val="Table"/>
            </w:pPr>
            <w:r w:rsidRPr="009D7F7D">
              <w:t>1</w:t>
            </w:r>
          </w:p>
        </w:tc>
        <w:tc>
          <w:tcPr>
            <w:tcW w:w="976" w:type="dxa"/>
            <w:shd w:val="clear" w:color="auto" w:fill="auto"/>
            <w:noWrap/>
            <w:vAlign w:val="bottom"/>
            <w:hideMark/>
          </w:tcPr>
          <w:p w14:paraId="09F5D618" w14:textId="77777777" w:rsidR="006861A2" w:rsidRPr="009D7F7D" w:rsidRDefault="006861A2" w:rsidP="009D7F7D">
            <w:pPr>
              <w:pStyle w:val="Table"/>
            </w:pPr>
            <w:r w:rsidRPr="009D7F7D">
              <w:t>1</w:t>
            </w:r>
          </w:p>
        </w:tc>
      </w:tr>
      <w:tr w:rsidR="006861A2" w:rsidRPr="009D7F7D" w14:paraId="4E9BC1D5" w14:textId="77777777" w:rsidTr="00EC732E">
        <w:trPr>
          <w:trHeight w:val="144"/>
        </w:trPr>
        <w:tc>
          <w:tcPr>
            <w:tcW w:w="4135" w:type="dxa"/>
            <w:shd w:val="clear" w:color="auto" w:fill="auto"/>
            <w:noWrap/>
            <w:vAlign w:val="bottom"/>
            <w:hideMark/>
          </w:tcPr>
          <w:p w14:paraId="54FD80D6" w14:textId="77777777" w:rsidR="006861A2" w:rsidRPr="009D7F7D" w:rsidRDefault="006861A2" w:rsidP="009D7F7D">
            <w:pPr>
              <w:pStyle w:val="Table"/>
            </w:pPr>
            <w:r w:rsidRPr="009D7F7D">
              <w:t>CAB-K Broadcasting Ltd.</w:t>
            </w:r>
          </w:p>
        </w:tc>
        <w:tc>
          <w:tcPr>
            <w:tcW w:w="1527" w:type="dxa"/>
            <w:shd w:val="clear" w:color="auto" w:fill="auto"/>
            <w:noWrap/>
            <w:vAlign w:val="bottom"/>
            <w:hideMark/>
          </w:tcPr>
          <w:p w14:paraId="1C447CD1" w14:textId="77777777" w:rsidR="006861A2" w:rsidRPr="009D7F7D" w:rsidRDefault="006861A2" w:rsidP="009D7F7D">
            <w:pPr>
              <w:pStyle w:val="Table"/>
            </w:pPr>
          </w:p>
        </w:tc>
        <w:tc>
          <w:tcPr>
            <w:tcW w:w="1173" w:type="dxa"/>
            <w:shd w:val="clear" w:color="auto" w:fill="auto"/>
            <w:noWrap/>
            <w:vAlign w:val="bottom"/>
            <w:hideMark/>
          </w:tcPr>
          <w:p w14:paraId="0A75270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B6828B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5EECC2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51A953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7DB1681" w14:textId="77777777" w:rsidR="006861A2" w:rsidRPr="009D7F7D" w:rsidRDefault="006861A2" w:rsidP="009D7F7D">
            <w:pPr>
              <w:pStyle w:val="Table"/>
            </w:pPr>
            <w:r w:rsidRPr="009D7F7D">
              <w:t>2</w:t>
            </w:r>
          </w:p>
        </w:tc>
        <w:tc>
          <w:tcPr>
            <w:tcW w:w="976" w:type="dxa"/>
            <w:shd w:val="clear" w:color="auto" w:fill="auto"/>
            <w:noWrap/>
            <w:vAlign w:val="bottom"/>
            <w:hideMark/>
          </w:tcPr>
          <w:p w14:paraId="3AFB1D31" w14:textId="77777777" w:rsidR="006861A2" w:rsidRPr="009D7F7D" w:rsidRDefault="006861A2" w:rsidP="009D7F7D">
            <w:pPr>
              <w:pStyle w:val="Table"/>
            </w:pPr>
            <w:r w:rsidRPr="009D7F7D">
              <w:t>2</w:t>
            </w:r>
          </w:p>
        </w:tc>
      </w:tr>
      <w:tr w:rsidR="006861A2" w:rsidRPr="009D7F7D" w14:paraId="040B24CE" w14:textId="77777777" w:rsidTr="00EC732E">
        <w:trPr>
          <w:trHeight w:val="144"/>
        </w:trPr>
        <w:tc>
          <w:tcPr>
            <w:tcW w:w="4135" w:type="dxa"/>
            <w:shd w:val="clear" w:color="auto" w:fill="auto"/>
            <w:noWrap/>
            <w:vAlign w:val="bottom"/>
            <w:hideMark/>
          </w:tcPr>
          <w:p w14:paraId="4867EAD6" w14:textId="77777777" w:rsidR="006861A2" w:rsidRPr="009D7F7D" w:rsidRDefault="006861A2" w:rsidP="009D7F7D">
            <w:pPr>
              <w:pStyle w:val="Table"/>
            </w:pPr>
            <w:proofErr w:type="spellStart"/>
            <w:r w:rsidRPr="009D7F7D">
              <w:t>Câblevision</w:t>
            </w:r>
            <w:proofErr w:type="spellEnd"/>
            <w:r w:rsidRPr="009D7F7D">
              <w:t xml:space="preserve"> du Nord de Québec inc.</w:t>
            </w:r>
          </w:p>
        </w:tc>
        <w:tc>
          <w:tcPr>
            <w:tcW w:w="1527" w:type="dxa"/>
            <w:shd w:val="clear" w:color="auto" w:fill="auto"/>
            <w:noWrap/>
            <w:vAlign w:val="bottom"/>
            <w:hideMark/>
          </w:tcPr>
          <w:p w14:paraId="55A8E124" w14:textId="77777777" w:rsidR="006861A2" w:rsidRPr="009D7F7D" w:rsidRDefault="006861A2" w:rsidP="009D7F7D">
            <w:pPr>
              <w:pStyle w:val="Table"/>
            </w:pPr>
          </w:p>
        </w:tc>
        <w:tc>
          <w:tcPr>
            <w:tcW w:w="1173" w:type="dxa"/>
            <w:shd w:val="clear" w:color="auto" w:fill="auto"/>
            <w:noWrap/>
            <w:vAlign w:val="bottom"/>
            <w:hideMark/>
          </w:tcPr>
          <w:p w14:paraId="4AD2144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8606E0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66945D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FA9913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735B139" w14:textId="77777777" w:rsidR="006861A2" w:rsidRPr="009D7F7D" w:rsidRDefault="006861A2" w:rsidP="009D7F7D">
            <w:pPr>
              <w:pStyle w:val="Table"/>
            </w:pPr>
            <w:r w:rsidRPr="009D7F7D">
              <w:t>1</w:t>
            </w:r>
          </w:p>
        </w:tc>
        <w:tc>
          <w:tcPr>
            <w:tcW w:w="976" w:type="dxa"/>
            <w:shd w:val="clear" w:color="auto" w:fill="auto"/>
            <w:noWrap/>
            <w:vAlign w:val="bottom"/>
            <w:hideMark/>
          </w:tcPr>
          <w:p w14:paraId="01DC85F1" w14:textId="77777777" w:rsidR="006861A2" w:rsidRPr="009D7F7D" w:rsidRDefault="006861A2" w:rsidP="009D7F7D">
            <w:pPr>
              <w:pStyle w:val="Table"/>
            </w:pPr>
            <w:r w:rsidRPr="009D7F7D">
              <w:t>1</w:t>
            </w:r>
          </w:p>
        </w:tc>
      </w:tr>
      <w:tr w:rsidR="006861A2" w:rsidRPr="009D7F7D" w14:paraId="234370FA" w14:textId="77777777" w:rsidTr="00EC732E">
        <w:trPr>
          <w:trHeight w:val="144"/>
        </w:trPr>
        <w:tc>
          <w:tcPr>
            <w:tcW w:w="4135" w:type="dxa"/>
            <w:shd w:val="clear" w:color="auto" w:fill="auto"/>
            <w:noWrap/>
            <w:vAlign w:val="bottom"/>
            <w:hideMark/>
          </w:tcPr>
          <w:p w14:paraId="3A8F936F" w14:textId="77777777" w:rsidR="006861A2" w:rsidRPr="009D7F7D" w:rsidRDefault="006861A2" w:rsidP="009D7F7D">
            <w:pPr>
              <w:pStyle w:val="Table"/>
            </w:pPr>
            <w:r w:rsidRPr="009D7F7D">
              <w:t>Campbellford Area Radio Association</w:t>
            </w:r>
          </w:p>
        </w:tc>
        <w:tc>
          <w:tcPr>
            <w:tcW w:w="1527" w:type="dxa"/>
            <w:shd w:val="clear" w:color="auto" w:fill="auto"/>
            <w:noWrap/>
            <w:vAlign w:val="bottom"/>
            <w:hideMark/>
          </w:tcPr>
          <w:p w14:paraId="3117D452" w14:textId="77777777" w:rsidR="006861A2" w:rsidRPr="009D7F7D" w:rsidRDefault="006861A2" w:rsidP="009D7F7D">
            <w:pPr>
              <w:pStyle w:val="Table"/>
            </w:pPr>
          </w:p>
        </w:tc>
        <w:tc>
          <w:tcPr>
            <w:tcW w:w="1173" w:type="dxa"/>
            <w:shd w:val="clear" w:color="auto" w:fill="auto"/>
            <w:noWrap/>
            <w:vAlign w:val="bottom"/>
            <w:hideMark/>
          </w:tcPr>
          <w:p w14:paraId="7A39118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A62234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1F1819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9063DE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F808C0D" w14:textId="77777777" w:rsidR="006861A2" w:rsidRPr="009D7F7D" w:rsidRDefault="006861A2" w:rsidP="009D7F7D">
            <w:pPr>
              <w:pStyle w:val="Table"/>
            </w:pPr>
            <w:r w:rsidRPr="009D7F7D">
              <w:t>1</w:t>
            </w:r>
          </w:p>
        </w:tc>
        <w:tc>
          <w:tcPr>
            <w:tcW w:w="976" w:type="dxa"/>
            <w:shd w:val="clear" w:color="auto" w:fill="auto"/>
            <w:noWrap/>
            <w:vAlign w:val="bottom"/>
            <w:hideMark/>
          </w:tcPr>
          <w:p w14:paraId="518981C0" w14:textId="77777777" w:rsidR="006861A2" w:rsidRPr="009D7F7D" w:rsidRDefault="006861A2" w:rsidP="009D7F7D">
            <w:pPr>
              <w:pStyle w:val="Table"/>
            </w:pPr>
            <w:r w:rsidRPr="009D7F7D">
              <w:t>1</w:t>
            </w:r>
          </w:p>
        </w:tc>
      </w:tr>
      <w:tr w:rsidR="006861A2" w:rsidRPr="009D7F7D" w14:paraId="6B43C7EE" w14:textId="77777777" w:rsidTr="00EC732E">
        <w:trPr>
          <w:trHeight w:val="144"/>
        </w:trPr>
        <w:tc>
          <w:tcPr>
            <w:tcW w:w="4135" w:type="dxa"/>
            <w:shd w:val="clear" w:color="auto" w:fill="auto"/>
            <w:noWrap/>
            <w:vAlign w:val="bottom"/>
            <w:hideMark/>
          </w:tcPr>
          <w:p w14:paraId="6D51F292" w14:textId="77777777" w:rsidR="006861A2" w:rsidRPr="009D7F7D" w:rsidRDefault="006861A2" w:rsidP="009D7F7D">
            <w:pPr>
              <w:pStyle w:val="Table"/>
            </w:pPr>
            <w:r w:rsidRPr="009D7F7D">
              <w:t>Campus Radio Saint John Inc.</w:t>
            </w:r>
          </w:p>
        </w:tc>
        <w:tc>
          <w:tcPr>
            <w:tcW w:w="1527" w:type="dxa"/>
            <w:shd w:val="clear" w:color="auto" w:fill="auto"/>
            <w:noWrap/>
            <w:vAlign w:val="bottom"/>
            <w:hideMark/>
          </w:tcPr>
          <w:p w14:paraId="7BD3BD60" w14:textId="77777777" w:rsidR="006861A2" w:rsidRPr="009D7F7D" w:rsidRDefault="006861A2" w:rsidP="009D7F7D">
            <w:pPr>
              <w:pStyle w:val="Table"/>
            </w:pPr>
          </w:p>
        </w:tc>
        <w:tc>
          <w:tcPr>
            <w:tcW w:w="1173" w:type="dxa"/>
            <w:shd w:val="clear" w:color="auto" w:fill="auto"/>
            <w:noWrap/>
            <w:vAlign w:val="bottom"/>
            <w:hideMark/>
          </w:tcPr>
          <w:p w14:paraId="0515134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491209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E9C61F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066955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A7C4AA7" w14:textId="77777777" w:rsidR="006861A2" w:rsidRPr="009D7F7D" w:rsidRDefault="006861A2" w:rsidP="009D7F7D">
            <w:pPr>
              <w:pStyle w:val="Table"/>
            </w:pPr>
            <w:r w:rsidRPr="009D7F7D">
              <w:t>1</w:t>
            </w:r>
          </w:p>
        </w:tc>
        <w:tc>
          <w:tcPr>
            <w:tcW w:w="976" w:type="dxa"/>
            <w:shd w:val="clear" w:color="auto" w:fill="auto"/>
            <w:noWrap/>
            <w:vAlign w:val="bottom"/>
            <w:hideMark/>
          </w:tcPr>
          <w:p w14:paraId="7D48C1E7" w14:textId="77777777" w:rsidR="006861A2" w:rsidRPr="009D7F7D" w:rsidRDefault="006861A2" w:rsidP="009D7F7D">
            <w:pPr>
              <w:pStyle w:val="Table"/>
            </w:pPr>
            <w:r w:rsidRPr="009D7F7D">
              <w:t>1</w:t>
            </w:r>
          </w:p>
        </w:tc>
      </w:tr>
      <w:tr w:rsidR="006861A2" w:rsidRPr="009D7F7D" w14:paraId="0E47AE85" w14:textId="77777777" w:rsidTr="00EC732E">
        <w:trPr>
          <w:trHeight w:val="144"/>
        </w:trPr>
        <w:tc>
          <w:tcPr>
            <w:tcW w:w="4135" w:type="dxa"/>
            <w:shd w:val="clear" w:color="auto" w:fill="auto"/>
            <w:noWrap/>
            <w:vAlign w:val="bottom"/>
            <w:hideMark/>
          </w:tcPr>
          <w:p w14:paraId="2259EFF9" w14:textId="77777777" w:rsidR="006861A2" w:rsidRPr="009D7F7D" w:rsidRDefault="006861A2" w:rsidP="009D7F7D">
            <w:pPr>
              <w:pStyle w:val="Table"/>
            </w:pPr>
            <w:r w:rsidRPr="009D7F7D">
              <w:t>Canadian Broadcasting Corporation</w:t>
            </w:r>
          </w:p>
        </w:tc>
        <w:tc>
          <w:tcPr>
            <w:tcW w:w="1527" w:type="dxa"/>
            <w:shd w:val="clear" w:color="auto" w:fill="auto"/>
            <w:noWrap/>
            <w:vAlign w:val="bottom"/>
            <w:hideMark/>
          </w:tcPr>
          <w:p w14:paraId="6F57D655" w14:textId="77777777" w:rsidR="006861A2" w:rsidRPr="009D7F7D" w:rsidRDefault="006861A2" w:rsidP="009D7F7D">
            <w:pPr>
              <w:pStyle w:val="Table"/>
            </w:pPr>
            <w:r w:rsidRPr="009D7F7D">
              <w:t>5</w:t>
            </w:r>
          </w:p>
        </w:tc>
        <w:tc>
          <w:tcPr>
            <w:tcW w:w="1173" w:type="dxa"/>
            <w:shd w:val="clear" w:color="auto" w:fill="auto"/>
            <w:noWrap/>
            <w:vAlign w:val="bottom"/>
            <w:hideMark/>
          </w:tcPr>
          <w:p w14:paraId="17C66189" w14:textId="77777777" w:rsidR="006861A2" w:rsidRPr="009D7F7D" w:rsidRDefault="006861A2" w:rsidP="009D7F7D">
            <w:pPr>
              <w:pStyle w:val="Table"/>
            </w:pPr>
            <w:r w:rsidRPr="009D7F7D">
              <w:t>12</w:t>
            </w:r>
          </w:p>
        </w:tc>
        <w:tc>
          <w:tcPr>
            <w:tcW w:w="1136" w:type="dxa"/>
            <w:shd w:val="clear" w:color="auto" w:fill="auto"/>
            <w:noWrap/>
            <w:vAlign w:val="bottom"/>
            <w:hideMark/>
          </w:tcPr>
          <w:p w14:paraId="3098728D" w14:textId="77777777" w:rsidR="006861A2" w:rsidRPr="009D7F7D" w:rsidRDefault="006861A2" w:rsidP="009D7F7D">
            <w:pPr>
              <w:pStyle w:val="Table"/>
            </w:pPr>
          </w:p>
        </w:tc>
        <w:tc>
          <w:tcPr>
            <w:tcW w:w="1384" w:type="dxa"/>
            <w:shd w:val="clear" w:color="auto" w:fill="auto"/>
            <w:noWrap/>
            <w:vAlign w:val="bottom"/>
            <w:hideMark/>
          </w:tcPr>
          <w:p w14:paraId="636F6463" w14:textId="77777777" w:rsidR="006861A2" w:rsidRPr="009D7F7D" w:rsidRDefault="006861A2" w:rsidP="009D7F7D">
            <w:pPr>
              <w:pStyle w:val="Table"/>
            </w:pPr>
            <w:r w:rsidRPr="009D7F7D">
              <w:t>4</w:t>
            </w:r>
          </w:p>
        </w:tc>
        <w:tc>
          <w:tcPr>
            <w:tcW w:w="1260" w:type="dxa"/>
            <w:shd w:val="clear" w:color="auto" w:fill="auto"/>
            <w:noWrap/>
            <w:vAlign w:val="bottom"/>
            <w:hideMark/>
          </w:tcPr>
          <w:p w14:paraId="436B09A6" w14:textId="77777777" w:rsidR="006861A2" w:rsidRPr="009D7F7D" w:rsidRDefault="006861A2" w:rsidP="009D7F7D">
            <w:pPr>
              <w:pStyle w:val="Table"/>
            </w:pPr>
            <w:r w:rsidRPr="009D7F7D">
              <w:t>19</w:t>
            </w:r>
          </w:p>
        </w:tc>
        <w:tc>
          <w:tcPr>
            <w:tcW w:w="1260" w:type="dxa"/>
            <w:shd w:val="clear" w:color="auto" w:fill="auto"/>
            <w:noWrap/>
            <w:vAlign w:val="bottom"/>
            <w:hideMark/>
          </w:tcPr>
          <w:p w14:paraId="7C5DFD6B"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CCFE317" w14:textId="77777777" w:rsidR="006861A2" w:rsidRPr="009D7F7D" w:rsidRDefault="006861A2" w:rsidP="009D7F7D">
            <w:pPr>
              <w:pStyle w:val="Table"/>
            </w:pPr>
            <w:r w:rsidRPr="009D7F7D">
              <w:t>40</w:t>
            </w:r>
          </w:p>
        </w:tc>
      </w:tr>
      <w:tr w:rsidR="006861A2" w:rsidRPr="009D7F7D" w14:paraId="7FD380E6" w14:textId="77777777" w:rsidTr="00EC732E">
        <w:trPr>
          <w:trHeight w:val="144"/>
        </w:trPr>
        <w:tc>
          <w:tcPr>
            <w:tcW w:w="4135" w:type="dxa"/>
            <w:shd w:val="clear" w:color="auto" w:fill="auto"/>
            <w:noWrap/>
            <w:vAlign w:val="bottom"/>
            <w:hideMark/>
          </w:tcPr>
          <w:p w14:paraId="6EFECA87" w14:textId="77777777" w:rsidR="006861A2" w:rsidRPr="009D7F7D" w:rsidRDefault="006861A2" w:rsidP="009D7F7D">
            <w:pPr>
              <w:pStyle w:val="Table"/>
            </w:pPr>
            <w:r w:rsidRPr="009D7F7D">
              <w:lastRenderedPageBreak/>
              <w:t>Canadian Hellenic Toronto Radio Inc.</w:t>
            </w:r>
          </w:p>
        </w:tc>
        <w:tc>
          <w:tcPr>
            <w:tcW w:w="1527" w:type="dxa"/>
            <w:shd w:val="clear" w:color="auto" w:fill="auto"/>
            <w:noWrap/>
            <w:vAlign w:val="bottom"/>
            <w:hideMark/>
          </w:tcPr>
          <w:p w14:paraId="3FAC8F4F" w14:textId="77777777" w:rsidR="006861A2" w:rsidRPr="009D7F7D" w:rsidRDefault="006861A2" w:rsidP="009D7F7D">
            <w:pPr>
              <w:pStyle w:val="Table"/>
            </w:pPr>
            <w:r w:rsidRPr="009D7F7D">
              <w:t>1</w:t>
            </w:r>
          </w:p>
        </w:tc>
        <w:tc>
          <w:tcPr>
            <w:tcW w:w="1173" w:type="dxa"/>
            <w:shd w:val="clear" w:color="auto" w:fill="auto"/>
            <w:noWrap/>
            <w:vAlign w:val="bottom"/>
            <w:hideMark/>
          </w:tcPr>
          <w:p w14:paraId="5A02A3B0" w14:textId="77777777" w:rsidR="006861A2" w:rsidRPr="009D7F7D" w:rsidRDefault="006861A2" w:rsidP="009D7F7D">
            <w:pPr>
              <w:pStyle w:val="Table"/>
            </w:pPr>
          </w:p>
        </w:tc>
        <w:tc>
          <w:tcPr>
            <w:tcW w:w="1136" w:type="dxa"/>
            <w:shd w:val="clear" w:color="auto" w:fill="auto"/>
            <w:noWrap/>
            <w:vAlign w:val="bottom"/>
            <w:hideMark/>
          </w:tcPr>
          <w:p w14:paraId="324E768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726AA0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154DDB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FCA0719"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47F39A6" w14:textId="77777777" w:rsidR="006861A2" w:rsidRPr="009D7F7D" w:rsidRDefault="006861A2" w:rsidP="009D7F7D">
            <w:pPr>
              <w:pStyle w:val="Table"/>
            </w:pPr>
            <w:r w:rsidRPr="009D7F7D">
              <w:t>1</w:t>
            </w:r>
          </w:p>
        </w:tc>
      </w:tr>
      <w:tr w:rsidR="006861A2" w:rsidRPr="009D7F7D" w14:paraId="7A514B7D" w14:textId="77777777" w:rsidTr="00EC732E">
        <w:trPr>
          <w:trHeight w:val="144"/>
        </w:trPr>
        <w:tc>
          <w:tcPr>
            <w:tcW w:w="4135" w:type="dxa"/>
            <w:shd w:val="clear" w:color="auto" w:fill="auto"/>
            <w:noWrap/>
            <w:vAlign w:val="bottom"/>
            <w:hideMark/>
          </w:tcPr>
          <w:p w14:paraId="7004F176" w14:textId="77777777" w:rsidR="006861A2" w:rsidRPr="009D7F7D" w:rsidRDefault="006861A2" w:rsidP="009D7F7D">
            <w:pPr>
              <w:pStyle w:val="Table"/>
            </w:pPr>
            <w:r w:rsidRPr="009D7F7D">
              <w:t xml:space="preserve">Canal </w:t>
            </w:r>
            <w:proofErr w:type="spellStart"/>
            <w:r w:rsidRPr="009D7F7D">
              <w:t>Évasion</w:t>
            </w:r>
            <w:proofErr w:type="spellEnd"/>
            <w:r w:rsidRPr="009D7F7D">
              <w:t xml:space="preserve"> inc.</w:t>
            </w:r>
          </w:p>
        </w:tc>
        <w:tc>
          <w:tcPr>
            <w:tcW w:w="1527" w:type="dxa"/>
            <w:shd w:val="clear" w:color="auto" w:fill="auto"/>
            <w:noWrap/>
            <w:vAlign w:val="bottom"/>
            <w:hideMark/>
          </w:tcPr>
          <w:p w14:paraId="08B02A17" w14:textId="77777777" w:rsidR="006861A2" w:rsidRPr="009D7F7D" w:rsidRDefault="006861A2" w:rsidP="009D7F7D">
            <w:pPr>
              <w:pStyle w:val="Table"/>
            </w:pPr>
          </w:p>
        </w:tc>
        <w:tc>
          <w:tcPr>
            <w:tcW w:w="1173" w:type="dxa"/>
            <w:shd w:val="clear" w:color="auto" w:fill="auto"/>
            <w:noWrap/>
            <w:vAlign w:val="bottom"/>
            <w:hideMark/>
          </w:tcPr>
          <w:p w14:paraId="694B6F5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DFA9B1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21DB12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22FF0A" w14:textId="77777777" w:rsidR="006861A2" w:rsidRPr="009D7F7D" w:rsidRDefault="006861A2" w:rsidP="009D7F7D">
            <w:pPr>
              <w:pStyle w:val="Table"/>
            </w:pPr>
            <w:r w:rsidRPr="009D7F7D">
              <w:t>1</w:t>
            </w:r>
          </w:p>
        </w:tc>
        <w:tc>
          <w:tcPr>
            <w:tcW w:w="1260" w:type="dxa"/>
            <w:shd w:val="clear" w:color="auto" w:fill="auto"/>
            <w:noWrap/>
            <w:vAlign w:val="bottom"/>
            <w:hideMark/>
          </w:tcPr>
          <w:p w14:paraId="619EE77D"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823A3D8" w14:textId="77777777" w:rsidR="006861A2" w:rsidRPr="009D7F7D" w:rsidRDefault="006861A2" w:rsidP="009D7F7D">
            <w:pPr>
              <w:pStyle w:val="Table"/>
            </w:pPr>
            <w:r w:rsidRPr="009D7F7D">
              <w:t>1</w:t>
            </w:r>
          </w:p>
        </w:tc>
      </w:tr>
      <w:tr w:rsidR="006861A2" w:rsidRPr="009D7F7D" w14:paraId="167C34E6" w14:textId="77777777" w:rsidTr="00EC732E">
        <w:trPr>
          <w:trHeight w:val="144"/>
        </w:trPr>
        <w:tc>
          <w:tcPr>
            <w:tcW w:w="4135" w:type="dxa"/>
            <w:shd w:val="clear" w:color="auto" w:fill="auto"/>
            <w:noWrap/>
            <w:vAlign w:val="bottom"/>
            <w:hideMark/>
          </w:tcPr>
          <w:p w14:paraId="1BC9F931" w14:textId="77777777" w:rsidR="006861A2" w:rsidRPr="009D7F7D" w:rsidRDefault="006861A2" w:rsidP="009D7F7D">
            <w:pPr>
              <w:pStyle w:val="Table"/>
            </w:pPr>
            <w:r w:rsidRPr="009D7F7D">
              <w:t>Carlsbad Springs Community Association</w:t>
            </w:r>
          </w:p>
        </w:tc>
        <w:tc>
          <w:tcPr>
            <w:tcW w:w="1527" w:type="dxa"/>
            <w:shd w:val="clear" w:color="auto" w:fill="auto"/>
            <w:noWrap/>
            <w:vAlign w:val="bottom"/>
            <w:hideMark/>
          </w:tcPr>
          <w:p w14:paraId="2E698D2A" w14:textId="77777777" w:rsidR="006861A2" w:rsidRPr="009D7F7D" w:rsidRDefault="006861A2" w:rsidP="009D7F7D">
            <w:pPr>
              <w:pStyle w:val="Table"/>
            </w:pPr>
          </w:p>
        </w:tc>
        <w:tc>
          <w:tcPr>
            <w:tcW w:w="1173" w:type="dxa"/>
            <w:shd w:val="clear" w:color="auto" w:fill="auto"/>
            <w:noWrap/>
            <w:vAlign w:val="bottom"/>
            <w:hideMark/>
          </w:tcPr>
          <w:p w14:paraId="22595F3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9A6D4D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03F17D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F834D21" w14:textId="77777777" w:rsidR="006861A2" w:rsidRPr="009D7F7D" w:rsidRDefault="006861A2" w:rsidP="009D7F7D">
            <w:pPr>
              <w:pStyle w:val="Table"/>
            </w:pPr>
            <w:r w:rsidRPr="009D7F7D">
              <w:t>1</w:t>
            </w:r>
          </w:p>
        </w:tc>
        <w:tc>
          <w:tcPr>
            <w:tcW w:w="1260" w:type="dxa"/>
            <w:shd w:val="clear" w:color="auto" w:fill="auto"/>
            <w:noWrap/>
            <w:vAlign w:val="bottom"/>
            <w:hideMark/>
          </w:tcPr>
          <w:p w14:paraId="2B32CEB8"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5731399E" w14:textId="77777777" w:rsidR="006861A2" w:rsidRPr="009D7F7D" w:rsidRDefault="006861A2" w:rsidP="009D7F7D">
            <w:pPr>
              <w:pStyle w:val="Table"/>
            </w:pPr>
            <w:r w:rsidRPr="009D7F7D">
              <w:t>1</w:t>
            </w:r>
          </w:p>
        </w:tc>
      </w:tr>
      <w:tr w:rsidR="006861A2" w:rsidRPr="009D7F7D" w14:paraId="0BC6AFE0" w14:textId="77777777" w:rsidTr="00EC732E">
        <w:trPr>
          <w:trHeight w:val="144"/>
        </w:trPr>
        <w:tc>
          <w:tcPr>
            <w:tcW w:w="4135" w:type="dxa"/>
            <w:shd w:val="clear" w:color="auto" w:fill="auto"/>
            <w:noWrap/>
            <w:vAlign w:val="bottom"/>
            <w:hideMark/>
          </w:tcPr>
          <w:p w14:paraId="36060E82" w14:textId="77777777" w:rsidR="006861A2" w:rsidRPr="009D7F7D" w:rsidRDefault="006861A2" w:rsidP="009D7F7D">
            <w:pPr>
              <w:pStyle w:val="Table"/>
            </w:pPr>
            <w:r w:rsidRPr="009D7F7D">
              <w:t xml:space="preserve">Centre </w:t>
            </w:r>
            <w:proofErr w:type="spellStart"/>
            <w:r w:rsidRPr="009D7F7D">
              <w:t>communautaire</w:t>
            </w:r>
            <w:proofErr w:type="spellEnd"/>
            <w:r w:rsidRPr="009D7F7D">
              <w:t xml:space="preserve"> "Bon Courage" de Place Benoît</w:t>
            </w:r>
          </w:p>
        </w:tc>
        <w:tc>
          <w:tcPr>
            <w:tcW w:w="1527" w:type="dxa"/>
            <w:shd w:val="clear" w:color="auto" w:fill="auto"/>
            <w:noWrap/>
            <w:vAlign w:val="bottom"/>
            <w:hideMark/>
          </w:tcPr>
          <w:p w14:paraId="2167587C" w14:textId="77777777" w:rsidR="006861A2" w:rsidRPr="009D7F7D" w:rsidRDefault="006861A2" w:rsidP="009D7F7D">
            <w:pPr>
              <w:pStyle w:val="Table"/>
            </w:pPr>
            <w:r w:rsidRPr="009D7F7D">
              <w:t>1</w:t>
            </w:r>
          </w:p>
        </w:tc>
        <w:tc>
          <w:tcPr>
            <w:tcW w:w="1173" w:type="dxa"/>
            <w:shd w:val="clear" w:color="auto" w:fill="auto"/>
            <w:noWrap/>
            <w:vAlign w:val="bottom"/>
            <w:hideMark/>
          </w:tcPr>
          <w:p w14:paraId="14BA5CEC" w14:textId="77777777" w:rsidR="006861A2" w:rsidRPr="009D7F7D" w:rsidRDefault="006861A2" w:rsidP="009D7F7D">
            <w:pPr>
              <w:pStyle w:val="Table"/>
            </w:pPr>
          </w:p>
        </w:tc>
        <w:tc>
          <w:tcPr>
            <w:tcW w:w="1136" w:type="dxa"/>
            <w:shd w:val="clear" w:color="auto" w:fill="auto"/>
            <w:noWrap/>
            <w:vAlign w:val="bottom"/>
            <w:hideMark/>
          </w:tcPr>
          <w:p w14:paraId="4C8B955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1ECE8A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8A5EB1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037BEF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5A52699" w14:textId="77777777" w:rsidR="006861A2" w:rsidRPr="009D7F7D" w:rsidRDefault="006861A2" w:rsidP="009D7F7D">
            <w:pPr>
              <w:pStyle w:val="Table"/>
            </w:pPr>
            <w:r w:rsidRPr="009D7F7D">
              <w:t>1</w:t>
            </w:r>
          </w:p>
        </w:tc>
      </w:tr>
      <w:tr w:rsidR="006861A2" w:rsidRPr="009D7F7D" w14:paraId="51865E3B" w14:textId="77777777" w:rsidTr="00EC732E">
        <w:trPr>
          <w:trHeight w:val="144"/>
        </w:trPr>
        <w:tc>
          <w:tcPr>
            <w:tcW w:w="4135" w:type="dxa"/>
            <w:shd w:val="clear" w:color="auto" w:fill="auto"/>
            <w:noWrap/>
            <w:vAlign w:val="bottom"/>
            <w:hideMark/>
          </w:tcPr>
          <w:p w14:paraId="6055D441" w14:textId="77777777" w:rsidR="006861A2" w:rsidRPr="009D7F7D" w:rsidRDefault="006861A2" w:rsidP="009D7F7D">
            <w:pPr>
              <w:pStyle w:val="Table"/>
            </w:pPr>
            <w:r w:rsidRPr="009D7F7D">
              <w:t>CFUR Radio Society</w:t>
            </w:r>
          </w:p>
        </w:tc>
        <w:tc>
          <w:tcPr>
            <w:tcW w:w="1527" w:type="dxa"/>
            <w:shd w:val="clear" w:color="auto" w:fill="auto"/>
            <w:noWrap/>
            <w:vAlign w:val="bottom"/>
            <w:hideMark/>
          </w:tcPr>
          <w:p w14:paraId="57BC9E13" w14:textId="77777777" w:rsidR="006861A2" w:rsidRPr="009D7F7D" w:rsidRDefault="006861A2" w:rsidP="009D7F7D">
            <w:pPr>
              <w:pStyle w:val="Table"/>
            </w:pPr>
          </w:p>
        </w:tc>
        <w:tc>
          <w:tcPr>
            <w:tcW w:w="1173" w:type="dxa"/>
            <w:shd w:val="clear" w:color="auto" w:fill="auto"/>
            <w:noWrap/>
            <w:vAlign w:val="bottom"/>
            <w:hideMark/>
          </w:tcPr>
          <w:p w14:paraId="7A091E4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ADBB92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A59DBF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458565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BF43520" w14:textId="77777777" w:rsidR="006861A2" w:rsidRPr="009D7F7D" w:rsidRDefault="006861A2" w:rsidP="009D7F7D">
            <w:pPr>
              <w:pStyle w:val="Table"/>
            </w:pPr>
            <w:r w:rsidRPr="009D7F7D">
              <w:t>1</w:t>
            </w:r>
          </w:p>
        </w:tc>
        <w:tc>
          <w:tcPr>
            <w:tcW w:w="976" w:type="dxa"/>
            <w:shd w:val="clear" w:color="auto" w:fill="auto"/>
            <w:noWrap/>
            <w:vAlign w:val="bottom"/>
            <w:hideMark/>
          </w:tcPr>
          <w:p w14:paraId="02A6BBFC" w14:textId="77777777" w:rsidR="006861A2" w:rsidRPr="009D7F7D" w:rsidRDefault="006861A2" w:rsidP="009D7F7D">
            <w:pPr>
              <w:pStyle w:val="Table"/>
            </w:pPr>
            <w:r w:rsidRPr="009D7F7D">
              <w:t>1</w:t>
            </w:r>
          </w:p>
        </w:tc>
      </w:tr>
      <w:tr w:rsidR="006861A2" w:rsidRPr="009D7F7D" w14:paraId="51E36629" w14:textId="77777777" w:rsidTr="00EC732E">
        <w:trPr>
          <w:trHeight w:val="144"/>
        </w:trPr>
        <w:tc>
          <w:tcPr>
            <w:tcW w:w="4135" w:type="dxa"/>
            <w:shd w:val="clear" w:color="auto" w:fill="auto"/>
            <w:noWrap/>
            <w:vAlign w:val="bottom"/>
            <w:hideMark/>
          </w:tcPr>
          <w:p w14:paraId="2AD9D34E" w14:textId="77777777" w:rsidR="006861A2" w:rsidRPr="009D7F7D" w:rsidRDefault="006861A2" w:rsidP="009D7F7D">
            <w:pPr>
              <w:pStyle w:val="Table"/>
            </w:pPr>
            <w:r w:rsidRPr="009D7F7D">
              <w:t>Chetwynd Communications Society</w:t>
            </w:r>
          </w:p>
        </w:tc>
        <w:tc>
          <w:tcPr>
            <w:tcW w:w="1527" w:type="dxa"/>
            <w:shd w:val="clear" w:color="auto" w:fill="auto"/>
            <w:noWrap/>
            <w:vAlign w:val="bottom"/>
            <w:hideMark/>
          </w:tcPr>
          <w:p w14:paraId="018C27F7" w14:textId="77777777" w:rsidR="006861A2" w:rsidRPr="009D7F7D" w:rsidRDefault="006861A2" w:rsidP="009D7F7D">
            <w:pPr>
              <w:pStyle w:val="Table"/>
            </w:pPr>
          </w:p>
        </w:tc>
        <w:tc>
          <w:tcPr>
            <w:tcW w:w="1173" w:type="dxa"/>
            <w:shd w:val="clear" w:color="auto" w:fill="auto"/>
            <w:noWrap/>
            <w:vAlign w:val="bottom"/>
            <w:hideMark/>
          </w:tcPr>
          <w:p w14:paraId="78E5CCE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2F381A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2C1DC1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224C123" w14:textId="77777777" w:rsidR="006861A2" w:rsidRPr="009D7F7D" w:rsidRDefault="006861A2" w:rsidP="009D7F7D">
            <w:pPr>
              <w:pStyle w:val="Table"/>
            </w:pPr>
            <w:r w:rsidRPr="009D7F7D">
              <w:t>2</w:t>
            </w:r>
          </w:p>
        </w:tc>
        <w:tc>
          <w:tcPr>
            <w:tcW w:w="1260" w:type="dxa"/>
            <w:shd w:val="clear" w:color="auto" w:fill="auto"/>
            <w:noWrap/>
            <w:vAlign w:val="bottom"/>
            <w:hideMark/>
          </w:tcPr>
          <w:p w14:paraId="2712157D"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BCF119B" w14:textId="77777777" w:rsidR="006861A2" w:rsidRPr="009D7F7D" w:rsidRDefault="006861A2" w:rsidP="009D7F7D">
            <w:pPr>
              <w:pStyle w:val="Table"/>
            </w:pPr>
            <w:r w:rsidRPr="009D7F7D">
              <w:t>2</w:t>
            </w:r>
          </w:p>
        </w:tc>
      </w:tr>
      <w:tr w:rsidR="006861A2" w:rsidRPr="009D7F7D" w14:paraId="05B37D16" w14:textId="77777777" w:rsidTr="00EC732E">
        <w:trPr>
          <w:trHeight w:val="144"/>
        </w:trPr>
        <w:tc>
          <w:tcPr>
            <w:tcW w:w="4135" w:type="dxa"/>
            <w:shd w:val="clear" w:color="auto" w:fill="auto"/>
            <w:noWrap/>
            <w:vAlign w:val="bottom"/>
            <w:hideMark/>
          </w:tcPr>
          <w:p w14:paraId="1BD320AB" w14:textId="77777777" w:rsidR="006861A2" w:rsidRPr="009D7F7D" w:rsidRDefault="006861A2" w:rsidP="009D7F7D">
            <w:pPr>
              <w:pStyle w:val="Table"/>
            </w:pPr>
            <w:r w:rsidRPr="009D7F7D">
              <w:t>CHMZ-FM Radio Ltd.</w:t>
            </w:r>
          </w:p>
        </w:tc>
        <w:tc>
          <w:tcPr>
            <w:tcW w:w="1527" w:type="dxa"/>
            <w:shd w:val="clear" w:color="auto" w:fill="auto"/>
            <w:noWrap/>
            <w:vAlign w:val="bottom"/>
            <w:hideMark/>
          </w:tcPr>
          <w:p w14:paraId="0D98F792" w14:textId="77777777" w:rsidR="006861A2" w:rsidRPr="009D7F7D" w:rsidRDefault="006861A2" w:rsidP="009D7F7D">
            <w:pPr>
              <w:pStyle w:val="Table"/>
            </w:pPr>
          </w:p>
        </w:tc>
        <w:tc>
          <w:tcPr>
            <w:tcW w:w="1173" w:type="dxa"/>
            <w:shd w:val="clear" w:color="auto" w:fill="auto"/>
            <w:noWrap/>
            <w:vAlign w:val="bottom"/>
            <w:hideMark/>
          </w:tcPr>
          <w:p w14:paraId="405E5F6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F7EB134" w14:textId="77777777" w:rsidR="006861A2" w:rsidRPr="009D7F7D" w:rsidRDefault="006861A2" w:rsidP="009D7F7D">
            <w:pPr>
              <w:pStyle w:val="Table"/>
            </w:pPr>
            <w:r w:rsidRPr="009D7F7D">
              <w:t>1</w:t>
            </w:r>
          </w:p>
        </w:tc>
        <w:tc>
          <w:tcPr>
            <w:tcW w:w="1384" w:type="dxa"/>
            <w:shd w:val="clear" w:color="auto" w:fill="auto"/>
            <w:noWrap/>
            <w:vAlign w:val="bottom"/>
            <w:hideMark/>
          </w:tcPr>
          <w:p w14:paraId="3A612056" w14:textId="77777777" w:rsidR="006861A2" w:rsidRPr="009D7F7D" w:rsidRDefault="006861A2" w:rsidP="009D7F7D">
            <w:pPr>
              <w:pStyle w:val="Table"/>
            </w:pPr>
          </w:p>
        </w:tc>
        <w:tc>
          <w:tcPr>
            <w:tcW w:w="1260" w:type="dxa"/>
            <w:shd w:val="clear" w:color="auto" w:fill="auto"/>
            <w:noWrap/>
            <w:vAlign w:val="bottom"/>
            <w:hideMark/>
          </w:tcPr>
          <w:p w14:paraId="3B22543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F068F90"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9BE5444" w14:textId="77777777" w:rsidR="006861A2" w:rsidRPr="009D7F7D" w:rsidRDefault="006861A2" w:rsidP="009D7F7D">
            <w:pPr>
              <w:pStyle w:val="Table"/>
            </w:pPr>
            <w:r w:rsidRPr="009D7F7D">
              <w:t>1</w:t>
            </w:r>
          </w:p>
        </w:tc>
      </w:tr>
      <w:tr w:rsidR="006861A2" w:rsidRPr="009D7F7D" w14:paraId="6B995BEC" w14:textId="77777777" w:rsidTr="00EC732E">
        <w:trPr>
          <w:trHeight w:val="144"/>
        </w:trPr>
        <w:tc>
          <w:tcPr>
            <w:tcW w:w="4135" w:type="dxa"/>
            <w:shd w:val="clear" w:color="auto" w:fill="auto"/>
            <w:noWrap/>
            <w:vAlign w:val="bottom"/>
            <w:hideMark/>
          </w:tcPr>
          <w:p w14:paraId="51D27A4D" w14:textId="77777777" w:rsidR="006861A2" w:rsidRPr="009D7F7D" w:rsidRDefault="006861A2" w:rsidP="009D7F7D">
            <w:pPr>
              <w:pStyle w:val="Table"/>
            </w:pPr>
            <w:r w:rsidRPr="009D7F7D">
              <w:t>CIAM Media &amp; Radio Broadcasting Association</w:t>
            </w:r>
          </w:p>
        </w:tc>
        <w:tc>
          <w:tcPr>
            <w:tcW w:w="1527" w:type="dxa"/>
            <w:shd w:val="clear" w:color="auto" w:fill="auto"/>
            <w:noWrap/>
            <w:vAlign w:val="bottom"/>
            <w:hideMark/>
          </w:tcPr>
          <w:p w14:paraId="12AAB67D" w14:textId="77777777" w:rsidR="006861A2" w:rsidRPr="009D7F7D" w:rsidRDefault="006861A2" w:rsidP="009D7F7D">
            <w:pPr>
              <w:pStyle w:val="Table"/>
            </w:pPr>
          </w:p>
        </w:tc>
        <w:tc>
          <w:tcPr>
            <w:tcW w:w="1173" w:type="dxa"/>
            <w:shd w:val="clear" w:color="auto" w:fill="auto"/>
            <w:noWrap/>
            <w:vAlign w:val="bottom"/>
            <w:hideMark/>
          </w:tcPr>
          <w:p w14:paraId="3A279D1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CC19634"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9AC1A7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A80FFD4" w14:textId="77777777" w:rsidR="006861A2" w:rsidRPr="009D7F7D" w:rsidRDefault="006861A2" w:rsidP="009D7F7D">
            <w:pPr>
              <w:pStyle w:val="Table"/>
            </w:pPr>
            <w:r w:rsidRPr="009D7F7D">
              <w:t>2</w:t>
            </w:r>
          </w:p>
        </w:tc>
        <w:tc>
          <w:tcPr>
            <w:tcW w:w="1260" w:type="dxa"/>
            <w:shd w:val="clear" w:color="auto" w:fill="auto"/>
            <w:noWrap/>
            <w:vAlign w:val="bottom"/>
            <w:hideMark/>
          </w:tcPr>
          <w:p w14:paraId="71E360B9" w14:textId="77777777" w:rsidR="006861A2" w:rsidRPr="009D7F7D" w:rsidRDefault="006861A2" w:rsidP="009D7F7D">
            <w:pPr>
              <w:pStyle w:val="Table"/>
            </w:pPr>
            <w:r w:rsidRPr="009D7F7D">
              <w:t>1</w:t>
            </w:r>
          </w:p>
        </w:tc>
        <w:tc>
          <w:tcPr>
            <w:tcW w:w="976" w:type="dxa"/>
            <w:shd w:val="clear" w:color="auto" w:fill="auto"/>
            <w:noWrap/>
            <w:vAlign w:val="bottom"/>
            <w:hideMark/>
          </w:tcPr>
          <w:p w14:paraId="3B028AF3" w14:textId="77777777" w:rsidR="006861A2" w:rsidRPr="009D7F7D" w:rsidRDefault="006861A2" w:rsidP="009D7F7D">
            <w:pPr>
              <w:pStyle w:val="Table"/>
            </w:pPr>
            <w:r w:rsidRPr="009D7F7D">
              <w:t>3</w:t>
            </w:r>
          </w:p>
        </w:tc>
      </w:tr>
      <w:tr w:rsidR="006861A2" w:rsidRPr="009D7F7D" w14:paraId="78E35A89" w14:textId="77777777" w:rsidTr="00EC732E">
        <w:trPr>
          <w:trHeight w:val="144"/>
        </w:trPr>
        <w:tc>
          <w:tcPr>
            <w:tcW w:w="4135" w:type="dxa"/>
            <w:shd w:val="clear" w:color="auto" w:fill="auto"/>
            <w:noWrap/>
            <w:vAlign w:val="bottom"/>
            <w:hideMark/>
          </w:tcPr>
          <w:p w14:paraId="75687028" w14:textId="77777777" w:rsidR="006861A2" w:rsidRPr="009D7F7D" w:rsidRDefault="006861A2" w:rsidP="009D7F7D">
            <w:pPr>
              <w:pStyle w:val="Table"/>
            </w:pPr>
            <w:r w:rsidRPr="009D7F7D">
              <w:t xml:space="preserve">CIBM-FM Mont-Bleu </w:t>
            </w:r>
            <w:proofErr w:type="spellStart"/>
            <w:r w:rsidRPr="009D7F7D">
              <w:t>ltée</w:t>
            </w:r>
            <w:proofErr w:type="spellEnd"/>
          </w:p>
        </w:tc>
        <w:tc>
          <w:tcPr>
            <w:tcW w:w="1527" w:type="dxa"/>
            <w:shd w:val="clear" w:color="auto" w:fill="auto"/>
            <w:noWrap/>
            <w:vAlign w:val="bottom"/>
            <w:hideMark/>
          </w:tcPr>
          <w:p w14:paraId="42A39F73" w14:textId="77777777" w:rsidR="006861A2" w:rsidRPr="009D7F7D" w:rsidRDefault="006861A2" w:rsidP="009D7F7D">
            <w:pPr>
              <w:pStyle w:val="Table"/>
            </w:pPr>
          </w:p>
        </w:tc>
        <w:tc>
          <w:tcPr>
            <w:tcW w:w="1173" w:type="dxa"/>
            <w:shd w:val="clear" w:color="auto" w:fill="auto"/>
            <w:noWrap/>
            <w:vAlign w:val="bottom"/>
            <w:hideMark/>
          </w:tcPr>
          <w:p w14:paraId="1A28CE6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A8408A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64D05C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3E44B1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8224F82" w14:textId="77777777" w:rsidR="006861A2" w:rsidRPr="009D7F7D" w:rsidRDefault="006861A2" w:rsidP="009D7F7D">
            <w:pPr>
              <w:pStyle w:val="Table"/>
            </w:pPr>
            <w:r w:rsidRPr="009D7F7D">
              <w:t>1</w:t>
            </w:r>
          </w:p>
        </w:tc>
        <w:tc>
          <w:tcPr>
            <w:tcW w:w="976" w:type="dxa"/>
            <w:shd w:val="clear" w:color="auto" w:fill="auto"/>
            <w:noWrap/>
            <w:vAlign w:val="bottom"/>
            <w:hideMark/>
          </w:tcPr>
          <w:p w14:paraId="7750FC13" w14:textId="77777777" w:rsidR="006861A2" w:rsidRPr="009D7F7D" w:rsidRDefault="006861A2" w:rsidP="009D7F7D">
            <w:pPr>
              <w:pStyle w:val="Table"/>
            </w:pPr>
            <w:r w:rsidRPr="009D7F7D">
              <w:t>1</w:t>
            </w:r>
          </w:p>
        </w:tc>
      </w:tr>
      <w:tr w:rsidR="006861A2" w:rsidRPr="009D7F7D" w14:paraId="2AF26BB7" w14:textId="77777777" w:rsidTr="00EC732E">
        <w:trPr>
          <w:trHeight w:val="144"/>
        </w:trPr>
        <w:tc>
          <w:tcPr>
            <w:tcW w:w="4135" w:type="dxa"/>
            <w:shd w:val="clear" w:color="auto" w:fill="auto"/>
            <w:noWrap/>
            <w:vAlign w:val="bottom"/>
            <w:hideMark/>
          </w:tcPr>
          <w:p w14:paraId="451540DE" w14:textId="77777777" w:rsidR="006861A2" w:rsidRPr="009D7F7D" w:rsidRDefault="006861A2" w:rsidP="009D7F7D">
            <w:pPr>
              <w:pStyle w:val="Table"/>
            </w:pPr>
            <w:r w:rsidRPr="009D7F7D">
              <w:t>CIGO Limited</w:t>
            </w:r>
          </w:p>
        </w:tc>
        <w:tc>
          <w:tcPr>
            <w:tcW w:w="1527" w:type="dxa"/>
            <w:shd w:val="clear" w:color="auto" w:fill="auto"/>
            <w:noWrap/>
            <w:vAlign w:val="bottom"/>
            <w:hideMark/>
          </w:tcPr>
          <w:p w14:paraId="5B664B4E" w14:textId="77777777" w:rsidR="006861A2" w:rsidRPr="009D7F7D" w:rsidRDefault="006861A2" w:rsidP="009D7F7D">
            <w:pPr>
              <w:pStyle w:val="Table"/>
            </w:pPr>
            <w:r w:rsidRPr="009D7F7D">
              <w:t>1</w:t>
            </w:r>
          </w:p>
        </w:tc>
        <w:tc>
          <w:tcPr>
            <w:tcW w:w="1173" w:type="dxa"/>
            <w:shd w:val="clear" w:color="auto" w:fill="auto"/>
            <w:noWrap/>
            <w:vAlign w:val="bottom"/>
            <w:hideMark/>
          </w:tcPr>
          <w:p w14:paraId="7E63D430" w14:textId="77777777" w:rsidR="006861A2" w:rsidRPr="009D7F7D" w:rsidRDefault="006861A2" w:rsidP="009D7F7D">
            <w:pPr>
              <w:pStyle w:val="Table"/>
            </w:pPr>
          </w:p>
        </w:tc>
        <w:tc>
          <w:tcPr>
            <w:tcW w:w="1136" w:type="dxa"/>
            <w:shd w:val="clear" w:color="auto" w:fill="auto"/>
            <w:noWrap/>
            <w:vAlign w:val="bottom"/>
            <w:hideMark/>
          </w:tcPr>
          <w:p w14:paraId="56D0220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9B5883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4373F2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67EBC9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714FB1D" w14:textId="77777777" w:rsidR="006861A2" w:rsidRPr="009D7F7D" w:rsidRDefault="006861A2" w:rsidP="009D7F7D">
            <w:pPr>
              <w:pStyle w:val="Table"/>
            </w:pPr>
            <w:r w:rsidRPr="009D7F7D">
              <w:t>1</w:t>
            </w:r>
          </w:p>
        </w:tc>
      </w:tr>
      <w:tr w:rsidR="006861A2" w:rsidRPr="009D7F7D" w14:paraId="0CB19FF9" w14:textId="77777777" w:rsidTr="00EC732E">
        <w:trPr>
          <w:trHeight w:val="144"/>
        </w:trPr>
        <w:tc>
          <w:tcPr>
            <w:tcW w:w="4135" w:type="dxa"/>
            <w:shd w:val="clear" w:color="auto" w:fill="auto"/>
            <w:noWrap/>
            <w:vAlign w:val="bottom"/>
            <w:hideMark/>
          </w:tcPr>
          <w:p w14:paraId="311B1FB3" w14:textId="77777777" w:rsidR="006861A2" w:rsidRPr="009D7F7D" w:rsidRDefault="006861A2" w:rsidP="009D7F7D">
            <w:pPr>
              <w:pStyle w:val="Table"/>
            </w:pPr>
            <w:r w:rsidRPr="009D7F7D">
              <w:t>CIMM-FM Radio Ltd.</w:t>
            </w:r>
          </w:p>
        </w:tc>
        <w:tc>
          <w:tcPr>
            <w:tcW w:w="1527" w:type="dxa"/>
            <w:shd w:val="clear" w:color="auto" w:fill="auto"/>
            <w:noWrap/>
            <w:vAlign w:val="bottom"/>
            <w:hideMark/>
          </w:tcPr>
          <w:p w14:paraId="789BF628" w14:textId="77777777" w:rsidR="006861A2" w:rsidRPr="009D7F7D" w:rsidRDefault="006861A2" w:rsidP="009D7F7D">
            <w:pPr>
              <w:pStyle w:val="Table"/>
            </w:pPr>
          </w:p>
        </w:tc>
        <w:tc>
          <w:tcPr>
            <w:tcW w:w="1173" w:type="dxa"/>
            <w:shd w:val="clear" w:color="auto" w:fill="auto"/>
            <w:noWrap/>
            <w:vAlign w:val="bottom"/>
            <w:hideMark/>
          </w:tcPr>
          <w:p w14:paraId="123F5E7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4178725" w14:textId="77777777" w:rsidR="006861A2" w:rsidRPr="009D7F7D" w:rsidRDefault="006861A2" w:rsidP="009D7F7D">
            <w:pPr>
              <w:pStyle w:val="Table"/>
            </w:pPr>
            <w:r w:rsidRPr="009D7F7D">
              <w:t>1</w:t>
            </w:r>
          </w:p>
        </w:tc>
        <w:tc>
          <w:tcPr>
            <w:tcW w:w="1384" w:type="dxa"/>
            <w:shd w:val="clear" w:color="auto" w:fill="auto"/>
            <w:noWrap/>
            <w:vAlign w:val="bottom"/>
            <w:hideMark/>
          </w:tcPr>
          <w:p w14:paraId="35A86BB6" w14:textId="77777777" w:rsidR="006861A2" w:rsidRPr="009D7F7D" w:rsidRDefault="006861A2" w:rsidP="009D7F7D">
            <w:pPr>
              <w:pStyle w:val="Table"/>
            </w:pPr>
          </w:p>
        </w:tc>
        <w:tc>
          <w:tcPr>
            <w:tcW w:w="1260" w:type="dxa"/>
            <w:shd w:val="clear" w:color="auto" w:fill="auto"/>
            <w:noWrap/>
            <w:vAlign w:val="bottom"/>
            <w:hideMark/>
          </w:tcPr>
          <w:p w14:paraId="1938F3B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8EAA213"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1C5890A4" w14:textId="77777777" w:rsidR="006861A2" w:rsidRPr="009D7F7D" w:rsidRDefault="006861A2" w:rsidP="009D7F7D">
            <w:pPr>
              <w:pStyle w:val="Table"/>
            </w:pPr>
            <w:r w:rsidRPr="009D7F7D">
              <w:t>1</w:t>
            </w:r>
          </w:p>
        </w:tc>
      </w:tr>
      <w:tr w:rsidR="006861A2" w:rsidRPr="009D7F7D" w14:paraId="63CB7315" w14:textId="77777777" w:rsidTr="00EC732E">
        <w:trPr>
          <w:trHeight w:val="144"/>
        </w:trPr>
        <w:tc>
          <w:tcPr>
            <w:tcW w:w="4135" w:type="dxa"/>
            <w:shd w:val="clear" w:color="auto" w:fill="auto"/>
            <w:noWrap/>
            <w:vAlign w:val="bottom"/>
            <w:hideMark/>
          </w:tcPr>
          <w:p w14:paraId="1552D65F" w14:textId="77777777" w:rsidR="006861A2" w:rsidRPr="009D7F7D" w:rsidRDefault="006861A2" w:rsidP="009D7F7D">
            <w:pPr>
              <w:pStyle w:val="Table"/>
            </w:pPr>
            <w:r w:rsidRPr="009D7F7D">
              <w:t>CJNE FM Radio Inc.</w:t>
            </w:r>
          </w:p>
        </w:tc>
        <w:tc>
          <w:tcPr>
            <w:tcW w:w="1527" w:type="dxa"/>
            <w:shd w:val="clear" w:color="auto" w:fill="auto"/>
            <w:noWrap/>
            <w:vAlign w:val="bottom"/>
            <w:hideMark/>
          </w:tcPr>
          <w:p w14:paraId="25F6B5DB" w14:textId="77777777" w:rsidR="006861A2" w:rsidRPr="009D7F7D" w:rsidRDefault="006861A2" w:rsidP="009D7F7D">
            <w:pPr>
              <w:pStyle w:val="Table"/>
            </w:pPr>
          </w:p>
        </w:tc>
        <w:tc>
          <w:tcPr>
            <w:tcW w:w="1173" w:type="dxa"/>
            <w:shd w:val="clear" w:color="auto" w:fill="auto"/>
            <w:noWrap/>
            <w:vAlign w:val="bottom"/>
            <w:hideMark/>
          </w:tcPr>
          <w:p w14:paraId="04AB6702" w14:textId="77777777" w:rsidR="006861A2" w:rsidRPr="009D7F7D" w:rsidRDefault="006861A2" w:rsidP="009D7F7D">
            <w:pPr>
              <w:pStyle w:val="Table"/>
            </w:pPr>
            <w:r w:rsidRPr="009D7F7D">
              <w:t>1</w:t>
            </w:r>
          </w:p>
        </w:tc>
        <w:tc>
          <w:tcPr>
            <w:tcW w:w="1136" w:type="dxa"/>
            <w:shd w:val="clear" w:color="auto" w:fill="auto"/>
            <w:noWrap/>
            <w:vAlign w:val="bottom"/>
            <w:hideMark/>
          </w:tcPr>
          <w:p w14:paraId="3E9B600A" w14:textId="77777777" w:rsidR="006861A2" w:rsidRPr="009D7F7D" w:rsidRDefault="006861A2" w:rsidP="009D7F7D">
            <w:pPr>
              <w:pStyle w:val="Table"/>
            </w:pPr>
          </w:p>
        </w:tc>
        <w:tc>
          <w:tcPr>
            <w:tcW w:w="1384" w:type="dxa"/>
            <w:shd w:val="clear" w:color="auto" w:fill="auto"/>
            <w:noWrap/>
            <w:vAlign w:val="bottom"/>
            <w:hideMark/>
          </w:tcPr>
          <w:p w14:paraId="69C02ED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CD17AF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B68456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4A3B662C" w14:textId="77777777" w:rsidR="006861A2" w:rsidRPr="009D7F7D" w:rsidRDefault="006861A2" w:rsidP="009D7F7D">
            <w:pPr>
              <w:pStyle w:val="Table"/>
            </w:pPr>
            <w:r w:rsidRPr="009D7F7D">
              <w:t>1</w:t>
            </w:r>
          </w:p>
        </w:tc>
      </w:tr>
      <w:tr w:rsidR="006861A2" w:rsidRPr="009D7F7D" w14:paraId="43BC3DE2" w14:textId="77777777" w:rsidTr="00EC732E">
        <w:trPr>
          <w:trHeight w:val="144"/>
        </w:trPr>
        <w:tc>
          <w:tcPr>
            <w:tcW w:w="4135" w:type="dxa"/>
            <w:shd w:val="clear" w:color="auto" w:fill="auto"/>
            <w:noWrap/>
            <w:vAlign w:val="bottom"/>
            <w:hideMark/>
          </w:tcPr>
          <w:p w14:paraId="0F0AE950" w14:textId="77777777" w:rsidR="006861A2" w:rsidRPr="009D7F7D" w:rsidRDefault="006861A2" w:rsidP="009D7F7D">
            <w:pPr>
              <w:pStyle w:val="Table"/>
            </w:pPr>
            <w:r w:rsidRPr="009D7F7D">
              <w:t>Coast Broadcasting Ltd.</w:t>
            </w:r>
          </w:p>
        </w:tc>
        <w:tc>
          <w:tcPr>
            <w:tcW w:w="1527" w:type="dxa"/>
            <w:shd w:val="clear" w:color="auto" w:fill="auto"/>
            <w:noWrap/>
            <w:vAlign w:val="bottom"/>
            <w:hideMark/>
          </w:tcPr>
          <w:p w14:paraId="30A55F21" w14:textId="77777777" w:rsidR="006861A2" w:rsidRPr="009D7F7D" w:rsidRDefault="006861A2" w:rsidP="009D7F7D">
            <w:pPr>
              <w:pStyle w:val="Table"/>
            </w:pPr>
            <w:r w:rsidRPr="009D7F7D">
              <w:t>1</w:t>
            </w:r>
          </w:p>
        </w:tc>
        <w:tc>
          <w:tcPr>
            <w:tcW w:w="1173" w:type="dxa"/>
            <w:shd w:val="clear" w:color="auto" w:fill="auto"/>
            <w:noWrap/>
            <w:vAlign w:val="bottom"/>
            <w:hideMark/>
          </w:tcPr>
          <w:p w14:paraId="533F5040" w14:textId="77777777" w:rsidR="006861A2" w:rsidRPr="009D7F7D" w:rsidRDefault="006861A2" w:rsidP="009D7F7D">
            <w:pPr>
              <w:pStyle w:val="Table"/>
            </w:pPr>
          </w:p>
        </w:tc>
        <w:tc>
          <w:tcPr>
            <w:tcW w:w="1136" w:type="dxa"/>
            <w:shd w:val="clear" w:color="auto" w:fill="auto"/>
            <w:noWrap/>
            <w:vAlign w:val="bottom"/>
            <w:hideMark/>
          </w:tcPr>
          <w:p w14:paraId="3EF68A3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321D14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365599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22AF1CA" w14:textId="77777777" w:rsidR="006861A2" w:rsidRPr="009D7F7D" w:rsidRDefault="006861A2" w:rsidP="009D7F7D">
            <w:pPr>
              <w:pStyle w:val="Table"/>
            </w:pPr>
            <w:r w:rsidRPr="009D7F7D">
              <w:t>1</w:t>
            </w:r>
          </w:p>
        </w:tc>
        <w:tc>
          <w:tcPr>
            <w:tcW w:w="976" w:type="dxa"/>
            <w:shd w:val="clear" w:color="auto" w:fill="auto"/>
            <w:noWrap/>
            <w:vAlign w:val="bottom"/>
            <w:hideMark/>
          </w:tcPr>
          <w:p w14:paraId="348A967E" w14:textId="77777777" w:rsidR="006861A2" w:rsidRPr="009D7F7D" w:rsidRDefault="006861A2" w:rsidP="009D7F7D">
            <w:pPr>
              <w:pStyle w:val="Table"/>
            </w:pPr>
            <w:r w:rsidRPr="009D7F7D">
              <w:t>2</w:t>
            </w:r>
          </w:p>
        </w:tc>
      </w:tr>
      <w:tr w:rsidR="006861A2" w:rsidRPr="009D7F7D" w14:paraId="00380938" w14:textId="77777777" w:rsidTr="00EC732E">
        <w:trPr>
          <w:trHeight w:val="144"/>
        </w:trPr>
        <w:tc>
          <w:tcPr>
            <w:tcW w:w="4135" w:type="dxa"/>
            <w:shd w:val="clear" w:color="auto" w:fill="auto"/>
            <w:noWrap/>
            <w:vAlign w:val="bottom"/>
            <w:hideMark/>
          </w:tcPr>
          <w:p w14:paraId="279EE656" w14:textId="77777777" w:rsidR="006861A2" w:rsidRPr="009D7F7D" w:rsidRDefault="006861A2" w:rsidP="009D7F7D">
            <w:pPr>
              <w:pStyle w:val="Table"/>
            </w:pPr>
            <w:r w:rsidRPr="009D7F7D">
              <w:t>Coastal Community Radio Co-operative Limited</w:t>
            </w:r>
          </w:p>
        </w:tc>
        <w:tc>
          <w:tcPr>
            <w:tcW w:w="1527" w:type="dxa"/>
            <w:shd w:val="clear" w:color="auto" w:fill="auto"/>
            <w:noWrap/>
            <w:vAlign w:val="bottom"/>
            <w:hideMark/>
          </w:tcPr>
          <w:p w14:paraId="15F745EA" w14:textId="77777777" w:rsidR="006861A2" w:rsidRPr="009D7F7D" w:rsidRDefault="006861A2" w:rsidP="009D7F7D">
            <w:pPr>
              <w:pStyle w:val="Table"/>
            </w:pPr>
          </w:p>
        </w:tc>
        <w:tc>
          <w:tcPr>
            <w:tcW w:w="1173" w:type="dxa"/>
            <w:shd w:val="clear" w:color="auto" w:fill="auto"/>
            <w:noWrap/>
            <w:vAlign w:val="bottom"/>
            <w:hideMark/>
          </w:tcPr>
          <w:p w14:paraId="4A41DF3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C1D76E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1677D0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A34016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25DB0E" w14:textId="77777777" w:rsidR="006861A2" w:rsidRPr="009D7F7D" w:rsidRDefault="006861A2" w:rsidP="009D7F7D">
            <w:pPr>
              <w:pStyle w:val="Table"/>
            </w:pPr>
            <w:r w:rsidRPr="009D7F7D">
              <w:t>1</w:t>
            </w:r>
          </w:p>
        </w:tc>
        <w:tc>
          <w:tcPr>
            <w:tcW w:w="976" w:type="dxa"/>
            <w:shd w:val="clear" w:color="auto" w:fill="auto"/>
            <w:noWrap/>
            <w:vAlign w:val="bottom"/>
            <w:hideMark/>
          </w:tcPr>
          <w:p w14:paraId="4F516261" w14:textId="77777777" w:rsidR="006861A2" w:rsidRPr="009D7F7D" w:rsidRDefault="006861A2" w:rsidP="009D7F7D">
            <w:pPr>
              <w:pStyle w:val="Table"/>
            </w:pPr>
            <w:r w:rsidRPr="009D7F7D">
              <w:t>1</w:t>
            </w:r>
          </w:p>
        </w:tc>
      </w:tr>
      <w:tr w:rsidR="006861A2" w:rsidRPr="009D7F7D" w14:paraId="48F3200B" w14:textId="77777777" w:rsidTr="00EC732E">
        <w:trPr>
          <w:trHeight w:val="144"/>
        </w:trPr>
        <w:tc>
          <w:tcPr>
            <w:tcW w:w="4135" w:type="dxa"/>
            <w:shd w:val="clear" w:color="auto" w:fill="auto"/>
            <w:noWrap/>
            <w:vAlign w:val="bottom"/>
            <w:hideMark/>
          </w:tcPr>
          <w:p w14:paraId="00C664FE" w14:textId="77777777" w:rsidR="006861A2" w:rsidRPr="009D7F7D" w:rsidRDefault="006861A2" w:rsidP="009D7F7D">
            <w:pPr>
              <w:pStyle w:val="Table"/>
            </w:pPr>
            <w:proofErr w:type="spellStart"/>
            <w:r w:rsidRPr="009D7F7D">
              <w:t>Cobequid</w:t>
            </w:r>
            <w:proofErr w:type="spellEnd"/>
            <w:r w:rsidRPr="009D7F7D">
              <w:t xml:space="preserve"> Radio Society</w:t>
            </w:r>
          </w:p>
        </w:tc>
        <w:tc>
          <w:tcPr>
            <w:tcW w:w="1527" w:type="dxa"/>
            <w:shd w:val="clear" w:color="auto" w:fill="auto"/>
            <w:noWrap/>
            <w:vAlign w:val="bottom"/>
            <w:hideMark/>
          </w:tcPr>
          <w:p w14:paraId="561D07DD" w14:textId="77777777" w:rsidR="006861A2" w:rsidRPr="009D7F7D" w:rsidRDefault="006861A2" w:rsidP="009D7F7D">
            <w:pPr>
              <w:pStyle w:val="Table"/>
            </w:pPr>
          </w:p>
        </w:tc>
        <w:tc>
          <w:tcPr>
            <w:tcW w:w="1173" w:type="dxa"/>
            <w:shd w:val="clear" w:color="auto" w:fill="auto"/>
            <w:noWrap/>
            <w:vAlign w:val="bottom"/>
            <w:hideMark/>
          </w:tcPr>
          <w:p w14:paraId="32C39C3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54CAA7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9358CA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66287B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CFD3A2B" w14:textId="77777777" w:rsidR="006861A2" w:rsidRPr="009D7F7D" w:rsidRDefault="006861A2" w:rsidP="009D7F7D">
            <w:pPr>
              <w:pStyle w:val="Table"/>
            </w:pPr>
            <w:r w:rsidRPr="009D7F7D">
              <w:t>1</w:t>
            </w:r>
          </w:p>
        </w:tc>
        <w:tc>
          <w:tcPr>
            <w:tcW w:w="976" w:type="dxa"/>
            <w:shd w:val="clear" w:color="auto" w:fill="auto"/>
            <w:noWrap/>
            <w:vAlign w:val="bottom"/>
            <w:hideMark/>
          </w:tcPr>
          <w:p w14:paraId="39AD506C" w14:textId="77777777" w:rsidR="006861A2" w:rsidRPr="009D7F7D" w:rsidRDefault="006861A2" w:rsidP="009D7F7D">
            <w:pPr>
              <w:pStyle w:val="Table"/>
            </w:pPr>
            <w:r w:rsidRPr="009D7F7D">
              <w:t>1</w:t>
            </w:r>
          </w:p>
        </w:tc>
      </w:tr>
      <w:tr w:rsidR="006861A2" w:rsidRPr="009D7F7D" w14:paraId="479F232B" w14:textId="77777777" w:rsidTr="00EC732E">
        <w:trPr>
          <w:trHeight w:val="144"/>
        </w:trPr>
        <w:tc>
          <w:tcPr>
            <w:tcW w:w="4135" w:type="dxa"/>
            <w:shd w:val="clear" w:color="auto" w:fill="auto"/>
            <w:noWrap/>
            <w:vAlign w:val="bottom"/>
            <w:hideMark/>
          </w:tcPr>
          <w:p w14:paraId="3221138C" w14:textId="77777777" w:rsidR="006861A2" w:rsidRPr="009D7F7D" w:rsidRDefault="006861A2" w:rsidP="009D7F7D">
            <w:pPr>
              <w:pStyle w:val="Table"/>
            </w:pPr>
            <w:r w:rsidRPr="009D7F7D">
              <w:t>Cogeco Media Inc.</w:t>
            </w:r>
          </w:p>
        </w:tc>
        <w:tc>
          <w:tcPr>
            <w:tcW w:w="1527" w:type="dxa"/>
            <w:shd w:val="clear" w:color="auto" w:fill="auto"/>
            <w:noWrap/>
            <w:vAlign w:val="bottom"/>
            <w:hideMark/>
          </w:tcPr>
          <w:p w14:paraId="39F7BBA0" w14:textId="77777777" w:rsidR="006861A2" w:rsidRPr="009D7F7D" w:rsidRDefault="006861A2" w:rsidP="009D7F7D">
            <w:pPr>
              <w:pStyle w:val="Table"/>
            </w:pPr>
          </w:p>
        </w:tc>
        <w:tc>
          <w:tcPr>
            <w:tcW w:w="1173" w:type="dxa"/>
            <w:shd w:val="clear" w:color="auto" w:fill="auto"/>
            <w:noWrap/>
            <w:vAlign w:val="bottom"/>
            <w:hideMark/>
          </w:tcPr>
          <w:p w14:paraId="6FE5B3D3"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A30A98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7E46DE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158B97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3CFEAD0" w14:textId="77777777" w:rsidR="006861A2" w:rsidRPr="009D7F7D" w:rsidRDefault="006861A2" w:rsidP="009D7F7D">
            <w:pPr>
              <w:pStyle w:val="Table"/>
            </w:pPr>
            <w:r w:rsidRPr="009D7F7D">
              <w:t>6</w:t>
            </w:r>
          </w:p>
        </w:tc>
        <w:tc>
          <w:tcPr>
            <w:tcW w:w="976" w:type="dxa"/>
            <w:shd w:val="clear" w:color="auto" w:fill="auto"/>
            <w:noWrap/>
            <w:vAlign w:val="bottom"/>
            <w:hideMark/>
          </w:tcPr>
          <w:p w14:paraId="4A700C92" w14:textId="77777777" w:rsidR="006861A2" w:rsidRPr="009D7F7D" w:rsidRDefault="006861A2" w:rsidP="009D7F7D">
            <w:pPr>
              <w:pStyle w:val="Table"/>
            </w:pPr>
            <w:r w:rsidRPr="009D7F7D">
              <w:t>6</w:t>
            </w:r>
          </w:p>
        </w:tc>
      </w:tr>
      <w:tr w:rsidR="006861A2" w:rsidRPr="009D7F7D" w14:paraId="529C1681" w14:textId="77777777" w:rsidTr="00EC732E">
        <w:trPr>
          <w:trHeight w:val="144"/>
        </w:trPr>
        <w:tc>
          <w:tcPr>
            <w:tcW w:w="4135" w:type="dxa"/>
            <w:shd w:val="clear" w:color="auto" w:fill="auto"/>
            <w:noWrap/>
            <w:vAlign w:val="bottom"/>
            <w:hideMark/>
          </w:tcPr>
          <w:p w14:paraId="3F14F233" w14:textId="77777777" w:rsidR="006861A2" w:rsidRPr="009D7F7D" w:rsidRDefault="006861A2" w:rsidP="009D7F7D">
            <w:pPr>
              <w:pStyle w:val="Table"/>
            </w:pPr>
            <w:r w:rsidRPr="009D7F7D">
              <w:t>Community Radio Society of Saskatoon Inc.</w:t>
            </w:r>
          </w:p>
        </w:tc>
        <w:tc>
          <w:tcPr>
            <w:tcW w:w="1527" w:type="dxa"/>
            <w:shd w:val="clear" w:color="auto" w:fill="auto"/>
            <w:noWrap/>
            <w:vAlign w:val="bottom"/>
            <w:hideMark/>
          </w:tcPr>
          <w:p w14:paraId="219C769B" w14:textId="77777777" w:rsidR="006861A2" w:rsidRPr="009D7F7D" w:rsidRDefault="006861A2" w:rsidP="009D7F7D">
            <w:pPr>
              <w:pStyle w:val="Table"/>
            </w:pPr>
          </w:p>
        </w:tc>
        <w:tc>
          <w:tcPr>
            <w:tcW w:w="1173" w:type="dxa"/>
            <w:shd w:val="clear" w:color="auto" w:fill="auto"/>
            <w:noWrap/>
            <w:vAlign w:val="bottom"/>
            <w:hideMark/>
          </w:tcPr>
          <w:p w14:paraId="0A7ED741"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F147BE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FE23BF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5232D8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1974440" w14:textId="77777777" w:rsidR="006861A2" w:rsidRPr="009D7F7D" w:rsidRDefault="006861A2" w:rsidP="009D7F7D">
            <w:pPr>
              <w:pStyle w:val="Table"/>
            </w:pPr>
            <w:r w:rsidRPr="009D7F7D">
              <w:t>1</w:t>
            </w:r>
          </w:p>
        </w:tc>
        <w:tc>
          <w:tcPr>
            <w:tcW w:w="976" w:type="dxa"/>
            <w:shd w:val="clear" w:color="auto" w:fill="auto"/>
            <w:noWrap/>
            <w:vAlign w:val="bottom"/>
            <w:hideMark/>
          </w:tcPr>
          <w:p w14:paraId="032236C7" w14:textId="77777777" w:rsidR="006861A2" w:rsidRPr="009D7F7D" w:rsidRDefault="006861A2" w:rsidP="009D7F7D">
            <w:pPr>
              <w:pStyle w:val="Table"/>
            </w:pPr>
            <w:r w:rsidRPr="009D7F7D">
              <w:t>1</w:t>
            </w:r>
          </w:p>
        </w:tc>
      </w:tr>
      <w:tr w:rsidR="006861A2" w:rsidRPr="009D7F7D" w14:paraId="2CA3C31D" w14:textId="77777777" w:rsidTr="00EC732E">
        <w:trPr>
          <w:trHeight w:val="144"/>
        </w:trPr>
        <w:tc>
          <w:tcPr>
            <w:tcW w:w="4135" w:type="dxa"/>
            <w:shd w:val="clear" w:color="auto" w:fill="auto"/>
            <w:noWrap/>
            <w:vAlign w:val="bottom"/>
            <w:hideMark/>
          </w:tcPr>
          <w:p w14:paraId="49184522" w14:textId="77777777" w:rsidR="006861A2" w:rsidRPr="009D7F7D" w:rsidRDefault="006861A2" w:rsidP="009D7F7D">
            <w:pPr>
              <w:pStyle w:val="Table"/>
            </w:pPr>
            <w:r w:rsidRPr="009D7F7D">
              <w:t>Connelly Communications Corporation</w:t>
            </w:r>
          </w:p>
        </w:tc>
        <w:tc>
          <w:tcPr>
            <w:tcW w:w="1527" w:type="dxa"/>
            <w:shd w:val="clear" w:color="auto" w:fill="auto"/>
            <w:noWrap/>
            <w:vAlign w:val="bottom"/>
            <w:hideMark/>
          </w:tcPr>
          <w:p w14:paraId="4320F3E8" w14:textId="77777777" w:rsidR="006861A2" w:rsidRPr="009D7F7D" w:rsidRDefault="006861A2" w:rsidP="009D7F7D">
            <w:pPr>
              <w:pStyle w:val="Table"/>
            </w:pPr>
          </w:p>
        </w:tc>
        <w:tc>
          <w:tcPr>
            <w:tcW w:w="1173" w:type="dxa"/>
            <w:shd w:val="clear" w:color="auto" w:fill="auto"/>
            <w:noWrap/>
            <w:vAlign w:val="bottom"/>
            <w:hideMark/>
          </w:tcPr>
          <w:p w14:paraId="6239DAD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08DD9A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CE3AA3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505016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C149475" w14:textId="77777777" w:rsidR="006861A2" w:rsidRPr="009D7F7D" w:rsidRDefault="006861A2" w:rsidP="009D7F7D">
            <w:pPr>
              <w:pStyle w:val="Table"/>
            </w:pPr>
            <w:r w:rsidRPr="009D7F7D">
              <w:t>1</w:t>
            </w:r>
          </w:p>
        </w:tc>
        <w:tc>
          <w:tcPr>
            <w:tcW w:w="976" w:type="dxa"/>
            <w:shd w:val="clear" w:color="auto" w:fill="auto"/>
            <w:noWrap/>
            <w:vAlign w:val="bottom"/>
            <w:hideMark/>
          </w:tcPr>
          <w:p w14:paraId="2C900886" w14:textId="77777777" w:rsidR="006861A2" w:rsidRPr="009D7F7D" w:rsidRDefault="006861A2" w:rsidP="009D7F7D">
            <w:pPr>
              <w:pStyle w:val="Table"/>
            </w:pPr>
            <w:r w:rsidRPr="009D7F7D">
              <w:t>1</w:t>
            </w:r>
          </w:p>
        </w:tc>
      </w:tr>
      <w:tr w:rsidR="006861A2" w:rsidRPr="009D7F7D" w14:paraId="7B002F21" w14:textId="77777777" w:rsidTr="00EC732E">
        <w:trPr>
          <w:trHeight w:val="144"/>
        </w:trPr>
        <w:tc>
          <w:tcPr>
            <w:tcW w:w="4135" w:type="dxa"/>
            <w:shd w:val="clear" w:color="auto" w:fill="auto"/>
            <w:noWrap/>
            <w:vAlign w:val="bottom"/>
            <w:hideMark/>
          </w:tcPr>
          <w:p w14:paraId="2180FF7C" w14:textId="77777777" w:rsidR="006861A2" w:rsidRPr="009D7F7D" w:rsidRDefault="006861A2" w:rsidP="009D7F7D">
            <w:pPr>
              <w:pStyle w:val="Table"/>
            </w:pPr>
            <w:r w:rsidRPr="009D7F7D">
              <w:t>Corus Entertainment Inc.</w:t>
            </w:r>
          </w:p>
        </w:tc>
        <w:tc>
          <w:tcPr>
            <w:tcW w:w="1527" w:type="dxa"/>
            <w:shd w:val="clear" w:color="auto" w:fill="auto"/>
            <w:noWrap/>
            <w:vAlign w:val="bottom"/>
            <w:hideMark/>
          </w:tcPr>
          <w:p w14:paraId="6CD60A9E" w14:textId="77777777" w:rsidR="006861A2" w:rsidRPr="009D7F7D" w:rsidRDefault="006861A2" w:rsidP="009D7F7D">
            <w:pPr>
              <w:pStyle w:val="Table"/>
            </w:pPr>
          </w:p>
        </w:tc>
        <w:tc>
          <w:tcPr>
            <w:tcW w:w="1173" w:type="dxa"/>
            <w:shd w:val="clear" w:color="auto" w:fill="auto"/>
            <w:noWrap/>
            <w:vAlign w:val="bottom"/>
            <w:hideMark/>
          </w:tcPr>
          <w:p w14:paraId="6A622FA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3CC0FC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686693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D800D1E" w14:textId="77777777" w:rsidR="006861A2" w:rsidRPr="009D7F7D" w:rsidRDefault="006861A2" w:rsidP="009D7F7D">
            <w:pPr>
              <w:pStyle w:val="Table"/>
            </w:pPr>
            <w:r w:rsidRPr="009D7F7D">
              <w:t>1</w:t>
            </w:r>
          </w:p>
        </w:tc>
        <w:tc>
          <w:tcPr>
            <w:tcW w:w="1260" w:type="dxa"/>
            <w:shd w:val="clear" w:color="auto" w:fill="auto"/>
            <w:noWrap/>
            <w:vAlign w:val="bottom"/>
            <w:hideMark/>
          </w:tcPr>
          <w:p w14:paraId="34842E70"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4DF63FF3" w14:textId="77777777" w:rsidR="006861A2" w:rsidRPr="009D7F7D" w:rsidRDefault="006861A2" w:rsidP="009D7F7D">
            <w:pPr>
              <w:pStyle w:val="Table"/>
            </w:pPr>
            <w:r w:rsidRPr="009D7F7D">
              <w:t>1</w:t>
            </w:r>
          </w:p>
        </w:tc>
      </w:tr>
      <w:tr w:rsidR="006861A2" w:rsidRPr="009D7F7D" w14:paraId="4F236D9D" w14:textId="77777777" w:rsidTr="00EC732E">
        <w:trPr>
          <w:trHeight w:val="144"/>
        </w:trPr>
        <w:tc>
          <w:tcPr>
            <w:tcW w:w="4135" w:type="dxa"/>
            <w:shd w:val="clear" w:color="auto" w:fill="auto"/>
            <w:noWrap/>
            <w:vAlign w:val="bottom"/>
            <w:hideMark/>
          </w:tcPr>
          <w:p w14:paraId="511D0DBB" w14:textId="77777777" w:rsidR="006861A2" w:rsidRPr="009D7F7D" w:rsidRDefault="006861A2" w:rsidP="009D7F7D">
            <w:pPr>
              <w:pStyle w:val="Table"/>
            </w:pPr>
            <w:r w:rsidRPr="009D7F7D">
              <w:t>Corus Radio Inc.</w:t>
            </w:r>
          </w:p>
        </w:tc>
        <w:tc>
          <w:tcPr>
            <w:tcW w:w="1527" w:type="dxa"/>
            <w:shd w:val="clear" w:color="auto" w:fill="auto"/>
            <w:noWrap/>
            <w:vAlign w:val="bottom"/>
            <w:hideMark/>
          </w:tcPr>
          <w:p w14:paraId="62A4ABCD" w14:textId="77777777" w:rsidR="006861A2" w:rsidRPr="009D7F7D" w:rsidRDefault="006861A2" w:rsidP="009D7F7D">
            <w:pPr>
              <w:pStyle w:val="Table"/>
            </w:pPr>
            <w:r w:rsidRPr="009D7F7D">
              <w:t>2</w:t>
            </w:r>
          </w:p>
        </w:tc>
        <w:tc>
          <w:tcPr>
            <w:tcW w:w="1173" w:type="dxa"/>
            <w:shd w:val="clear" w:color="auto" w:fill="auto"/>
            <w:noWrap/>
            <w:vAlign w:val="bottom"/>
            <w:hideMark/>
          </w:tcPr>
          <w:p w14:paraId="625FD4C0" w14:textId="77777777" w:rsidR="006861A2" w:rsidRPr="009D7F7D" w:rsidRDefault="006861A2" w:rsidP="009D7F7D">
            <w:pPr>
              <w:pStyle w:val="Table"/>
            </w:pPr>
          </w:p>
        </w:tc>
        <w:tc>
          <w:tcPr>
            <w:tcW w:w="1136" w:type="dxa"/>
            <w:shd w:val="clear" w:color="auto" w:fill="auto"/>
            <w:noWrap/>
            <w:vAlign w:val="bottom"/>
            <w:hideMark/>
          </w:tcPr>
          <w:p w14:paraId="1171BE91"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3A87AF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182621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1F92E8D" w14:textId="77777777" w:rsidR="006861A2" w:rsidRPr="009D7F7D" w:rsidRDefault="006861A2" w:rsidP="009D7F7D">
            <w:pPr>
              <w:pStyle w:val="Table"/>
            </w:pPr>
            <w:r w:rsidRPr="009D7F7D">
              <w:t>11</w:t>
            </w:r>
          </w:p>
        </w:tc>
        <w:tc>
          <w:tcPr>
            <w:tcW w:w="976" w:type="dxa"/>
            <w:shd w:val="clear" w:color="auto" w:fill="auto"/>
            <w:noWrap/>
            <w:vAlign w:val="bottom"/>
            <w:hideMark/>
          </w:tcPr>
          <w:p w14:paraId="4F7B7AD0" w14:textId="77777777" w:rsidR="006861A2" w:rsidRPr="009D7F7D" w:rsidRDefault="006861A2" w:rsidP="009D7F7D">
            <w:pPr>
              <w:pStyle w:val="Table"/>
            </w:pPr>
            <w:r w:rsidRPr="009D7F7D">
              <w:t>13</w:t>
            </w:r>
          </w:p>
        </w:tc>
      </w:tr>
      <w:tr w:rsidR="006861A2" w:rsidRPr="009D7F7D" w14:paraId="28CB5BE5" w14:textId="77777777" w:rsidTr="00EC732E">
        <w:trPr>
          <w:trHeight w:val="144"/>
        </w:trPr>
        <w:tc>
          <w:tcPr>
            <w:tcW w:w="4135" w:type="dxa"/>
            <w:shd w:val="clear" w:color="auto" w:fill="auto"/>
            <w:noWrap/>
            <w:vAlign w:val="bottom"/>
            <w:hideMark/>
          </w:tcPr>
          <w:p w14:paraId="1D310EC8" w14:textId="77777777" w:rsidR="006861A2" w:rsidRPr="009D7F7D" w:rsidRDefault="006861A2" w:rsidP="009D7F7D">
            <w:pPr>
              <w:pStyle w:val="Table"/>
            </w:pPr>
            <w:r w:rsidRPr="009D7F7D">
              <w:t>Corus Television Limited Partnership</w:t>
            </w:r>
          </w:p>
        </w:tc>
        <w:tc>
          <w:tcPr>
            <w:tcW w:w="1527" w:type="dxa"/>
            <w:shd w:val="clear" w:color="auto" w:fill="auto"/>
            <w:noWrap/>
            <w:vAlign w:val="bottom"/>
            <w:hideMark/>
          </w:tcPr>
          <w:p w14:paraId="7E10D3F6" w14:textId="77777777" w:rsidR="006861A2" w:rsidRPr="009D7F7D" w:rsidRDefault="006861A2" w:rsidP="009D7F7D">
            <w:pPr>
              <w:pStyle w:val="Table"/>
            </w:pPr>
          </w:p>
        </w:tc>
        <w:tc>
          <w:tcPr>
            <w:tcW w:w="1173" w:type="dxa"/>
            <w:shd w:val="clear" w:color="auto" w:fill="auto"/>
            <w:noWrap/>
            <w:vAlign w:val="bottom"/>
            <w:hideMark/>
          </w:tcPr>
          <w:p w14:paraId="66A0853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724858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F24268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8E6B446" w14:textId="77777777" w:rsidR="006861A2" w:rsidRPr="009D7F7D" w:rsidRDefault="006861A2" w:rsidP="009D7F7D">
            <w:pPr>
              <w:pStyle w:val="Table"/>
            </w:pPr>
            <w:r w:rsidRPr="009D7F7D">
              <w:t>2</w:t>
            </w:r>
          </w:p>
        </w:tc>
        <w:tc>
          <w:tcPr>
            <w:tcW w:w="1260" w:type="dxa"/>
            <w:shd w:val="clear" w:color="auto" w:fill="auto"/>
            <w:noWrap/>
            <w:vAlign w:val="bottom"/>
            <w:hideMark/>
          </w:tcPr>
          <w:p w14:paraId="459EDA3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A264253" w14:textId="77777777" w:rsidR="006861A2" w:rsidRPr="009D7F7D" w:rsidRDefault="006861A2" w:rsidP="009D7F7D">
            <w:pPr>
              <w:pStyle w:val="Table"/>
            </w:pPr>
            <w:r w:rsidRPr="009D7F7D">
              <w:t>2</w:t>
            </w:r>
          </w:p>
        </w:tc>
      </w:tr>
      <w:tr w:rsidR="006861A2" w:rsidRPr="009D7F7D" w14:paraId="21C7CED3" w14:textId="77777777" w:rsidTr="00EC732E">
        <w:trPr>
          <w:trHeight w:val="144"/>
        </w:trPr>
        <w:tc>
          <w:tcPr>
            <w:tcW w:w="4135" w:type="dxa"/>
            <w:shd w:val="clear" w:color="auto" w:fill="auto"/>
            <w:noWrap/>
            <w:vAlign w:val="bottom"/>
            <w:hideMark/>
          </w:tcPr>
          <w:p w14:paraId="1C912FD8" w14:textId="77777777" w:rsidR="006861A2" w:rsidRPr="009D7F7D" w:rsidRDefault="006861A2" w:rsidP="009D7F7D">
            <w:pPr>
              <w:pStyle w:val="Table"/>
            </w:pPr>
            <w:r w:rsidRPr="009D7F7D">
              <w:t>CPAM Radio Union.com inc.</w:t>
            </w:r>
          </w:p>
        </w:tc>
        <w:tc>
          <w:tcPr>
            <w:tcW w:w="1527" w:type="dxa"/>
            <w:shd w:val="clear" w:color="auto" w:fill="auto"/>
            <w:noWrap/>
            <w:vAlign w:val="bottom"/>
            <w:hideMark/>
          </w:tcPr>
          <w:p w14:paraId="08E5282C" w14:textId="77777777" w:rsidR="006861A2" w:rsidRPr="009D7F7D" w:rsidRDefault="006861A2" w:rsidP="009D7F7D">
            <w:pPr>
              <w:pStyle w:val="Table"/>
            </w:pPr>
          </w:p>
        </w:tc>
        <w:tc>
          <w:tcPr>
            <w:tcW w:w="1173" w:type="dxa"/>
            <w:shd w:val="clear" w:color="auto" w:fill="auto"/>
            <w:noWrap/>
            <w:vAlign w:val="bottom"/>
            <w:hideMark/>
          </w:tcPr>
          <w:p w14:paraId="5A42C40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E67022E" w14:textId="77777777" w:rsidR="006861A2" w:rsidRPr="009D7F7D" w:rsidRDefault="006861A2" w:rsidP="009D7F7D">
            <w:pPr>
              <w:pStyle w:val="Table"/>
            </w:pPr>
            <w:r w:rsidRPr="009D7F7D">
              <w:t>1</w:t>
            </w:r>
          </w:p>
        </w:tc>
        <w:tc>
          <w:tcPr>
            <w:tcW w:w="1384" w:type="dxa"/>
            <w:shd w:val="clear" w:color="auto" w:fill="auto"/>
            <w:noWrap/>
            <w:vAlign w:val="bottom"/>
            <w:hideMark/>
          </w:tcPr>
          <w:p w14:paraId="60CB7D0B" w14:textId="77777777" w:rsidR="006861A2" w:rsidRPr="009D7F7D" w:rsidRDefault="006861A2" w:rsidP="009D7F7D">
            <w:pPr>
              <w:pStyle w:val="Table"/>
            </w:pPr>
          </w:p>
        </w:tc>
        <w:tc>
          <w:tcPr>
            <w:tcW w:w="1260" w:type="dxa"/>
            <w:shd w:val="clear" w:color="auto" w:fill="auto"/>
            <w:noWrap/>
            <w:vAlign w:val="bottom"/>
            <w:hideMark/>
          </w:tcPr>
          <w:p w14:paraId="7989032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84A1E06"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E6E8A98" w14:textId="77777777" w:rsidR="006861A2" w:rsidRPr="009D7F7D" w:rsidRDefault="006861A2" w:rsidP="009D7F7D">
            <w:pPr>
              <w:pStyle w:val="Table"/>
            </w:pPr>
            <w:r w:rsidRPr="009D7F7D">
              <w:t>1</w:t>
            </w:r>
          </w:p>
        </w:tc>
      </w:tr>
      <w:tr w:rsidR="006861A2" w:rsidRPr="009D7F7D" w14:paraId="4D7731D7" w14:textId="77777777" w:rsidTr="00EC732E">
        <w:trPr>
          <w:trHeight w:val="144"/>
        </w:trPr>
        <w:tc>
          <w:tcPr>
            <w:tcW w:w="4135" w:type="dxa"/>
            <w:shd w:val="clear" w:color="auto" w:fill="auto"/>
            <w:noWrap/>
            <w:vAlign w:val="bottom"/>
            <w:hideMark/>
          </w:tcPr>
          <w:p w14:paraId="095633D2" w14:textId="77777777" w:rsidR="006861A2" w:rsidRPr="009D7F7D" w:rsidRDefault="006861A2" w:rsidP="009D7F7D">
            <w:pPr>
              <w:pStyle w:val="Table"/>
            </w:pPr>
            <w:r w:rsidRPr="009D7F7D">
              <w:t>Dauphin Broadcasting Company Limited</w:t>
            </w:r>
          </w:p>
        </w:tc>
        <w:tc>
          <w:tcPr>
            <w:tcW w:w="1527" w:type="dxa"/>
            <w:shd w:val="clear" w:color="auto" w:fill="auto"/>
            <w:noWrap/>
            <w:vAlign w:val="bottom"/>
            <w:hideMark/>
          </w:tcPr>
          <w:p w14:paraId="4B0EB77C" w14:textId="77777777" w:rsidR="006861A2" w:rsidRPr="009D7F7D" w:rsidRDefault="006861A2" w:rsidP="009D7F7D">
            <w:pPr>
              <w:pStyle w:val="Table"/>
            </w:pPr>
          </w:p>
        </w:tc>
        <w:tc>
          <w:tcPr>
            <w:tcW w:w="1173" w:type="dxa"/>
            <w:shd w:val="clear" w:color="auto" w:fill="auto"/>
            <w:noWrap/>
            <w:vAlign w:val="bottom"/>
            <w:hideMark/>
          </w:tcPr>
          <w:p w14:paraId="0EA1F2B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5E9ABE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073963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D561D0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BA4BB6F" w14:textId="77777777" w:rsidR="006861A2" w:rsidRPr="009D7F7D" w:rsidRDefault="006861A2" w:rsidP="009D7F7D">
            <w:pPr>
              <w:pStyle w:val="Table"/>
            </w:pPr>
            <w:r w:rsidRPr="009D7F7D">
              <w:t>1</w:t>
            </w:r>
          </w:p>
        </w:tc>
        <w:tc>
          <w:tcPr>
            <w:tcW w:w="976" w:type="dxa"/>
            <w:shd w:val="clear" w:color="auto" w:fill="auto"/>
            <w:noWrap/>
            <w:vAlign w:val="bottom"/>
            <w:hideMark/>
          </w:tcPr>
          <w:p w14:paraId="39B77102" w14:textId="77777777" w:rsidR="006861A2" w:rsidRPr="009D7F7D" w:rsidRDefault="006861A2" w:rsidP="009D7F7D">
            <w:pPr>
              <w:pStyle w:val="Table"/>
            </w:pPr>
            <w:r w:rsidRPr="009D7F7D">
              <w:t>1</w:t>
            </w:r>
          </w:p>
        </w:tc>
      </w:tr>
      <w:tr w:rsidR="006861A2" w:rsidRPr="009D7F7D" w14:paraId="3F976A97" w14:textId="77777777" w:rsidTr="00EC732E">
        <w:trPr>
          <w:trHeight w:val="144"/>
        </w:trPr>
        <w:tc>
          <w:tcPr>
            <w:tcW w:w="4135" w:type="dxa"/>
            <w:shd w:val="clear" w:color="auto" w:fill="auto"/>
            <w:noWrap/>
            <w:vAlign w:val="bottom"/>
            <w:hideMark/>
          </w:tcPr>
          <w:p w14:paraId="70BFF652" w14:textId="77777777" w:rsidR="006861A2" w:rsidRPr="009D7F7D" w:rsidRDefault="006861A2" w:rsidP="009D7F7D">
            <w:pPr>
              <w:pStyle w:val="Table"/>
            </w:pPr>
            <w:r w:rsidRPr="009D7F7D">
              <w:t>Dufferin Communications Inc.</w:t>
            </w:r>
          </w:p>
        </w:tc>
        <w:tc>
          <w:tcPr>
            <w:tcW w:w="1527" w:type="dxa"/>
            <w:shd w:val="clear" w:color="auto" w:fill="auto"/>
            <w:noWrap/>
            <w:vAlign w:val="bottom"/>
            <w:hideMark/>
          </w:tcPr>
          <w:p w14:paraId="0F59933D" w14:textId="77777777" w:rsidR="006861A2" w:rsidRPr="009D7F7D" w:rsidRDefault="006861A2" w:rsidP="009D7F7D">
            <w:pPr>
              <w:pStyle w:val="Table"/>
            </w:pPr>
            <w:r w:rsidRPr="009D7F7D">
              <w:t>1</w:t>
            </w:r>
          </w:p>
        </w:tc>
        <w:tc>
          <w:tcPr>
            <w:tcW w:w="1173" w:type="dxa"/>
            <w:shd w:val="clear" w:color="auto" w:fill="auto"/>
            <w:noWrap/>
            <w:vAlign w:val="bottom"/>
            <w:hideMark/>
          </w:tcPr>
          <w:p w14:paraId="7A7250EA" w14:textId="77777777" w:rsidR="006861A2" w:rsidRPr="009D7F7D" w:rsidRDefault="006861A2" w:rsidP="009D7F7D">
            <w:pPr>
              <w:pStyle w:val="Table"/>
            </w:pPr>
          </w:p>
        </w:tc>
        <w:tc>
          <w:tcPr>
            <w:tcW w:w="1136" w:type="dxa"/>
            <w:shd w:val="clear" w:color="auto" w:fill="auto"/>
            <w:noWrap/>
            <w:vAlign w:val="bottom"/>
            <w:hideMark/>
          </w:tcPr>
          <w:p w14:paraId="0E97255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77FFF5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472FE00" w14:textId="77777777" w:rsidR="006861A2" w:rsidRPr="009D7F7D" w:rsidRDefault="006861A2" w:rsidP="009D7F7D">
            <w:pPr>
              <w:pStyle w:val="Table"/>
            </w:pPr>
            <w:r w:rsidRPr="009D7F7D">
              <w:t>2</w:t>
            </w:r>
          </w:p>
        </w:tc>
        <w:tc>
          <w:tcPr>
            <w:tcW w:w="1260" w:type="dxa"/>
            <w:shd w:val="clear" w:color="auto" w:fill="auto"/>
            <w:noWrap/>
            <w:vAlign w:val="bottom"/>
            <w:hideMark/>
          </w:tcPr>
          <w:p w14:paraId="2A872097" w14:textId="77777777" w:rsidR="006861A2" w:rsidRPr="009D7F7D" w:rsidRDefault="006861A2" w:rsidP="009D7F7D">
            <w:pPr>
              <w:pStyle w:val="Table"/>
            </w:pPr>
            <w:r w:rsidRPr="009D7F7D">
              <w:t>3</w:t>
            </w:r>
          </w:p>
        </w:tc>
        <w:tc>
          <w:tcPr>
            <w:tcW w:w="976" w:type="dxa"/>
            <w:shd w:val="clear" w:color="auto" w:fill="auto"/>
            <w:noWrap/>
            <w:vAlign w:val="bottom"/>
            <w:hideMark/>
          </w:tcPr>
          <w:p w14:paraId="1CFA0B7D" w14:textId="77777777" w:rsidR="006861A2" w:rsidRPr="009D7F7D" w:rsidRDefault="006861A2" w:rsidP="009D7F7D">
            <w:pPr>
              <w:pStyle w:val="Table"/>
            </w:pPr>
            <w:r w:rsidRPr="009D7F7D">
              <w:t>6</w:t>
            </w:r>
          </w:p>
        </w:tc>
      </w:tr>
      <w:tr w:rsidR="006861A2" w:rsidRPr="009D7F7D" w14:paraId="28879F99" w14:textId="77777777" w:rsidTr="00EC732E">
        <w:trPr>
          <w:trHeight w:val="144"/>
        </w:trPr>
        <w:tc>
          <w:tcPr>
            <w:tcW w:w="4135" w:type="dxa"/>
            <w:shd w:val="clear" w:color="auto" w:fill="auto"/>
            <w:noWrap/>
            <w:vAlign w:val="bottom"/>
            <w:hideMark/>
          </w:tcPr>
          <w:p w14:paraId="2EE0F4D4" w14:textId="77777777" w:rsidR="006861A2" w:rsidRPr="009D7F7D" w:rsidRDefault="006861A2" w:rsidP="009D7F7D">
            <w:pPr>
              <w:pStyle w:val="Table"/>
            </w:pPr>
            <w:r w:rsidRPr="009D7F7D">
              <w:t>Durham Radio Inc.</w:t>
            </w:r>
          </w:p>
        </w:tc>
        <w:tc>
          <w:tcPr>
            <w:tcW w:w="1527" w:type="dxa"/>
            <w:shd w:val="clear" w:color="auto" w:fill="auto"/>
            <w:noWrap/>
            <w:vAlign w:val="bottom"/>
            <w:hideMark/>
          </w:tcPr>
          <w:p w14:paraId="071D37EB" w14:textId="77777777" w:rsidR="006861A2" w:rsidRPr="009D7F7D" w:rsidRDefault="006861A2" w:rsidP="009D7F7D">
            <w:pPr>
              <w:pStyle w:val="Table"/>
            </w:pPr>
          </w:p>
        </w:tc>
        <w:tc>
          <w:tcPr>
            <w:tcW w:w="1173" w:type="dxa"/>
            <w:shd w:val="clear" w:color="auto" w:fill="auto"/>
            <w:noWrap/>
            <w:vAlign w:val="bottom"/>
            <w:hideMark/>
          </w:tcPr>
          <w:p w14:paraId="06F6F01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A6655C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2F5E44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E432C9E" w14:textId="77777777" w:rsidR="006861A2" w:rsidRPr="009D7F7D" w:rsidRDefault="006861A2" w:rsidP="009D7F7D">
            <w:pPr>
              <w:pStyle w:val="Table"/>
            </w:pPr>
            <w:r w:rsidRPr="009D7F7D">
              <w:t>1</w:t>
            </w:r>
          </w:p>
        </w:tc>
        <w:tc>
          <w:tcPr>
            <w:tcW w:w="1260" w:type="dxa"/>
            <w:shd w:val="clear" w:color="auto" w:fill="auto"/>
            <w:noWrap/>
            <w:vAlign w:val="bottom"/>
            <w:hideMark/>
          </w:tcPr>
          <w:p w14:paraId="32138569" w14:textId="77777777" w:rsidR="006861A2" w:rsidRPr="009D7F7D" w:rsidRDefault="006861A2" w:rsidP="009D7F7D">
            <w:pPr>
              <w:pStyle w:val="Table"/>
            </w:pPr>
            <w:r w:rsidRPr="009D7F7D">
              <w:t>2</w:t>
            </w:r>
          </w:p>
        </w:tc>
        <w:tc>
          <w:tcPr>
            <w:tcW w:w="976" w:type="dxa"/>
            <w:shd w:val="clear" w:color="auto" w:fill="auto"/>
            <w:noWrap/>
            <w:vAlign w:val="bottom"/>
            <w:hideMark/>
          </w:tcPr>
          <w:p w14:paraId="31F1E915" w14:textId="77777777" w:rsidR="006861A2" w:rsidRPr="009D7F7D" w:rsidRDefault="006861A2" w:rsidP="009D7F7D">
            <w:pPr>
              <w:pStyle w:val="Table"/>
            </w:pPr>
            <w:r w:rsidRPr="009D7F7D">
              <w:t>3</w:t>
            </w:r>
          </w:p>
        </w:tc>
      </w:tr>
      <w:tr w:rsidR="006861A2" w:rsidRPr="009D7F7D" w14:paraId="179BA71C" w14:textId="77777777" w:rsidTr="00EC732E">
        <w:trPr>
          <w:trHeight w:val="144"/>
        </w:trPr>
        <w:tc>
          <w:tcPr>
            <w:tcW w:w="4135" w:type="dxa"/>
            <w:shd w:val="clear" w:color="auto" w:fill="auto"/>
            <w:noWrap/>
            <w:vAlign w:val="bottom"/>
            <w:hideMark/>
          </w:tcPr>
          <w:p w14:paraId="760289AB" w14:textId="77777777" w:rsidR="006861A2" w:rsidRPr="009D7F7D" w:rsidRDefault="006861A2" w:rsidP="009D7F7D">
            <w:pPr>
              <w:pStyle w:val="Table"/>
            </w:pPr>
            <w:r w:rsidRPr="009D7F7D">
              <w:t>Erin Community Radio</w:t>
            </w:r>
          </w:p>
        </w:tc>
        <w:tc>
          <w:tcPr>
            <w:tcW w:w="1527" w:type="dxa"/>
            <w:shd w:val="clear" w:color="auto" w:fill="auto"/>
            <w:noWrap/>
            <w:vAlign w:val="bottom"/>
            <w:hideMark/>
          </w:tcPr>
          <w:p w14:paraId="5A686433" w14:textId="77777777" w:rsidR="006861A2" w:rsidRPr="009D7F7D" w:rsidRDefault="006861A2" w:rsidP="009D7F7D">
            <w:pPr>
              <w:pStyle w:val="Table"/>
            </w:pPr>
          </w:p>
        </w:tc>
        <w:tc>
          <w:tcPr>
            <w:tcW w:w="1173" w:type="dxa"/>
            <w:shd w:val="clear" w:color="auto" w:fill="auto"/>
            <w:noWrap/>
            <w:vAlign w:val="bottom"/>
            <w:hideMark/>
          </w:tcPr>
          <w:p w14:paraId="71D8D4C3"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6672DA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F505B5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CC8DA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A639F07" w14:textId="77777777" w:rsidR="006861A2" w:rsidRPr="009D7F7D" w:rsidRDefault="006861A2" w:rsidP="009D7F7D">
            <w:pPr>
              <w:pStyle w:val="Table"/>
            </w:pPr>
            <w:r w:rsidRPr="009D7F7D">
              <w:t>1</w:t>
            </w:r>
          </w:p>
        </w:tc>
        <w:tc>
          <w:tcPr>
            <w:tcW w:w="976" w:type="dxa"/>
            <w:shd w:val="clear" w:color="auto" w:fill="auto"/>
            <w:noWrap/>
            <w:vAlign w:val="bottom"/>
            <w:hideMark/>
          </w:tcPr>
          <w:p w14:paraId="6AD8BB70" w14:textId="77777777" w:rsidR="006861A2" w:rsidRPr="009D7F7D" w:rsidRDefault="006861A2" w:rsidP="009D7F7D">
            <w:pPr>
              <w:pStyle w:val="Table"/>
            </w:pPr>
            <w:r w:rsidRPr="009D7F7D">
              <w:t>1</w:t>
            </w:r>
          </w:p>
        </w:tc>
      </w:tr>
      <w:tr w:rsidR="006861A2" w:rsidRPr="009D7F7D" w14:paraId="4092BD37" w14:textId="77777777" w:rsidTr="00EC732E">
        <w:trPr>
          <w:trHeight w:val="144"/>
        </w:trPr>
        <w:tc>
          <w:tcPr>
            <w:tcW w:w="4135" w:type="dxa"/>
            <w:shd w:val="clear" w:color="auto" w:fill="auto"/>
            <w:noWrap/>
            <w:vAlign w:val="bottom"/>
            <w:hideMark/>
          </w:tcPr>
          <w:p w14:paraId="4966948B" w14:textId="77777777" w:rsidR="006861A2" w:rsidRPr="009D7F7D" w:rsidRDefault="006861A2" w:rsidP="009D7F7D">
            <w:pPr>
              <w:pStyle w:val="Table"/>
            </w:pPr>
            <w:r w:rsidRPr="009D7F7D">
              <w:t>Ethnic Channels Group</w:t>
            </w:r>
          </w:p>
        </w:tc>
        <w:tc>
          <w:tcPr>
            <w:tcW w:w="1527" w:type="dxa"/>
            <w:shd w:val="clear" w:color="auto" w:fill="auto"/>
            <w:noWrap/>
            <w:vAlign w:val="bottom"/>
            <w:hideMark/>
          </w:tcPr>
          <w:p w14:paraId="7F5D7B3F" w14:textId="77777777" w:rsidR="006861A2" w:rsidRPr="009D7F7D" w:rsidRDefault="006861A2" w:rsidP="009D7F7D">
            <w:pPr>
              <w:pStyle w:val="Table"/>
            </w:pPr>
          </w:p>
        </w:tc>
        <w:tc>
          <w:tcPr>
            <w:tcW w:w="1173" w:type="dxa"/>
            <w:shd w:val="clear" w:color="auto" w:fill="auto"/>
            <w:noWrap/>
            <w:vAlign w:val="bottom"/>
            <w:hideMark/>
          </w:tcPr>
          <w:p w14:paraId="404E2F8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282097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1B1CF4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D69C7B6" w14:textId="77777777" w:rsidR="006861A2" w:rsidRPr="009D7F7D" w:rsidRDefault="006861A2" w:rsidP="009D7F7D">
            <w:pPr>
              <w:pStyle w:val="Table"/>
            </w:pPr>
            <w:r w:rsidRPr="009D7F7D">
              <w:t>1</w:t>
            </w:r>
          </w:p>
        </w:tc>
        <w:tc>
          <w:tcPr>
            <w:tcW w:w="1260" w:type="dxa"/>
            <w:shd w:val="clear" w:color="auto" w:fill="auto"/>
            <w:noWrap/>
            <w:vAlign w:val="bottom"/>
            <w:hideMark/>
          </w:tcPr>
          <w:p w14:paraId="1E1F60B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4CD3C65" w14:textId="77777777" w:rsidR="006861A2" w:rsidRPr="009D7F7D" w:rsidRDefault="006861A2" w:rsidP="009D7F7D">
            <w:pPr>
              <w:pStyle w:val="Table"/>
            </w:pPr>
            <w:r w:rsidRPr="009D7F7D">
              <w:t>1</w:t>
            </w:r>
          </w:p>
        </w:tc>
      </w:tr>
      <w:tr w:rsidR="006861A2" w:rsidRPr="009D7F7D" w14:paraId="020D634D" w14:textId="77777777" w:rsidTr="00EC732E">
        <w:trPr>
          <w:trHeight w:val="144"/>
        </w:trPr>
        <w:tc>
          <w:tcPr>
            <w:tcW w:w="4135" w:type="dxa"/>
            <w:shd w:val="clear" w:color="auto" w:fill="auto"/>
            <w:noWrap/>
            <w:vAlign w:val="bottom"/>
            <w:hideMark/>
          </w:tcPr>
          <w:p w14:paraId="5871CE9B" w14:textId="77777777" w:rsidR="006861A2" w:rsidRPr="009D7F7D" w:rsidRDefault="006861A2" w:rsidP="009D7F7D">
            <w:pPr>
              <w:pStyle w:val="Table"/>
            </w:pPr>
            <w:r w:rsidRPr="009D7F7D">
              <w:t>Ethnic Channels Group Limited</w:t>
            </w:r>
          </w:p>
        </w:tc>
        <w:tc>
          <w:tcPr>
            <w:tcW w:w="1527" w:type="dxa"/>
            <w:shd w:val="clear" w:color="auto" w:fill="auto"/>
            <w:noWrap/>
            <w:vAlign w:val="bottom"/>
            <w:hideMark/>
          </w:tcPr>
          <w:p w14:paraId="210FF22B" w14:textId="77777777" w:rsidR="006861A2" w:rsidRPr="009D7F7D" w:rsidRDefault="006861A2" w:rsidP="009D7F7D">
            <w:pPr>
              <w:pStyle w:val="Table"/>
            </w:pPr>
          </w:p>
        </w:tc>
        <w:tc>
          <w:tcPr>
            <w:tcW w:w="1173" w:type="dxa"/>
            <w:shd w:val="clear" w:color="auto" w:fill="auto"/>
            <w:noWrap/>
            <w:vAlign w:val="bottom"/>
            <w:hideMark/>
          </w:tcPr>
          <w:p w14:paraId="7BCA17A3"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2F9B504"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0A2040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281C634" w14:textId="77777777" w:rsidR="006861A2" w:rsidRPr="009D7F7D" w:rsidRDefault="006861A2" w:rsidP="009D7F7D">
            <w:pPr>
              <w:pStyle w:val="Table"/>
            </w:pPr>
            <w:r w:rsidRPr="009D7F7D">
              <w:t>1</w:t>
            </w:r>
          </w:p>
        </w:tc>
        <w:tc>
          <w:tcPr>
            <w:tcW w:w="1260" w:type="dxa"/>
            <w:shd w:val="clear" w:color="auto" w:fill="auto"/>
            <w:noWrap/>
            <w:vAlign w:val="bottom"/>
            <w:hideMark/>
          </w:tcPr>
          <w:p w14:paraId="379D992D"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40A167C" w14:textId="77777777" w:rsidR="006861A2" w:rsidRPr="009D7F7D" w:rsidRDefault="006861A2" w:rsidP="009D7F7D">
            <w:pPr>
              <w:pStyle w:val="Table"/>
            </w:pPr>
            <w:r w:rsidRPr="009D7F7D">
              <w:t>1</w:t>
            </w:r>
          </w:p>
        </w:tc>
      </w:tr>
      <w:tr w:rsidR="006861A2" w:rsidRPr="009D7F7D" w14:paraId="36507A15" w14:textId="77777777" w:rsidTr="00EC732E">
        <w:trPr>
          <w:trHeight w:val="144"/>
        </w:trPr>
        <w:tc>
          <w:tcPr>
            <w:tcW w:w="4135" w:type="dxa"/>
            <w:shd w:val="clear" w:color="auto" w:fill="auto"/>
            <w:noWrap/>
            <w:vAlign w:val="bottom"/>
            <w:hideMark/>
          </w:tcPr>
          <w:p w14:paraId="56A722B0" w14:textId="77777777" w:rsidR="006861A2" w:rsidRPr="009D7F7D" w:rsidRDefault="006861A2" w:rsidP="009D7F7D">
            <w:pPr>
              <w:pStyle w:val="Table"/>
            </w:pPr>
            <w:proofErr w:type="spellStart"/>
            <w:r w:rsidRPr="009D7F7D">
              <w:t>Fabmar</w:t>
            </w:r>
            <w:proofErr w:type="spellEnd"/>
            <w:r w:rsidRPr="009D7F7D">
              <w:t xml:space="preserve"> Communications Ltd.</w:t>
            </w:r>
          </w:p>
        </w:tc>
        <w:tc>
          <w:tcPr>
            <w:tcW w:w="1527" w:type="dxa"/>
            <w:shd w:val="clear" w:color="auto" w:fill="auto"/>
            <w:noWrap/>
            <w:vAlign w:val="bottom"/>
            <w:hideMark/>
          </w:tcPr>
          <w:p w14:paraId="64EAB01A" w14:textId="77777777" w:rsidR="006861A2" w:rsidRPr="009D7F7D" w:rsidRDefault="006861A2" w:rsidP="009D7F7D">
            <w:pPr>
              <w:pStyle w:val="Table"/>
            </w:pPr>
          </w:p>
        </w:tc>
        <w:tc>
          <w:tcPr>
            <w:tcW w:w="1173" w:type="dxa"/>
            <w:shd w:val="clear" w:color="auto" w:fill="auto"/>
            <w:noWrap/>
            <w:vAlign w:val="bottom"/>
            <w:hideMark/>
          </w:tcPr>
          <w:p w14:paraId="1A72B116" w14:textId="77777777" w:rsidR="006861A2" w:rsidRPr="009D7F7D" w:rsidRDefault="006861A2" w:rsidP="009D7F7D">
            <w:pPr>
              <w:pStyle w:val="Table"/>
            </w:pPr>
            <w:r w:rsidRPr="009D7F7D">
              <w:t>1</w:t>
            </w:r>
          </w:p>
        </w:tc>
        <w:tc>
          <w:tcPr>
            <w:tcW w:w="1136" w:type="dxa"/>
            <w:shd w:val="clear" w:color="auto" w:fill="auto"/>
            <w:noWrap/>
            <w:vAlign w:val="bottom"/>
            <w:hideMark/>
          </w:tcPr>
          <w:p w14:paraId="3D005217" w14:textId="77777777" w:rsidR="006861A2" w:rsidRPr="009D7F7D" w:rsidRDefault="006861A2" w:rsidP="009D7F7D">
            <w:pPr>
              <w:pStyle w:val="Table"/>
            </w:pPr>
          </w:p>
        </w:tc>
        <w:tc>
          <w:tcPr>
            <w:tcW w:w="1384" w:type="dxa"/>
            <w:shd w:val="clear" w:color="auto" w:fill="auto"/>
            <w:noWrap/>
            <w:vAlign w:val="bottom"/>
            <w:hideMark/>
          </w:tcPr>
          <w:p w14:paraId="5059FF9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7AE34E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12FF926"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8761D58" w14:textId="77777777" w:rsidR="006861A2" w:rsidRPr="009D7F7D" w:rsidRDefault="006861A2" w:rsidP="009D7F7D">
            <w:pPr>
              <w:pStyle w:val="Table"/>
            </w:pPr>
            <w:r w:rsidRPr="009D7F7D">
              <w:t>1</w:t>
            </w:r>
          </w:p>
        </w:tc>
      </w:tr>
      <w:tr w:rsidR="006861A2" w:rsidRPr="009D7F7D" w14:paraId="3A85B737" w14:textId="77777777" w:rsidTr="00EC732E">
        <w:trPr>
          <w:trHeight w:val="144"/>
        </w:trPr>
        <w:tc>
          <w:tcPr>
            <w:tcW w:w="4135" w:type="dxa"/>
            <w:shd w:val="clear" w:color="auto" w:fill="auto"/>
            <w:noWrap/>
            <w:vAlign w:val="bottom"/>
            <w:hideMark/>
          </w:tcPr>
          <w:p w14:paraId="48684B8C" w14:textId="77777777" w:rsidR="006861A2" w:rsidRPr="009D7F7D" w:rsidRDefault="006861A2" w:rsidP="009D7F7D">
            <w:pPr>
              <w:pStyle w:val="Table"/>
            </w:pPr>
            <w:r w:rsidRPr="009D7F7D">
              <w:t>Fight Media Inc.</w:t>
            </w:r>
          </w:p>
        </w:tc>
        <w:tc>
          <w:tcPr>
            <w:tcW w:w="1527" w:type="dxa"/>
            <w:shd w:val="clear" w:color="auto" w:fill="auto"/>
            <w:noWrap/>
            <w:vAlign w:val="bottom"/>
            <w:hideMark/>
          </w:tcPr>
          <w:p w14:paraId="6427247B" w14:textId="77777777" w:rsidR="006861A2" w:rsidRPr="009D7F7D" w:rsidRDefault="006861A2" w:rsidP="009D7F7D">
            <w:pPr>
              <w:pStyle w:val="Table"/>
            </w:pPr>
          </w:p>
        </w:tc>
        <w:tc>
          <w:tcPr>
            <w:tcW w:w="1173" w:type="dxa"/>
            <w:shd w:val="clear" w:color="auto" w:fill="auto"/>
            <w:noWrap/>
            <w:vAlign w:val="bottom"/>
            <w:hideMark/>
          </w:tcPr>
          <w:p w14:paraId="4CAF6EB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137D2EE"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5A3A38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1C4DB7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8253C39" w14:textId="77777777" w:rsidR="006861A2" w:rsidRPr="009D7F7D" w:rsidRDefault="006861A2" w:rsidP="009D7F7D">
            <w:pPr>
              <w:pStyle w:val="Table"/>
            </w:pPr>
            <w:r w:rsidRPr="009D7F7D">
              <w:t>1</w:t>
            </w:r>
          </w:p>
        </w:tc>
        <w:tc>
          <w:tcPr>
            <w:tcW w:w="976" w:type="dxa"/>
            <w:shd w:val="clear" w:color="auto" w:fill="auto"/>
            <w:noWrap/>
            <w:vAlign w:val="bottom"/>
            <w:hideMark/>
          </w:tcPr>
          <w:p w14:paraId="4784538A" w14:textId="77777777" w:rsidR="006861A2" w:rsidRPr="009D7F7D" w:rsidRDefault="006861A2" w:rsidP="009D7F7D">
            <w:pPr>
              <w:pStyle w:val="Table"/>
            </w:pPr>
            <w:r w:rsidRPr="009D7F7D">
              <w:t>1</w:t>
            </w:r>
          </w:p>
        </w:tc>
      </w:tr>
      <w:tr w:rsidR="006861A2" w:rsidRPr="009D7F7D" w14:paraId="2873E272" w14:textId="77777777" w:rsidTr="00EC732E">
        <w:trPr>
          <w:trHeight w:val="144"/>
        </w:trPr>
        <w:tc>
          <w:tcPr>
            <w:tcW w:w="4135" w:type="dxa"/>
            <w:shd w:val="clear" w:color="auto" w:fill="auto"/>
            <w:noWrap/>
            <w:vAlign w:val="bottom"/>
            <w:hideMark/>
          </w:tcPr>
          <w:p w14:paraId="36D289E7" w14:textId="77777777" w:rsidR="006861A2" w:rsidRPr="009D7F7D" w:rsidRDefault="006861A2" w:rsidP="009D7F7D">
            <w:pPr>
              <w:pStyle w:val="Table"/>
            </w:pPr>
            <w:r w:rsidRPr="009D7F7D">
              <w:t>Golden West Broadcasting Ltd.</w:t>
            </w:r>
          </w:p>
        </w:tc>
        <w:tc>
          <w:tcPr>
            <w:tcW w:w="1527" w:type="dxa"/>
            <w:shd w:val="clear" w:color="auto" w:fill="auto"/>
            <w:noWrap/>
            <w:vAlign w:val="bottom"/>
            <w:hideMark/>
          </w:tcPr>
          <w:p w14:paraId="4601435A" w14:textId="77777777" w:rsidR="006861A2" w:rsidRPr="009D7F7D" w:rsidRDefault="006861A2" w:rsidP="009D7F7D">
            <w:pPr>
              <w:pStyle w:val="Table"/>
            </w:pPr>
            <w:r w:rsidRPr="009D7F7D">
              <w:t>1</w:t>
            </w:r>
          </w:p>
        </w:tc>
        <w:tc>
          <w:tcPr>
            <w:tcW w:w="1173" w:type="dxa"/>
            <w:shd w:val="clear" w:color="auto" w:fill="auto"/>
            <w:noWrap/>
            <w:vAlign w:val="bottom"/>
            <w:hideMark/>
          </w:tcPr>
          <w:p w14:paraId="3981A4C5" w14:textId="77777777" w:rsidR="006861A2" w:rsidRPr="009D7F7D" w:rsidRDefault="006861A2" w:rsidP="009D7F7D">
            <w:pPr>
              <w:pStyle w:val="Table"/>
            </w:pPr>
          </w:p>
        </w:tc>
        <w:tc>
          <w:tcPr>
            <w:tcW w:w="1136" w:type="dxa"/>
            <w:shd w:val="clear" w:color="auto" w:fill="auto"/>
            <w:noWrap/>
            <w:vAlign w:val="bottom"/>
            <w:hideMark/>
          </w:tcPr>
          <w:p w14:paraId="3D9AE19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9CC8D3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752FF8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622AC74" w14:textId="77777777" w:rsidR="006861A2" w:rsidRPr="009D7F7D" w:rsidRDefault="006861A2" w:rsidP="009D7F7D">
            <w:pPr>
              <w:pStyle w:val="Table"/>
            </w:pPr>
            <w:r w:rsidRPr="009D7F7D">
              <w:t>7</w:t>
            </w:r>
          </w:p>
        </w:tc>
        <w:tc>
          <w:tcPr>
            <w:tcW w:w="976" w:type="dxa"/>
            <w:shd w:val="clear" w:color="auto" w:fill="auto"/>
            <w:noWrap/>
            <w:vAlign w:val="bottom"/>
            <w:hideMark/>
          </w:tcPr>
          <w:p w14:paraId="7B3E84A7" w14:textId="77777777" w:rsidR="006861A2" w:rsidRPr="009D7F7D" w:rsidRDefault="006861A2" w:rsidP="009D7F7D">
            <w:pPr>
              <w:pStyle w:val="Table"/>
            </w:pPr>
            <w:r w:rsidRPr="009D7F7D">
              <w:t>8</w:t>
            </w:r>
          </w:p>
        </w:tc>
      </w:tr>
      <w:tr w:rsidR="006861A2" w:rsidRPr="009D7F7D" w14:paraId="036424F5" w14:textId="77777777" w:rsidTr="00EC732E">
        <w:trPr>
          <w:trHeight w:val="144"/>
        </w:trPr>
        <w:tc>
          <w:tcPr>
            <w:tcW w:w="4135" w:type="dxa"/>
            <w:shd w:val="clear" w:color="auto" w:fill="auto"/>
            <w:noWrap/>
            <w:vAlign w:val="bottom"/>
            <w:hideMark/>
          </w:tcPr>
          <w:p w14:paraId="00C2F8EC" w14:textId="77777777" w:rsidR="006861A2" w:rsidRPr="009D7F7D" w:rsidRDefault="006861A2" w:rsidP="009D7F7D">
            <w:pPr>
              <w:pStyle w:val="Table"/>
            </w:pPr>
            <w:r w:rsidRPr="009D7F7D">
              <w:t xml:space="preserve">Groupe </w:t>
            </w:r>
            <w:proofErr w:type="spellStart"/>
            <w:r w:rsidRPr="009D7F7D">
              <w:t>Médias</w:t>
            </w:r>
            <w:proofErr w:type="spellEnd"/>
            <w:r w:rsidRPr="009D7F7D">
              <w:t xml:space="preserve"> Pam inc.</w:t>
            </w:r>
          </w:p>
        </w:tc>
        <w:tc>
          <w:tcPr>
            <w:tcW w:w="1527" w:type="dxa"/>
            <w:shd w:val="clear" w:color="auto" w:fill="auto"/>
            <w:noWrap/>
            <w:vAlign w:val="bottom"/>
            <w:hideMark/>
          </w:tcPr>
          <w:p w14:paraId="52D4307A" w14:textId="77777777" w:rsidR="006861A2" w:rsidRPr="009D7F7D" w:rsidRDefault="006861A2" w:rsidP="009D7F7D">
            <w:pPr>
              <w:pStyle w:val="Table"/>
            </w:pPr>
          </w:p>
        </w:tc>
        <w:tc>
          <w:tcPr>
            <w:tcW w:w="1173" w:type="dxa"/>
            <w:shd w:val="clear" w:color="auto" w:fill="auto"/>
            <w:noWrap/>
            <w:vAlign w:val="bottom"/>
            <w:hideMark/>
          </w:tcPr>
          <w:p w14:paraId="3154A1B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6CDF122" w14:textId="77777777" w:rsidR="006861A2" w:rsidRPr="009D7F7D" w:rsidRDefault="006861A2" w:rsidP="009D7F7D">
            <w:pPr>
              <w:pStyle w:val="Table"/>
            </w:pPr>
            <w:r w:rsidRPr="009D7F7D">
              <w:t>1</w:t>
            </w:r>
          </w:p>
        </w:tc>
        <w:tc>
          <w:tcPr>
            <w:tcW w:w="1384" w:type="dxa"/>
            <w:shd w:val="clear" w:color="auto" w:fill="auto"/>
            <w:noWrap/>
            <w:vAlign w:val="bottom"/>
            <w:hideMark/>
          </w:tcPr>
          <w:p w14:paraId="75A86989" w14:textId="77777777" w:rsidR="006861A2" w:rsidRPr="009D7F7D" w:rsidRDefault="006861A2" w:rsidP="009D7F7D">
            <w:pPr>
              <w:pStyle w:val="Table"/>
            </w:pPr>
          </w:p>
        </w:tc>
        <w:tc>
          <w:tcPr>
            <w:tcW w:w="1260" w:type="dxa"/>
            <w:shd w:val="clear" w:color="auto" w:fill="auto"/>
            <w:noWrap/>
            <w:vAlign w:val="bottom"/>
            <w:hideMark/>
          </w:tcPr>
          <w:p w14:paraId="58E591D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A190D04"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E1554D4" w14:textId="77777777" w:rsidR="006861A2" w:rsidRPr="009D7F7D" w:rsidRDefault="006861A2" w:rsidP="009D7F7D">
            <w:pPr>
              <w:pStyle w:val="Table"/>
            </w:pPr>
            <w:r w:rsidRPr="009D7F7D">
              <w:t>1</w:t>
            </w:r>
          </w:p>
        </w:tc>
      </w:tr>
      <w:tr w:rsidR="006861A2" w:rsidRPr="009D7F7D" w14:paraId="240C762A" w14:textId="77777777" w:rsidTr="00EC732E">
        <w:trPr>
          <w:trHeight w:val="144"/>
        </w:trPr>
        <w:tc>
          <w:tcPr>
            <w:tcW w:w="4135" w:type="dxa"/>
            <w:shd w:val="clear" w:color="auto" w:fill="auto"/>
            <w:noWrap/>
            <w:vAlign w:val="bottom"/>
            <w:hideMark/>
          </w:tcPr>
          <w:p w14:paraId="33EA799C" w14:textId="77777777" w:rsidR="006861A2" w:rsidRPr="009D7F7D" w:rsidRDefault="006861A2" w:rsidP="009D7F7D">
            <w:pPr>
              <w:pStyle w:val="Table"/>
            </w:pPr>
            <w:r w:rsidRPr="009D7F7D">
              <w:t>GX Radio Partnership</w:t>
            </w:r>
          </w:p>
        </w:tc>
        <w:tc>
          <w:tcPr>
            <w:tcW w:w="1527" w:type="dxa"/>
            <w:shd w:val="clear" w:color="auto" w:fill="auto"/>
            <w:noWrap/>
            <w:vAlign w:val="bottom"/>
            <w:hideMark/>
          </w:tcPr>
          <w:p w14:paraId="45482EC3" w14:textId="77777777" w:rsidR="006861A2" w:rsidRPr="009D7F7D" w:rsidRDefault="006861A2" w:rsidP="009D7F7D">
            <w:pPr>
              <w:pStyle w:val="Table"/>
            </w:pPr>
          </w:p>
        </w:tc>
        <w:tc>
          <w:tcPr>
            <w:tcW w:w="1173" w:type="dxa"/>
            <w:shd w:val="clear" w:color="auto" w:fill="auto"/>
            <w:noWrap/>
            <w:vAlign w:val="bottom"/>
            <w:hideMark/>
          </w:tcPr>
          <w:p w14:paraId="7D36C78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9926ED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1B25F3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2FB43D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C65F21C" w14:textId="77777777" w:rsidR="006861A2" w:rsidRPr="009D7F7D" w:rsidRDefault="006861A2" w:rsidP="009D7F7D">
            <w:pPr>
              <w:pStyle w:val="Table"/>
            </w:pPr>
            <w:r w:rsidRPr="009D7F7D">
              <w:t>1</w:t>
            </w:r>
          </w:p>
        </w:tc>
        <w:tc>
          <w:tcPr>
            <w:tcW w:w="976" w:type="dxa"/>
            <w:shd w:val="clear" w:color="auto" w:fill="auto"/>
            <w:noWrap/>
            <w:vAlign w:val="bottom"/>
            <w:hideMark/>
          </w:tcPr>
          <w:p w14:paraId="5E05EAC5" w14:textId="77777777" w:rsidR="006861A2" w:rsidRPr="009D7F7D" w:rsidRDefault="006861A2" w:rsidP="009D7F7D">
            <w:pPr>
              <w:pStyle w:val="Table"/>
            </w:pPr>
            <w:r w:rsidRPr="009D7F7D">
              <w:t>1</w:t>
            </w:r>
          </w:p>
        </w:tc>
      </w:tr>
      <w:tr w:rsidR="006861A2" w:rsidRPr="009D7F7D" w14:paraId="544BE425" w14:textId="77777777" w:rsidTr="00EC732E">
        <w:trPr>
          <w:trHeight w:val="144"/>
        </w:trPr>
        <w:tc>
          <w:tcPr>
            <w:tcW w:w="4135" w:type="dxa"/>
            <w:shd w:val="clear" w:color="auto" w:fill="auto"/>
            <w:noWrap/>
            <w:vAlign w:val="bottom"/>
            <w:hideMark/>
          </w:tcPr>
          <w:p w14:paraId="0D1DE0A2" w14:textId="77777777" w:rsidR="006861A2" w:rsidRPr="009D7F7D" w:rsidRDefault="006861A2" w:rsidP="009D7F7D">
            <w:pPr>
              <w:pStyle w:val="Table"/>
            </w:pPr>
            <w:r w:rsidRPr="009D7F7D">
              <w:t>Harvard Broadcasting Inc.</w:t>
            </w:r>
          </w:p>
        </w:tc>
        <w:tc>
          <w:tcPr>
            <w:tcW w:w="1527" w:type="dxa"/>
            <w:shd w:val="clear" w:color="auto" w:fill="auto"/>
            <w:noWrap/>
            <w:vAlign w:val="bottom"/>
            <w:hideMark/>
          </w:tcPr>
          <w:p w14:paraId="4E3F633E" w14:textId="77777777" w:rsidR="006861A2" w:rsidRPr="009D7F7D" w:rsidRDefault="006861A2" w:rsidP="009D7F7D">
            <w:pPr>
              <w:pStyle w:val="Table"/>
            </w:pPr>
          </w:p>
        </w:tc>
        <w:tc>
          <w:tcPr>
            <w:tcW w:w="1173" w:type="dxa"/>
            <w:shd w:val="clear" w:color="auto" w:fill="auto"/>
            <w:noWrap/>
            <w:vAlign w:val="bottom"/>
            <w:hideMark/>
          </w:tcPr>
          <w:p w14:paraId="70CF2AC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6A9B5D1"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7B0E75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8A8F62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4F95EA3" w14:textId="77777777" w:rsidR="006861A2" w:rsidRPr="009D7F7D" w:rsidRDefault="006861A2" w:rsidP="009D7F7D">
            <w:pPr>
              <w:pStyle w:val="Table"/>
            </w:pPr>
            <w:r w:rsidRPr="009D7F7D">
              <w:t>6</w:t>
            </w:r>
          </w:p>
        </w:tc>
        <w:tc>
          <w:tcPr>
            <w:tcW w:w="976" w:type="dxa"/>
            <w:shd w:val="clear" w:color="auto" w:fill="auto"/>
            <w:noWrap/>
            <w:vAlign w:val="bottom"/>
            <w:hideMark/>
          </w:tcPr>
          <w:p w14:paraId="5DB06CD4" w14:textId="77777777" w:rsidR="006861A2" w:rsidRPr="009D7F7D" w:rsidRDefault="006861A2" w:rsidP="009D7F7D">
            <w:pPr>
              <w:pStyle w:val="Table"/>
            </w:pPr>
            <w:r w:rsidRPr="009D7F7D">
              <w:t>6</w:t>
            </w:r>
          </w:p>
        </w:tc>
      </w:tr>
      <w:tr w:rsidR="006861A2" w:rsidRPr="009D7F7D" w14:paraId="77A34DA1" w14:textId="77777777" w:rsidTr="00EC732E">
        <w:trPr>
          <w:trHeight w:val="144"/>
        </w:trPr>
        <w:tc>
          <w:tcPr>
            <w:tcW w:w="4135" w:type="dxa"/>
            <w:shd w:val="clear" w:color="auto" w:fill="auto"/>
            <w:noWrap/>
            <w:vAlign w:val="bottom"/>
            <w:hideMark/>
          </w:tcPr>
          <w:p w14:paraId="7E7C4531" w14:textId="77777777" w:rsidR="006861A2" w:rsidRPr="009D7F7D" w:rsidRDefault="006861A2" w:rsidP="009D7F7D">
            <w:pPr>
              <w:pStyle w:val="Table"/>
            </w:pPr>
            <w:r w:rsidRPr="009D7F7D">
              <w:t>Harvest Ministries Sudbury</w:t>
            </w:r>
          </w:p>
        </w:tc>
        <w:tc>
          <w:tcPr>
            <w:tcW w:w="1527" w:type="dxa"/>
            <w:shd w:val="clear" w:color="auto" w:fill="auto"/>
            <w:noWrap/>
            <w:vAlign w:val="bottom"/>
            <w:hideMark/>
          </w:tcPr>
          <w:p w14:paraId="00775C45" w14:textId="77777777" w:rsidR="006861A2" w:rsidRPr="009D7F7D" w:rsidRDefault="006861A2" w:rsidP="009D7F7D">
            <w:pPr>
              <w:pStyle w:val="Table"/>
            </w:pPr>
            <w:r w:rsidRPr="009D7F7D">
              <w:t>1</w:t>
            </w:r>
          </w:p>
        </w:tc>
        <w:tc>
          <w:tcPr>
            <w:tcW w:w="1173" w:type="dxa"/>
            <w:shd w:val="clear" w:color="auto" w:fill="auto"/>
            <w:noWrap/>
            <w:vAlign w:val="bottom"/>
            <w:hideMark/>
          </w:tcPr>
          <w:p w14:paraId="7E1B7318" w14:textId="77777777" w:rsidR="006861A2" w:rsidRPr="009D7F7D" w:rsidRDefault="006861A2" w:rsidP="009D7F7D">
            <w:pPr>
              <w:pStyle w:val="Table"/>
            </w:pPr>
          </w:p>
        </w:tc>
        <w:tc>
          <w:tcPr>
            <w:tcW w:w="1136" w:type="dxa"/>
            <w:shd w:val="clear" w:color="auto" w:fill="auto"/>
            <w:noWrap/>
            <w:vAlign w:val="bottom"/>
            <w:hideMark/>
          </w:tcPr>
          <w:p w14:paraId="7E1B4A1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7F7439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3E86725" w14:textId="77777777" w:rsidR="006861A2" w:rsidRPr="009D7F7D" w:rsidRDefault="006861A2" w:rsidP="009D7F7D">
            <w:pPr>
              <w:pStyle w:val="Table"/>
            </w:pPr>
            <w:r w:rsidRPr="009D7F7D">
              <w:t>1</w:t>
            </w:r>
          </w:p>
        </w:tc>
        <w:tc>
          <w:tcPr>
            <w:tcW w:w="1260" w:type="dxa"/>
            <w:shd w:val="clear" w:color="auto" w:fill="auto"/>
            <w:noWrap/>
            <w:vAlign w:val="bottom"/>
            <w:hideMark/>
          </w:tcPr>
          <w:p w14:paraId="65C9E34F"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D224AFC" w14:textId="77777777" w:rsidR="006861A2" w:rsidRPr="009D7F7D" w:rsidRDefault="006861A2" w:rsidP="009D7F7D">
            <w:pPr>
              <w:pStyle w:val="Table"/>
            </w:pPr>
            <w:r w:rsidRPr="009D7F7D">
              <w:t>2</w:t>
            </w:r>
          </w:p>
        </w:tc>
      </w:tr>
      <w:tr w:rsidR="006861A2" w:rsidRPr="009D7F7D" w14:paraId="668C8B3E" w14:textId="77777777" w:rsidTr="00EC732E">
        <w:trPr>
          <w:trHeight w:val="144"/>
        </w:trPr>
        <w:tc>
          <w:tcPr>
            <w:tcW w:w="4135" w:type="dxa"/>
            <w:shd w:val="clear" w:color="auto" w:fill="auto"/>
            <w:noWrap/>
            <w:vAlign w:val="bottom"/>
            <w:hideMark/>
          </w:tcPr>
          <w:p w14:paraId="4EE62082" w14:textId="77777777" w:rsidR="006861A2" w:rsidRPr="009D7F7D" w:rsidRDefault="006861A2" w:rsidP="009D7F7D">
            <w:pPr>
              <w:pStyle w:val="Table"/>
            </w:pPr>
            <w:r w:rsidRPr="009D7F7D">
              <w:t>Hornby Community Radio Society</w:t>
            </w:r>
          </w:p>
        </w:tc>
        <w:tc>
          <w:tcPr>
            <w:tcW w:w="1527" w:type="dxa"/>
            <w:shd w:val="clear" w:color="auto" w:fill="auto"/>
            <w:noWrap/>
            <w:vAlign w:val="bottom"/>
            <w:hideMark/>
          </w:tcPr>
          <w:p w14:paraId="6D7A015A" w14:textId="77777777" w:rsidR="006861A2" w:rsidRPr="009D7F7D" w:rsidRDefault="006861A2" w:rsidP="009D7F7D">
            <w:pPr>
              <w:pStyle w:val="Table"/>
            </w:pPr>
          </w:p>
        </w:tc>
        <w:tc>
          <w:tcPr>
            <w:tcW w:w="1173" w:type="dxa"/>
            <w:shd w:val="clear" w:color="auto" w:fill="auto"/>
            <w:noWrap/>
            <w:vAlign w:val="bottom"/>
            <w:hideMark/>
          </w:tcPr>
          <w:p w14:paraId="7C92C9A3"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64E5A71"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6F06E0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0B8E4B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02C38B3" w14:textId="77777777" w:rsidR="006861A2" w:rsidRPr="009D7F7D" w:rsidRDefault="006861A2" w:rsidP="009D7F7D">
            <w:pPr>
              <w:pStyle w:val="Table"/>
            </w:pPr>
            <w:r w:rsidRPr="009D7F7D">
              <w:t>1</w:t>
            </w:r>
          </w:p>
        </w:tc>
        <w:tc>
          <w:tcPr>
            <w:tcW w:w="976" w:type="dxa"/>
            <w:shd w:val="clear" w:color="auto" w:fill="auto"/>
            <w:noWrap/>
            <w:vAlign w:val="bottom"/>
            <w:hideMark/>
          </w:tcPr>
          <w:p w14:paraId="3B87DF41" w14:textId="77777777" w:rsidR="006861A2" w:rsidRPr="009D7F7D" w:rsidRDefault="006861A2" w:rsidP="009D7F7D">
            <w:pPr>
              <w:pStyle w:val="Table"/>
            </w:pPr>
            <w:r w:rsidRPr="009D7F7D">
              <w:t>1</w:t>
            </w:r>
          </w:p>
        </w:tc>
      </w:tr>
      <w:tr w:rsidR="006861A2" w:rsidRPr="009D7F7D" w14:paraId="60D7D3FD" w14:textId="77777777" w:rsidTr="00EC732E">
        <w:trPr>
          <w:trHeight w:val="144"/>
        </w:trPr>
        <w:tc>
          <w:tcPr>
            <w:tcW w:w="4135" w:type="dxa"/>
            <w:shd w:val="clear" w:color="auto" w:fill="auto"/>
            <w:noWrap/>
            <w:vAlign w:val="bottom"/>
            <w:hideMark/>
          </w:tcPr>
          <w:p w14:paraId="38C6AE74" w14:textId="77777777" w:rsidR="006861A2" w:rsidRPr="009D7F7D" w:rsidRDefault="006861A2" w:rsidP="009D7F7D">
            <w:pPr>
              <w:pStyle w:val="Table"/>
            </w:pPr>
            <w:proofErr w:type="spellStart"/>
            <w:r w:rsidRPr="009D7F7D">
              <w:t>Hubbards</w:t>
            </w:r>
            <w:proofErr w:type="spellEnd"/>
            <w:r w:rsidRPr="009D7F7D">
              <w:t xml:space="preserve"> Radio Society</w:t>
            </w:r>
          </w:p>
        </w:tc>
        <w:tc>
          <w:tcPr>
            <w:tcW w:w="1527" w:type="dxa"/>
            <w:shd w:val="clear" w:color="auto" w:fill="auto"/>
            <w:noWrap/>
            <w:vAlign w:val="bottom"/>
            <w:hideMark/>
          </w:tcPr>
          <w:p w14:paraId="391F6551" w14:textId="77777777" w:rsidR="006861A2" w:rsidRPr="009D7F7D" w:rsidRDefault="006861A2" w:rsidP="009D7F7D">
            <w:pPr>
              <w:pStyle w:val="Table"/>
            </w:pPr>
          </w:p>
        </w:tc>
        <w:tc>
          <w:tcPr>
            <w:tcW w:w="1173" w:type="dxa"/>
            <w:shd w:val="clear" w:color="auto" w:fill="auto"/>
            <w:noWrap/>
            <w:vAlign w:val="bottom"/>
            <w:hideMark/>
          </w:tcPr>
          <w:p w14:paraId="047EB1B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B74726E"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D569B3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E8E2C4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F44A330" w14:textId="77777777" w:rsidR="006861A2" w:rsidRPr="009D7F7D" w:rsidRDefault="006861A2" w:rsidP="009D7F7D">
            <w:pPr>
              <w:pStyle w:val="Table"/>
            </w:pPr>
            <w:r w:rsidRPr="009D7F7D">
              <w:t>1</w:t>
            </w:r>
          </w:p>
        </w:tc>
        <w:tc>
          <w:tcPr>
            <w:tcW w:w="976" w:type="dxa"/>
            <w:shd w:val="clear" w:color="auto" w:fill="auto"/>
            <w:noWrap/>
            <w:vAlign w:val="bottom"/>
            <w:hideMark/>
          </w:tcPr>
          <w:p w14:paraId="47353FA7" w14:textId="77777777" w:rsidR="006861A2" w:rsidRPr="009D7F7D" w:rsidRDefault="006861A2" w:rsidP="009D7F7D">
            <w:pPr>
              <w:pStyle w:val="Table"/>
            </w:pPr>
            <w:r w:rsidRPr="009D7F7D">
              <w:t>1</w:t>
            </w:r>
          </w:p>
        </w:tc>
      </w:tr>
      <w:tr w:rsidR="006861A2" w:rsidRPr="009D7F7D" w14:paraId="5E87B3D1" w14:textId="77777777" w:rsidTr="00EC732E">
        <w:trPr>
          <w:trHeight w:val="144"/>
        </w:trPr>
        <w:tc>
          <w:tcPr>
            <w:tcW w:w="4135" w:type="dxa"/>
            <w:shd w:val="clear" w:color="auto" w:fill="auto"/>
            <w:noWrap/>
            <w:vAlign w:val="bottom"/>
            <w:hideMark/>
          </w:tcPr>
          <w:p w14:paraId="52EC8772" w14:textId="77777777" w:rsidR="006861A2" w:rsidRPr="009D7F7D" w:rsidRDefault="006861A2" w:rsidP="009D7F7D">
            <w:pPr>
              <w:pStyle w:val="Table"/>
            </w:pPr>
            <w:r w:rsidRPr="009D7F7D">
              <w:t>Humber Communications Community Corporation</w:t>
            </w:r>
          </w:p>
        </w:tc>
        <w:tc>
          <w:tcPr>
            <w:tcW w:w="1527" w:type="dxa"/>
            <w:shd w:val="clear" w:color="auto" w:fill="auto"/>
            <w:noWrap/>
            <w:vAlign w:val="bottom"/>
            <w:hideMark/>
          </w:tcPr>
          <w:p w14:paraId="571507E4" w14:textId="77777777" w:rsidR="006861A2" w:rsidRPr="009D7F7D" w:rsidRDefault="006861A2" w:rsidP="009D7F7D">
            <w:pPr>
              <w:pStyle w:val="Table"/>
            </w:pPr>
          </w:p>
        </w:tc>
        <w:tc>
          <w:tcPr>
            <w:tcW w:w="1173" w:type="dxa"/>
            <w:shd w:val="clear" w:color="auto" w:fill="auto"/>
            <w:noWrap/>
            <w:vAlign w:val="bottom"/>
            <w:hideMark/>
          </w:tcPr>
          <w:p w14:paraId="5CDC89B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39D4F0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4ECEBC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01DE1E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570F026" w14:textId="77777777" w:rsidR="006861A2" w:rsidRPr="009D7F7D" w:rsidRDefault="006861A2" w:rsidP="009D7F7D">
            <w:pPr>
              <w:pStyle w:val="Table"/>
            </w:pPr>
            <w:r w:rsidRPr="009D7F7D">
              <w:t>1</w:t>
            </w:r>
          </w:p>
        </w:tc>
        <w:tc>
          <w:tcPr>
            <w:tcW w:w="976" w:type="dxa"/>
            <w:shd w:val="clear" w:color="auto" w:fill="auto"/>
            <w:noWrap/>
            <w:vAlign w:val="bottom"/>
            <w:hideMark/>
          </w:tcPr>
          <w:p w14:paraId="08B9E4B5" w14:textId="77777777" w:rsidR="006861A2" w:rsidRPr="009D7F7D" w:rsidRDefault="006861A2" w:rsidP="009D7F7D">
            <w:pPr>
              <w:pStyle w:val="Table"/>
            </w:pPr>
            <w:r w:rsidRPr="009D7F7D">
              <w:t>1</w:t>
            </w:r>
          </w:p>
        </w:tc>
      </w:tr>
      <w:tr w:rsidR="006861A2" w:rsidRPr="009D7F7D" w14:paraId="2F4E0BB9" w14:textId="77777777" w:rsidTr="00EC732E">
        <w:trPr>
          <w:trHeight w:val="144"/>
        </w:trPr>
        <w:tc>
          <w:tcPr>
            <w:tcW w:w="4135" w:type="dxa"/>
            <w:shd w:val="clear" w:color="auto" w:fill="auto"/>
            <w:noWrap/>
            <w:vAlign w:val="bottom"/>
            <w:hideMark/>
          </w:tcPr>
          <w:p w14:paraId="170A3E62" w14:textId="77777777" w:rsidR="006861A2" w:rsidRPr="009D7F7D" w:rsidRDefault="006861A2" w:rsidP="009D7F7D">
            <w:pPr>
              <w:pStyle w:val="Table"/>
            </w:pPr>
            <w:r w:rsidRPr="009D7F7D">
              <w:t>Hunters Bay Radio Inc.</w:t>
            </w:r>
          </w:p>
        </w:tc>
        <w:tc>
          <w:tcPr>
            <w:tcW w:w="1527" w:type="dxa"/>
            <w:shd w:val="clear" w:color="auto" w:fill="auto"/>
            <w:noWrap/>
            <w:vAlign w:val="bottom"/>
            <w:hideMark/>
          </w:tcPr>
          <w:p w14:paraId="7F07E6D3" w14:textId="77777777" w:rsidR="006861A2" w:rsidRPr="009D7F7D" w:rsidRDefault="006861A2" w:rsidP="009D7F7D">
            <w:pPr>
              <w:pStyle w:val="Table"/>
            </w:pPr>
          </w:p>
        </w:tc>
        <w:tc>
          <w:tcPr>
            <w:tcW w:w="1173" w:type="dxa"/>
            <w:shd w:val="clear" w:color="auto" w:fill="auto"/>
            <w:noWrap/>
            <w:vAlign w:val="bottom"/>
            <w:hideMark/>
          </w:tcPr>
          <w:p w14:paraId="6D2F39D1"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7C9E8D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7F702F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A3A46D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8BBFF38" w14:textId="77777777" w:rsidR="006861A2" w:rsidRPr="009D7F7D" w:rsidRDefault="006861A2" w:rsidP="009D7F7D">
            <w:pPr>
              <w:pStyle w:val="Table"/>
            </w:pPr>
            <w:r w:rsidRPr="009D7F7D">
              <w:t>1</w:t>
            </w:r>
          </w:p>
        </w:tc>
        <w:tc>
          <w:tcPr>
            <w:tcW w:w="976" w:type="dxa"/>
            <w:shd w:val="clear" w:color="auto" w:fill="auto"/>
            <w:noWrap/>
            <w:vAlign w:val="bottom"/>
            <w:hideMark/>
          </w:tcPr>
          <w:p w14:paraId="1F3AD6C5" w14:textId="77777777" w:rsidR="006861A2" w:rsidRPr="009D7F7D" w:rsidRDefault="006861A2" w:rsidP="009D7F7D">
            <w:pPr>
              <w:pStyle w:val="Table"/>
            </w:pPr>
            <w:r w:rsidRPr="009D7F7D">
              <w:t>1</w:t>
            </w:r>
          </w:p>
        </w:tc>
      </w:tr>
      <w:tr w:rsidR="006861A2" w:rsidRPr="009D7F7D" w14:paraId="138FF057" w14:textId="77777777" w:rsidTr="00EC732E">
        <w:trPr>
          <w:trHeight w:val="144"/>
        </w:trPr>
        <w:tc>
          <w:tcPr>
            <w:tcW w:w="4135" w:type="dxa"/>
            <w:shd w:val="clear" w:color="auto" w:fill="auto"/>
            <w:noWrap/>
            <w:vAlign w:val="bottom"/>
            <w:hideMark/>
          </w:tcPr>
          <w:p w14:paraId="60248EF9" w14:textId="77777777" w:rsidR="006861A2" w:rsidRPr="009D7F7D" w:rsidRDefault="006861A2" w:rsidP="009D7F7D">
            <w:pPr>
              <w:pStyle w:val="Table"/>
            </w:pPr>
            <w:r w:rsidRPr="009D7F7D">
              <w:t>I.T. Productions Ltd.</w:t>
            </w:r>
          </w:p>
        </w:tc>
        <w:tc>
          <w:tcPr>
            <w:tcW w:w="1527" w:type="dxa"/>
            <w:shd w:val="clear" w:color="auto" w:fill="auto"/>
            <w:noWrap/>
            <w:vAlign w:val="bottom"/>
            <w:hideMark/>
          </w:tcPr>
          <w:p w14:paraId="758DCD55" w14:textId="77777777" w:rsidR="006861A2" w:rsidRPr="009D7F7D" w:rsidRDefault="006861A2" w:rsidP="009D7F7D">
            <w:pPr>
              <w:pStyle w:val="Table"/>
            </w:pPr>
          </w:p>
        </w:tc>
        <w:tc>
          <w:tcPr>
            <w:tcW w:w="1173" w:type="dxa"/>
            <w:shd w:val="clear" w:color="auto" w:fill="auto"/>
            <w:noWrap/>
            <w:vAlign w:val="bottom"/>
            <w:hideMark/>
          </w:tcPr>
          <w:p w14:paraId="5C0B1EC7" w14:textId="77777777" w:rsidR="006861A2" w:rsidRPr="009D7F7D" w:rsidRDefault="006861A2" w:rsidP="009D7F7D">
            <w:pPr>
              <w:pStyle w:val="Table"/>
            </w:pPr>
            <w:r w:rsidRPr="009D7F7D">
              <w:t>1</w:t>
            </w:r>
          </w:p>
        </w:tc>
        <w:tc>
          <w:tcPr>
            <w:tcW w:w="1136" w:type="dxa"/>
            <w:shd w:val="clear" w:color="auto" w:fill="auto"/>
            <w:noWrap/>
            <w:vAlign w:val="bottom"/>
            <w:hideMark/>
          </w:tcPr>
          <w:p w14:paraId="31A89D86" w14:textId="77777777" w:rsidR="006861A2" w:rsidRPr="009D7F7D" w:rsidRDefault="006861A2" w:rsidP="009D7F7D">
            <w:pPr>
              <w:pStyle w:val="Table"/>
            </w:pPr>
          </w:p>
        </w:tc>
        <w:tc>
          <w:tcPr>
            <w:tcW w:w="1384" w:type="dxa"/>
            <w:shd w:val="clear" w:color="auto" w:fill="auto"/>
            <w:noWrap/>
            <w:vAlign w:val="bottom"/>
            <w:hideMark/>
          </w:tcPr>
          <w:p w14:paraId="2CAFE05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23F42F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FF84515"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27F2A8A" w14:textId="77777777" w:rsidR="006861A2" w:rsidRPr="009D7F7D" w:rsidRDefault="006861A2" w:rsidP="009D7F7D">
            <w:pPr>
              <w:pStyle w:val="Table"/>
            </w:pPr>
            <w:r w:rsidRPr="009D7F7D">
              <w:t>1</w:t>
            </w:r>
          </w:p>
        </w:tc>
      </w:tr>
      <w:tr w:rsidR="006861A2" w:rsidRPr="009D7F7D" w14:paraId="4D0EE75F" w14:textId="77777777" w:rsidTr="00EC732E">
        <w:trPr>
          <w:trHeight w:val="144"/>
        </w:trPr>
        <w:tc>
          <w:tcPr>
            <w:tcW w:w="4135" w:type="dxa"/>
            <w:shd w:val="clear" w:color="auto" w:fill="auto"/>
            <w:noWrap/>
            <w:vAlign w:val="bottom"/>
            <w:hideMark/>
          </w:tcPr>
          <w:p w14:paraId="1403E4FE" w14:textId="77777777" w:rsidR="006861A2" w:rsidRPr="009D7F7D" w:rsidRDefault="006861A2" w:rsidP="009D7F7D">
            <w:pPr>
              <w:pStyle w:val="Table"/>
            </w:pPr>
            <w:r w:rsidRPr="009D7F7D">
              <w:t>Intercity Broadcasting Network Inc.</w:t>
            </w:r>
          </w:p>
        </w:tc>
        <w:tc>
          <w:tcPr>
            <w:tcW w:w="1527" w:type="dxa"/>
            <w:shd w:val="clear" w:color="auto" w:fill="auto"/>
            <w:noWrap/>
            <w:vAlign w:val="bottom"/>
            <w:hideMark/>
          </w:tcPr>
          <w:p w14:paraId="74749E44" w14:textId="77777777" w:rsidR="006861A2" w:rsidRPr="009D7F7D" w:rsidRDefault="006861A2" w:rsidP="009D7F7D">
            <w:pPr>
              <w:pStyle w:val="Table"/>
            </w:pPr>
          </w:p>
        </w:tc>
        <w:tc>
          <w:tcPr>
            <w:tcW w:w="1173" w:type="dxa"/>
            <w:shd w:val="clear" w:color="auto" w:fill="auto"/>
            <w:noWrap/>
            <w:vAlign w:val="bottom"/>
            <w:hideMark/>
          </w:tcPr>
          <w:p w14:paraId="38E8872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B966F3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53453D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3820D71" w14:textId="77777777" w:rsidR="006861A2" w:rsidRPr="009D7F7D" w:rsidRDefault="006861A2" w:rsidP="009D7F7D">
            <w:pPr>
              <w:pStyle w:val="Table"/>
            </w:pPr>
            <w:r w:rsidRPr="009D7F7D">
              <w:t>1</w:t>
            </w:r>
          </w:p>
        </w:tc>
        <w:tc>
          <w:tcPr>
            <w:tcW w:w="1260" w:type="dxa"/>
            <w:shd w:val="clear" w:color="auto" w:fill="auto"/>
            <w:noWrap/>
            <w:vAlign w:val="bottom"/>
            <w:hideMark/>
          </w:tcPr>
          <w:p w14:paraId="4F4A7ED1"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7EFFECD" w14:textId="77777777" w:rsidR="006861A2" w:rsidRPr="009D7F7D" w:rsidRDefault="006861A2" w:rsidP="009D7F7D">
            <w:pPr>
              <w:pStyle w:val="Table"/>
            </w:pPr>
            <w:r w:rsidRPr="009D7F7D">
              <w:t>1</w:t>
            </w:r>
          </w:p>
        </w:tc>
      </w:tr>
      <w:tr w:rsidR="006861A2" w:rsidRPr="009D7F7D" w14:paraId="1DD0FF4C" w14:textId="77777777" w:rsidTr="00EC732E">
        <w:trPr>
          <w:trHeight w:val="144"/>
        </w:trPr>
        <w:tc>
          <w:tcPr>
            <w:tcW w:w="4135" w:type="dxa"/>
            <w:shd w:val="clear" w:color="auto" w:fill="auto"/>
            <w:noWrap/>
            <w:vAlign w:val="bottom"/>
            <w:hideMark/>
          </w:tcPr>
          <w:p w14:paraId="4FCF0CBD" w14:textId="77777777" w:rsidR="006861A2" w:rsidRPr="009D7F7D" w:rsidRDefault="006861A2" w:rsidP="009D7F7D">
            <w:pPr>
              <w:pStyle w:val="Table"/>
            </w:pPr>
            <w:r w:rsidRPr="009D7F7D">
              <w:t>International Harvesters for Christ Evangelistic Association Inc.</w:t>
            </w:r>
          </w:p>
        </w:tc>
        <w:tc>
          <w:tcPr>
            <w:tcW w:w="1527" w:type="dxa"/>
            <w:shd w:val="clear" w:color="auto" w:fill="auto"/>
            <w:noWrap/>
            <w:vAlign w:val="bottom"/>
            <w:hideMark/>
          </w:tcPr>
          <w:p w14:paraId="552897B5" w14:textId="77777777" w:rsidR="006861A2" w:rsidRPr="009D7F7D" w:rsidRDefault="006861A2" w:rsidP="009D7F7D">
            <w:pPr>
              <w:pStyle w:val="Table"/>
            </w:pPr>
            <w:r w:rsidRPr="009D7F7D">
              <w:t>1</w:t>
            </w:r>
          </w:p>
        </w:tc>
        <w:tc>
          <w:tcPr>
            <w:tcW w:w="1173" w:type="dxa"/>
            <w:shd w:val="clear" w:color="auto" w:fill="auto"/>
            <w:noWrap/>
            <w:vAlign w:val="bottom"/>
            <w:hideMark/>
          </w:tcPr>
          <w:p w14:paraId="1150EDEC" w14:textId="77777777" w:rsidR="006861A2" w:rsidRPr="009D7F7D" w:rsidRDefault="006861A2" w:rsidP="009D7F7D">
            <w:pPr>
              <w:pStyle w:val="Table"/>
            </w:pPr>
          </w:p>
        </w:tc>
        <w:tc>
          <w:tcPr>
            <w:tcW w:w="1136" w:type="dxa"/>
            <w:shd w:val="clear" w:color="auto" w:fill="auto"/>
            <w:noWrap/>
            <w:vAlign w:val="bottom"/>
            <w:hideMark/>
          </w:tcPr>
          <w:p w14:paraId="68C4312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99F7F4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6E2071C" w14:textId="77777777" w:rsidR="006861A2" w:rsidRPr="009D7F7D" w:rsidRDefault="006861A2" w:rsidP="009D7F7D">
            <w:pPr>
              <w:pStyle w:val="Table"/>
            </w:pPr>
            <w:r w:rsidRPr="009D7F7D">
              <w:t>1</w:t>
            </w:r>
          </w:p>
        </w:tc>
        <w:tc>
          <w:tcPr>
            <w:tcW w:w="1260" w:type="dxa"/>
            <w:shd w:val="clear" w:color="auto" w:fill="auto"/>
            <w:noWrap/>
            <w:vAlign w:val="bottom"/>
            <w:hideMark/>
          </w:tcPr>
          <w:p w14:paraId="28376184" w14:textId="77777777" w:rsidR="006861A2" w:rsidRPr="009D7F7D" w:rsidRDefault="006861A2" w:rsidP="009D7F7D">
            <w:pPr>
              <w:pStyle w:val="Table"/>
            </w:pPr>
            <w:r w:rsidRPr="009D7F7D">
              <w:t>1</w:t>
            </w:r>
          </w:p>
        </w:tc>
        <w:tc>
          <w:tcPr>
            <w:tcW w:w="976" w:type="dxa"/>
            <w:shd w:val="clear" w:color="auto" w:fill="auto"/>
            <w:noWrap/>
            <w:vAlign w:val="bottom"/>
            <w:hideMark/>
          </w:tcPr>
          <w:p w14:paraId="6FA4BC19" w14:textId="77777777" w:rsidR="006861A2" w:rsidRPr="009D7F7D" w:rsidRDefault="006861A2" w:rsidP="009D7F7D">
            <w:pPr>
              <w:pStyle w:val="Table"/>
            </w:pPr>
            <w:r w:rsidRPr="009D7F7D">
              <w:t>3</w:t>
            </w:r>
          </w:p>
        </w:tc>
      </w:tr>
      <w:tr w:rsidR="006861A2" w:rsidRPr="009D7F7D" w14:paraId="2B0E80D2" w14:textId="77777777" w:rsidTr="00EC732E">
        <w:trPr>
          <w:trHeight w:val="144"/>
        </w:trPr>
        <w:tc>
          <w:tcPr>
            <w:tcW w:w="4135" w:type="dxa"/>
            <w:shd w:val="clear" w:color="auto" w:fill="auto"/>
            <w:noWrap/>
            <w:vAlign w:val="bottom"/>
            <w:hideMark/>
          </w:tcPr>
          <w:p w14:paraId="75DED5F5" w14:textId="77777777" w:rsidR="006861A2" w:rsidRPr="009D7F7D" w:rsidRDefault="006861A2" w:rsidP="009D7F7D">
            <w:pPr>
              <w:pStyle w:val="Table"/>
            </w:pPr>
            <w:r w:rsidRPr="009D7F7D">
              <w:t>JAZZ.FM91 Inc.</w:t>
            </w:r>
          </w:p>
        </w:tc>
        <w:tc>
          <w:tcPr>
            <w:tcW w:w="1527" w:type="dxa"/>
            <w:shd w:val="clear" w:color="auto" w:fill="auto"/>
            <w:noWrap/>
            <w:vAlign w:val="bottom"/>
            <w:hideMark/>
          </w:tcPr>
          <w:p w14:paraId="00C2FF8F" w14:textId="77777777" w:rsidR="006861A2" w:rsidRPr="009D7F7D" w:rsidRDefault="006861A2" w:rsidP="009D7F7D">
            <w:pPr>
              <w:pStyle w:val="Table"/>
            </w:pPr>
          </w:p>
        </w:tc>
        <w:tc>
          <w:tcPr>
            <w:tcW w:w="1173" w:type="dxa"/>
            <w:shd w:val="clear" w:color="auto" w:fill="auto"/>
            <w:noWrap/>
            <w:vAlign w:val="bottom"/>
            <w:hideMark/>
          </w:tcPr>
          <w:p w14:paraId="53D2C59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7F4593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40EE92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B14092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AB145DD" w14:textId="77777777" w:rsidR="006861A2" w:rsidRPr="009D7F7D" w:rsidRDefault="006861A2" w:rsidP="009D7F7D">
            <w:pPr>
              <w:pStyle w:val="Table"/>
            </w:pPr>
            <w:r w:rsidRPr="009D7F7D">
              <w:t>1</w:t>
            </w:r>
          </w:p>
        </w:tc>
        <w:tc>
          <w:tcPr>
            <w:tcW w:w="976" w:type="dxa"/>
            <w:shd w:val="clear" w:color="auto" w:fill="auto"/>
            <w:noWrap/>
            <w:vAlign w:val="bottom"/>
            <w:hideMark/>
          </w:tcPr>
          <w:p w14:paraId="6DD1F770" w14:textId="77777777" w:rsidR="006861A2" w:rsidRPr="009D7F7D" w:rsidRDefault="006861A2" w:rsidP="009D7F7D">
            <w:pPr>
              <w:pStyle w:val="Table"/>
            </w:pPr>
            <w:r w:rsidRPr="009D7F7D">
              <w:t>1</w:t>
            </w:r>
          </w:p>
        </w:tc>
      </w:tr>
      <w:tr w:rsidR="006861A2" w:rsidRPr="009D7F7D" w14:paraId="1ED6271C" w14:textId="77777777" w:rsidTr="00EC732E">
        <w:trPr>
          <w:trHeight w:val="144"/>
        </w:trPr>
        <w:tc>
          <w:tcPr>
            <w:tcW w:w="4135" w:type="dxa"/>
            <w:shd w:val="clear" w:color="auto" w:fill="auto"/>
            <w:noWrap/>
            <w:vAlign w:val="bottom"/>
            <w:hideMark/>
          </w:tcPr>
          <w:p w14:paraId="6670B8F3" w14:textId="77777777" w:rsidR="006861A2" w:rsidRPr="009D7F7D" w:rsidRDefault="006861A2" w:rsidP="009D7F7D">
            <w:pPr>
              <w:pStyle w:val="Table"/>
            </w:pPr>
            <w:r w:rsidRPr="009D7F7D">
              <w:lastRenderedPageBreak/>
              <w:t>Jim Pattison Broadcast Group Limited Partnership</w:t>
            </w:r>
          </w:p>
        </w:tc>
        <w:tc>
          <w:tcPr>
            <w:tcW w:w="1527" w:type="dxa"/>
            <w:shd w:val="clear" w:color="auto" w:fill="auto"/>
            <w:noWrap/>
            <w:vAlign w:val="bottom"/>
            <w:hideMark/>
          </w:tcPr>
          <w:p w14:paraId="0D74391E" w14:textId="77777777" w:rsidR="006861A2" w:rsidRPr="009D7F7D" w:rsidRDefault="006861A2" w:rsidP="009D7F7D">
            <w:pPr>
              <w:pStyle w:val="Table"/>
            </w:pPr>
          </w:p>
        </w:tc>
        <w:tc>
          <w:tcPr>
            <w:tcW w:w="1173" w:type="dxa"/>
            <w:shd w:val="clear" w:color="auto" w:fill="auto"/>
            <w:noWrap/>
            <w:vAlign w:val="bottom"/>
            <w:hideMark/>
          </w:tcPr>
          <w:p w14:paraId="3EBFEA8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394DA1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08076A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B54E8F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37B2992" w14:textId="77777777" w:rsidR="006861A2" w:rsidRPr="009D7F7D" w:rsidRDefault="006861A2" w:rsidP="009D7F7D">
            <w:pPr>
              <w:pStyle w:val="Table"/>
            </w:pPr>
            <w:r w:rsidRPr="009D7F7D">
              <w:t>10</w:t>
            </w:r>
          </w:p>
        </w:tc>
        <w:tc>
          <w:tcPr>
            <w:tcW w:w="976" w:type="dxa"/>
            <w:shd w:val="clear" w:color="auto" w:fill="auto"/>
            <w:noWrap/>
            <w:vAlign w:val="bottom"/>
            <w:hideMark/>
          </w:tcPr>
          <w:p w14:paraId="66F6A2F3" w14:textId="77777777" w:rsidR="006861A2" w:rsidRPr="009D7F7D" w:rsidRDefault="006861A2" w:rsidP="009D7F7D">
            <w:pPr>
              <w:pStyle w:val="Table"/>
            </w:pPr>
            <w:r w:rsidRPr="009D7F7D">
              <w:t>10</w:t>
            </w:r>
          </w:p>
        </w:tc>
      </w:tr>
      <w:tr w:rsidR="006861A2" w:rsidRPr="009D7F7D" w14:paraId="43FF89BE" w14:textId="77777777" w:rsidTr="00EC732E">
        <w:trPr>
          <w:trHeight w:val="144"/>
        </w:trPr>
        <w:tc>
          <w:tcPr>
            <w:tcW w:w="4135" w:type="dxa"/>
            <w:shd w:val="clear" w:color="auto" w:fill="auto"/>
            <w:noWrap/>
            <w:vAlign w:val="bottom"/>
            <w:hideMark/>
          </w:tcPr>
          <w:p w14:paraId="18A7270E" w14:textId="77777777" w:rsidR="006861A2" w:rsidRPr="009D7F7D" w:rsidRDefault="006861A2" w:rsidP="009D7F7D">
            <w:pPr>
              <w:pStyle w:val="Table"/>
            </w:pPr>
            <w:r w:rsidRPr="009D7F7D">
              <w:t>KCVI Educational Radio Station Incorporated</w:t>
            </w:r>
          </w:p>
        </w:tc>
        <w:tc>
          <w:tcPr>
            <w:tcW w:w="1527" w:type="dxa"/>
            <w:shd w:val="clear" w:color="auto" w:fill="auto"/>
            <w:noWrap/>
            <w:vAlign w:val="bottom"/>
            <w:hideMark/>
          </w:tcPr>
          <w:p w14:paraId="5F91FB4E" w14:textId="77777777" w:rsidR="006861A2" w:rsidRPr="009D7F7D" w:rsidRDefault="006861A2" w:rsidP="009D7F7D">
            <w:pPr>
              <w:pStyle w:val="Table"/>
            </w:pPr>
            <w:r w:rsidRPr="009D7F7D">
              <w:t>1</w:t>
            </w:r>
          </w:p>
        </w:tc>
        <w:tc>
          <w:tcPr>
            <w:tcW w:w="1173" w:type="dxa"/>
            <w:shd w:val="clear" w:color="auto" w:fill="auto"/>
            <w:noWrap/>
            <w:vAlign w:val="bottom"/>
            <w:hideMark/>
          </w:tcPr>
          <w:p w14:paraId="7E62DA84" w14:textId="77777777" w:rsidR="006861A2" w:rsidRPr="009D7F7D" w:rsidRDefault="006861A2" w:rsidP="009D7F7D">
            <w:pPr>
              <w:pStyle w:val="Table"/>
            </w:pPr>
          </w:p>
        </w:tc>
        <w:tc>
          <w:tcPr>
            <w:tcW w:w="1136" w:type="dxa"/>
            <w:shd w:val="clear" w:color="auto" w:fill="auto"/>
            <w:noWrap/>
            <w:vAlign w:val="bottom"/>
            <w:hideMark/>
          </w:tcPr>
          <w:p w14:paraId="3165EB7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E073BA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6874B9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F6B608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5630D3D" w14:textId="77777777" w:rsidR="006861A2" w:rsidRPr="009D7F7D" w:rsidRDefault="006861A2" w:rsidP="009D7F7D">
            <w:pPr>
              <w:pStyle w:val="Table"/>
            </w:pPr>
            <w:r w:rsidRPr="009D7F7D">
              <w:t>1</w:t>
            </w:r>
          </w:p>
        </w:tc>
      </w:tr>
      <w:tr w:rsidR="006861A2" w:rsidRPr="009D7F7D" w14:paraId="3FAD17E6" w14:textId="77777777" w:rsidTr="00EC732E">
        <w:trPr>
          <w:trHeight w:val="144"/>
        </w:trPr>
        <w:tc>
          <w:tcPr>
            <w:tcW w:w="4135" w:type="dxa"/>
            <w:shd w:val="clear" w:color="auto" w:fill="auto"/>
            <w:noWrap/>
            <w:vAlign w:val="bottom"/>
            <w:hideMark/>
          </w:tcPr>
          <w:p w14:paraId="3D541AC9" w14:textId="77777777" w:rsidR="006861A2" w:rsidRPr="009D7F7D" w:rsidRDefault="006861A2" w:rsidP="009D7F7D">
            <w:pPr>
              <w:pStyle w:val="Table"/>
            </w:pPr>
            <w:r w:rsidRPr="009D7F7D">
              <w:t>Kootenay Cooperative Radio</w:t>
            </w:r>
          </w:p>
        </w:tc>
        <w:tc>
          <w:tcPr>
            <w:tcW w:w="1527" w:type="dxa"/>
            <w:shd w:val="clear" w:color="auto" w:fill="auto"/>
            <w:noWrap/>
            <w:vAlign w:val="bottom"/>
            <w:hideMark/>
          </w:tcPr>
          <w:p w14:paraId="5E9465E9" w14:textId="77777777" w:rsidR="006861A2" w:rsidRPr="009D7F7D" w:rsidRDefault="006861A2" w:rsidP="009D7F7D">
            <w:pPr>
              <w:pStyle w:val="Table"/>
            </w:pPr>
          </w:p>
        </w:tc>
        <w:tc>
          <w:tcPr>
            <w:tcW w:w="1173" w:type="dxa"/>
            <w:shd w:val="clear" w:color="auto" w:fill="auto"/>
            <w:noWrap/>
            <w:vAlign w:val="bottom"/>
            <w:hideMark/>
          </w:tcPr>
          <w:p w14:paraId="7E169420"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33D92D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C36849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28969D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CAD9CBE" w14:textId="77777777" w:rsidR="006861A2" w:rsidRPr="009D7F7D" w:rsidRDefault="006861A2" w:rsidP="009D7F7D">
            <w:pPr>
              <w:pStyle w:val="Table"/>
            </w:pPr>
            <w:r w:rsidRPr="009D7F7D">
              <w:t>1</w:t>
            </w:r>
          </w:p>
        </w:tc>
        <w:tc>
          <w:tcPr>
            <w:tcW w:w="976" w:type="dxa"/>
            <w:shd w:val="clear" w:color="auto" w:fill="auto"/>
            <w:noWrap/>
            <w:vAlign w:val="bottom"/>
            <w:hideMark/>
          </w:tcPr>
          <w:p w14:paraId="1B62FDBE" w14:textId="77777777" w:rsidR="006861A2" w:rsidRPr="009D7F7D" w:rsidRDefault="006861A2" w:rsidP="009D7F7D">
            <w:pPr>
              <w:pStyle w:val="Table"/>
            </w:pPr>
            <w:r w:rsidRPr="009D7F7D">
              <w:t>1</w:t>
            </w:r>
          </w:p>
        </w:tc>
      </w:tr>
      <w:tr w:rsidR="006861A2" w:rsidRPr="009D7F7D" w14:paraId="5C7B3DD1" w14:textId="77777777" w:rsidTr="00EC732E">
        <w:trPr>
          <w:trHeight w:val="144"/>
        </w:trPr>
        <w:tc>
          <w:tcPr>
            <w:tcW w:w="4135" w:type="dxa"/>
            <w:shd w:val="clear" w:color="auto" w:fill="auto"/>
            <w:noWrap/>
            <w:vAlign w:val="bottom"/>
            <w:hideMark/>
          </w:tcPr>
          <w:p w14:paraId="6E7A9D08" w14:textId="77777777" w:rsidR="006861A2" w:rsidRPr="009D7F7D" w:rsidRDefault="006861A2" w:rsidP="009D7F7D">
            <w:pPr>
              <w:pStyle w:val="Table"/>
            </w:pPr>
            <w:r w:rsidRPr="009D7F7D">
              <w:t>La Co-</w:t>
            </w:r>
            <w:proofErr w:type="spellStart"/>
            <w:r w:rsidRPr="009D7F7D">
              <w:t>opérative</w:t>
            </w:r>
            <w:proofErr w:type="spellEnd"/>
            <w:r w:rsidRPr="009D7F7D">
              <w:t xml:space="preserve"> Radio Richmond </w:t>
            </w:r>
            <w:proofErr w:type="spellStart"/>
            <w:r w:rsidRPr="009D7F7D">
              <w:t>limitée</w:t>
            </w:r>
            <w:proofErr w:type="spellEnd"/>
          </w:p>
        </w:tc>
        <w:tc>
          <w:tcPr>
            <w:tcW w:w="1527" w:type="dxa"/>
            <w:shd w:val="clear" w:color="auto" w:fill="auto"/>
            <w:noWrap/>
            <w:vAlign w:val="bottom"/>
            <w:hideMark/>
          </w:tcPr>
          <w:p w14:paraId="70E72ADF" w14:textId="77777777" w:rsidR="006861A2" w:rsidRPr="009D7F7D" w:rsidRDefault="006861A2" w:rsidP="009D7F7D">
            <w:pPr>
              <w:pStyle w:val="Table"/>
            </w:pPr>
          </w:p>
        </w:tc>
        <w:tc>
          <w:tcPr>
            <w:tcW w:w="1173" w:type="dxa"/>
            <w:shd w:val="clear" w:color="auto" w:fill="auto"/>
            <w:noWrap/>
            <w:vAlign w:val="bottom"/>
            <w:hideMark/>
          </w:tcPr>
          <w:p w14:paraId="6F64ADA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46727F5"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474835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4DFC0A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6EE9FE9" w14:textId="77777777" w:rsidR="006861A2" w:rsidRPr="009D7F7D" w:rsidRDefault="006861A2" w:rsidP="009D7F7D">
            <w:pPr>
              <w:pStyle w:val="Table"/>
            </w:pPr>
            <w:r w:rsidRPr="009D7F7D">
              <w:t>1</w:t>
            </w:r>
          </w:p>
        </w:tc>
        <w:tc>
          <w:tcPr>
            <w:tcW w:w="976" w:type="dxa"/>
            <w:shd w:val="clear" w:color="auto" w:fill="auto"/>
            <w:noWrap/>
            <w:vAlign w:val="bottom"/>
            <w:hideMark/>
          </w:tcPr>
          <w:p w14:paraId="5B796DEF" w14:textId="77777777" w:rsidR="006861A2" w:rsidRPr="009D7F7D" w:rsidRDefault="006861A2" w:rsidP="009D7F7D">
            <w:pPr>
              <w:pStyle w:val="Table"/>
            </w:pPr>
            <w:r w:rsidRPr="009D7F7D">
              <w:t>1</w:t>
            </w:r>
          </w:p>
        </w:tc>
      </w:tr>
      <w:tr w:rsidR="006861A2" w:rsidRPr="009D7F7D" w14:paraId="19B211F6" w14:textId="77777777" w:rsidTr="00EC732E">
        <w:trPr>
          <w:trHeight w:val="144"/>
        </w:trPr>
        <w:tc>
          <w:tcPr>
            <w:tcW w:w="4135" w:type="dxa"/>
            <w:shd w:val="clear" w:color="auto" w:fill="auto"/>
            <w:noWrap/>
            <w:vAlign w:val="bottom"/>
            <w:hideMark/>
          </w:tcPr>
          <w:p w14:paraId="7EFF6C83" w14:textId="77777777" w:rsidR="006861A2" w:rsidRPr="009D7F7D" w:rsidRDefault="006861A2" w:rsidP="009D7F7D">
            <w:pPr>
              <w:pStyle w:val="Table"/>
            </w:pPr>
            <w:r w:rsidRPr="009D7F7D">
              <w:t xml:space="preserve">La radio </w:t>
            </w:r>
            <w:proofErr w:type="spellStart"/>
            <w:r w:rsidRPr="009D7F7D">
              <w:t>communautaire</w:t>
            </w:r>
            <w:proofErr w:type="spellEnd"/>
            <w:r w:rsidRPr="009D7F7D">
              <w:t xml:space="preserve"> de Fermont inc.</w:t>
            </w:r>
          </w:p>
        </w:tc>
        <w:tc>
          <w:tcPr>
            <w:tcW w:w="1527" w:type="dxa"/>
            <w:shd w:val="clear" w:color="auto" w:fill="auto"/>
            <w:noWrap/>
            <w:vAlign w:val="bottom"/>
            <w:hideMark/>
          </w:tcPr>
          <w:p w14:paraId="27F2EBE1" w14:textId="77777777" w:rsidR="006861A2" w:rsidRPr="009D7F7D" w:rsidRDefault="006861A2" w:rsidP="009D7F7D">
            <w:pPr>
              <w:pStyle w:val="Table"/>
            </w:pPr>
            <w:r w:rsidRPr="009D7F7D">
              <w:t>1</w:t>
            </w:r>
          </w:p>
        </w:tc>
        <w:tc>
          <w:tcPr>
            <w:tcW w:w="1173" w:type="dxa"/>
            <w:shd w:val="clear" w:color="auto" w:fill="auto"/>
            <w:noWrap/>
            <w:vAlign w:val="bottom"/>
            <w:hideMark/>
          </w:tcPr>
          <w:p w14:paraId="2D4FEE2E" w14:textId="77777777" w:rsidR="006861A2" w:rsidRPr="009D7F7D" w:rsidRDefault="006861A2" w:rsidP="009D7F7D">
            <w:pPr>
              <w:pStyle w:val="Table"/>
            </w:pPr>
          </w:p>
        </w:tc>
        <w:tc>
          <w:tcPr>
            <w:tcW w:w="1136" w:type="dxa"/>
            <w:shd w:val="clear" w:color="auto" w:fill="auto"/>
            <w:noWrap/>
            <w:vAlign w:val="bottom"/>
            <w:hideMark/>
          </w:tcPr>
          <w:p w14:paraId="6E71339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7D4789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D22881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0CB379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F206AE7" w14:textId="77777777" w:rsidR="006861A2" w:rsidRPr="009D7F7D" w:rsidRDefault="006861A2" w:rsidP="009D7F7D">
            <w:pPr>
              <w:pStyle w:val="Table"/>
            </w:pPr>
            <w:r w:rsidRPr="009D7F7D">
              <w:t>1</w:t>
            </w:r>
          </w:p>
        </w:tc>
      </w:tr>
      <w:tr w:rsidR="006861A2" w:rsidRPr="009D7F7D" w14:paraId="14362181" w14:textId="77777777" w:rsidTr="00EC732E">
        <w:trPr>
          <w:trHeight w:val="144"/>
        </w:trPr>
        <w:tc>
          <w:tcPr>
            <w:tcW w:w="4135" w:type="dxa"/>
            <w:shd w:val="clear" w:color="auto" w:fill="auto"/>
            <w:noWrap/>
            <w:vAlign w:val="bottom"/>
            <w:hideMark/>
          </w:tcPr>
          <w:p w14:paraId="5F67CF86" w14:textId="77777777" w:rsidR="006861A2" w:rsidRPr="009D7F7D" w:rsidRDefault="006861A2" w:rsidP="009D7F7D">
            <w:pPr>
              <w:pStyle w:val="Table"/>
            </w:pPr>
            <w:r w:rsidRPr="009D7F7D">
              <w:t xml:space="preserve">La radio </w:t>
            </w:r>
            <w:proofErr w:type="spellStart"/>
            <w:r w:rsidRPr="009D7F7D">
              <w:t>communautaire</w:t>
            </w:r>
            <w:proofErr w:type="spellEnd"/>
            <w:r w:rsidRPr="009D7F7D">
              <w:t xml:space="preserve"> du </w:t>
            </w:r>
            <w:proofErr w:type="spellStart"/>
            <w:r w:rsidRPr="009D7F7D">
              <w:t>comté</w:t>
            </w:r>
            <w:proofErr w:type="spellEnd"/>
          </w:p>
        </w:tc>
        <w:tc>
          <w:tcPr>
            <w:tcW w:w="1527" w:type="dxa"/>
            <w:shd w:val="clear" w:color="auto" w:fill="auto"/>
            <w:noWrap/>
            <w:vAlign w:val="bottom"/>
            <w:hideMark/>
          </w:tcPr>
          <w:p w14:paraId="2C913A9F" w14:textId="77777777" w:rsidR="006861A2" w:rsidRPr="009D7F7D" w:rsidRDefault="006861A2" w:rsidP="009D7F7D">
            <w:pPr>
              <w:pStyle w:val="Table"/>
            </w:pPr>
          </w:p>
        </w:tc>
        <w:tc>
          <w:tcPr>
            <w:tcW w:w="1173" w:type="dxa"/>
            <w:shd w:val="clear" w:color="auto" w:fill="auto"/>
            <w:noWrap/>
            <w:vAlign w:val="bottom"/>
            <w:hideMark/>
          </w:tcPr>
          <w:p w14:paraId="5A82B1A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2E6A0AC" w14:textId="77777777" w:rsidR="006861A2" w:rsidRPr="009D7F7D" w:rsidRDefault="006861A2" w:rsidP="009D7F7D">
            <w:pPr>
              <w:pStyle w:val="Table"/>
            </w:pPr>
            <w:r w:rsidRPr="009D7F7D">
              <w:t>1</w:t>
            </w:r>
          </w:p>
        </w:tc>
        <w:tc>
          <w:tcPr>
            <w:tcW w:w="1384" w:type="dxa"/>
            <w:shd w:val="clear" w:color="auto" w:fill="auto"/>
            <w:noWrap/>
            <w:vAlign w:val="bottom"/>
            <w:hideMark/>
          </w:tcPr>
          <w:p w14:paraId="44AEBF20" w14:textId="77777777" w:rsidR="006861A2" w:rsidRPr="009D7F7D" w:rsidRDefault="006861A2" w:rsidP="009D7F7D">
            <w:pPr>
              <w:pStyle w:val="Table"/>
            </w:pPr>
          </w:p>
        </w:tc>
        <w:tc>
          <w:tcPr>
            <w:tcW w:w="1260" w:type="dxa"/>
            <w:shd w:val="clear" w:color="auto" w:fill="auto"/>
            <w:noWrap/>
            <w:vAlign w:val="bottom"/>
            <w:hideMark/>
          </w:tcPr>
          <w:p w14:paraId="7EE703E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F8D36CA"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77BD20D" w14:textId="77777777" w:rsidR="006861A2" w:rsidRPr="009D7F7D" w:rsidRDefault="006861A2" w:rsidP="009D7F7D">
            <w:pPr>
              <w:pStyle w:val="Table"/>
            </w:pPr>
            <w:r w:rsidRPr="009D7F7D">
              <w:t>1</w:t>
            </w:r>
          </w:p>
        </w:tc>
      </w:tr>
      <w:tr w:rsidR="006861A2" w:rsidRPr="009D7F7D" w14:paraId="0C8C368E" w14:textId="77777777" w:rsidTr="00EC732E">
        <w:trPr>
          <w:trHeight w:val="144"/>
        </w:trPr>
        <w:tc>
          <w:tcPr>
            <w:tcW w:w="4135" w:type="dxa"/>
            <w:shd w:val="clear" w:color="auto" w:fill="auto"/>
            <w:noWrap/>
            <w:vAlign w:val="bottom"/>
            <w:hideMark/>
          </w:tcPr>
          <w:p w14:paraId="7BB01119" w14:textId="77777777" w:rsidR="006861A2" w:rsidRPr="009D7F7D" w:rsidRDefault="006861A2" w:rsidP="009D7F7D">
            <w:pPr>
              <w:pStyle w:val="Table"/>
            </w:pPr>
            <w:r w:rsidRPr="009D7F7D">
              <w:t>LE5 Communications Inc.</w:t>
            </w:r>
          </w:p>
        </w:tc>
        <w:tc>
          <w:tcPr>
            <w:tcW w:w="1527" w:type="dxa"/>
            <w:shd w:val="clear" w:color="auto" w:fill="auto"/>
            <w:noWrap/>
            <w:vAlign w:val="bottom"/>
            <w:hideMark/>
          </w:tcPr>
          <w:p w14:paraId="2C8CF7FA" w14:textId="77777777" w:rsidR="006861A2" w:rsidRPr="009D7F7D" w:rsidRDefault="006861A2" w:rsidP="009D7F7D">
            <w:pPr>
              <w:pStyle w:val="Table"/>
            </w:pPr>
            <w:r w:rsidRPr="009D7F7D">
              <w:t>2</w:t>
            </w:r>
          </w:p>
        </w:tc>
        <w:tc>
          <w:tcPr>
            <w:tcW w:w="1173" w:type="dxa"/>
            <w:shd w:val="clear" w:color="auto" w:fill="auto"/>
            <w:noWrap/>
            <w:vAlign w:val="bottom"/>
            <w:hideMark/>
          </w:tcPr>
          <w:p w14:paraId="3711EA18" w14:textId="77777777" w:rsidR="006861A2" w:rsidRPr="009D7F7D" w:rsidRDefault="006861A2" w:rsidP="009D7F7D">
            <w:pPr>
              <w:pStyle w:val="Table"/>
            </w:pPr>
          </w:p>
        </w:tc>
        <w:tc>
          <w:tcPr>
            <w:tcW w:w="1136" w:type="dxa"/>
            <w:shd w:val="clear" w:color="auto" w:fill="auto"/>
            <w:noWrap/>
            <w:vAlign w:val="bottom"/>
            <w:hideMark/>
          </w:tcPr>
          <w:p w14:paraId="454E5E01"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A792A8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562231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0E7ED5C"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3C89C660" w14:textId="77777777" w:rsidR="006861A2" w:rsidRPr="009D7F7D" w:rsidRDefault="006861A2" w:rsidP="009D7F7D">
            <w:pPr>
              <w:pStyle w:val="Table"/>
            </w:pPr>
            <w:r w:rsidRPr="009D7F7D">
              <w:t>2</w:t>
            </w:r>
          </w:p>
        </w:tc>
      </w:tr>
      <w:tr w:rsidR="006861A2" w:rsidRPr="009D7F7D" w14:paraId="42C5CB4D" w14:textId="77777777" w:rsidTr="00EC732E">
        <w:trPr>
          <w:trHeight w:val="144"/>
        </w:trPr>
        <w:tc>
          <w:tcPr>
            <w:tcW w:w="4135" w:type="dxa"/>
            <w:shd w:val="clear" w:color="auto" w:fill="auto"/>
            <w:noWrap/>
            <w:vAlign w:val="bottom"/>
            <w:hideMark/>
          </w:tcPr>
          <w:p w14:paraId="7A15ABB7" w14:textId="77777777" w:rsidR="006861A2" w:rsidRPr="009D7F7D" w:rsidRDefault="006861A2" w:rsidP="009D7F7D">
            <w:pPr>
              <w:pStyle w:val="Table"/>
            </w:pPr>
            <w:r w:rsidRPr="009D7F7D">
              <w:t>Leclerc Communication inc.</w:t>
            </w:r>
          </w:p>
        </w:tc>
        <w:tc>
          <w:tcPr>
            <w:tcW w:w="1527" w:type="dxa"/>
            <w:shd w:val="clear" w:color="auto" w:fill="auto"/>
            <w:noWrap/>
            <w:vAlign w:val="bottom"/>
            <w:hideMark/>
          </w:tcPr>
          <w:p w14:paraId="2C698C49" w14:textId="77777777" w:rsidR="006861A2" w:rsidRPr="009D7F7D" w:rsidRDefault="006861A2" w:rsidP="009D7F7D">
            <w:pPr>
              <w:pStyle w:val="Table"/>
            </w:pPr>
          </w:p>
        </w:tc>
        <w:tc>
          <w:tcPr>
            <w:tcW w:w="1173" w:type="dxa"/>
            <w:shd w:val="clear" w:color="auto" w:fill="auto"/>
            <w:noWrap/>
            <w:vAlign w:val="bottom"/>
            <w:hideMark/>
          </w:tcPr>
          <w:p w14:paraId="68378949" w14:textId="77777777" w:rsidR="006861A2" w:rsidRPr="009D7F7D" w:rsidRDefault="006861A2" w:rsidP="009D7F7D">
            <w:pPr>
              <w:pStyle w:val="Table"/>
            </w:pPr>
            <w:r w:rsidRPr="009D7F7D">
              <w:t>1</w:t>
            </w:r>
          </w:p>
        </w:tc>
        <w:tc>
          <w:tcPr>
            <w:tcW w:w="1136" w:type="dxa"/>
            <w:shd w:val="clear" w:color="auto" w:fill="auto"/>
            <w:noWrap/>
            <w:vAlign w:val="bottom"/>
            <w:hideMark/>
          </w:tcPr>
          <w:p w14:paraId="359A9B46" w14:textId="77777777" w:rsidR="006861A2" w:rsidRPr="009D7F7D" w:rsidRDefault="006861A2" w:rsidP="009D7F7D">
            <w:pPr>
              <w:pStyle w:val="Table"/>
            </w:pPr>
          </w:p>
        </w:tc>
        <w:tc>
          <w:tcPr>
            <w:tcW w:w="1384" w:type="dxa"/>
            <w:shd w:val="clear" w:color="auto" w:fill="auto"/>
            <w:noWrap/>
            <w:vAlign w:val="bottom"/>
            <w:hideMark/>
          </w:tcPr>
          <w:p w14:paraId="0743998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765CCB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76BB8A4"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A97207A" w14:textId="77777777" w:rsidR="006861A2" w:rsidRPr="009D7F7D" w:rsidRDefault="006861A2" w:rsidP="009D7F7D">
            <w:pPr>
              <w:pStyle w:val="Table"/>
            </w:pPr>
            <w:r w:rsidRPr="009D7F7D">
              <w:t>1</w:t>
            </w:r>
          </w:p>
        </w:tc>
      </w:tr>
      <w:tr w:rsidR="006861A2" w:rsidRPr="009D7F7D" w14:paraId="73057281" w14:textId="77777777" w:rsidTr="00EC732E">
        <w:trPr>
          <w:trHeight w:val="144"/>
        </w:trPr>
        <w:tc>
          <w:tcPr>
            <w:tcW w:w="4135" w:type="dxa"/>
            <w:shd w:val="clear" w:color="auto" w:fill="auto"/>
            <w:noWrap/>
            <w:vAlign w:val="bottom"/>
            <w:hideMark/>
          </w:tcPr>
          <w:p w14:paraId="391520CA" w14:textId="77777777" w:rsidR="006861A2" w:rsidRPr="009D7F7D" w:rsidRDefault="006861A2" w:rsidP="009D7F7D">
            <w:pPr>
              <w:pStyle w:val="Table"/>
            </w:pPr>
            <w:r w:rsidRPr="009D7F7D">
              <w:t xml:space="preserve">Lewis </w:t>
            </w:r>
            <w:proofErr w:type="spellStart"/>
            <w:r w:rsidRPr="009D7F7D">
              <w:t>Birnberg</w:t>
            </w:r>
            <w:proofErr w:type="spellEnd"/>
            <w:r w:rsidRPr="009D7F7D">
              <w:t xml:space="preserve"> </w:t>
            </w:r>
            <w:proofErr w:type="spellStart"/>
            <w:r w:rsidRPr="009D7F7D">
              <w:t>Hanet</w:t>
            </w:r>
            <w:proofErr w:type="spellEnd"/>
            <w:r w:rsidRPr="009D7F7D">
              <w:t>, LLP</w:t>
            </w:r>
          </w:p>
        </w:tc>
        <w:tc>
          <w:tcPr>
            <w:tcW w:w="1527" w:type="dxa"/>
            <w:shd w:val="clear" w:color="auto" w:fill="auto"/>
            <w:noWrap/>
            <w:vAlign w:val="bottom"/>
            <w:hideMark/>
          </w:tcPr>
          <w:p w14:paraId="7A97BAB9" w14:textId="77777777" w:rsidR="006861A2" w:rsidRPr="009D7F7D" w:rsidRDefault="006861A2" w:rsidP="009D7F7D">
            <w:pPr>
              <w:pStyle w:val="Table"/>
            </w:pPr>
          </w:p>
        </w:tc>
        <w:tc>
          <w:tcPr>
            <w:tcW w:w="1173" w:type="dxa"/>
            <w:shd w:val="clear" w:color="auto" w:fill="auto"/>
            <w:noWrap/>
            <w:vAlign w:val="bottom"/>
            <w:hideMark/>
          </w:tcPr>
          <w:p w14:paraId="29E3472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F2CF45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AA6734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EA1B4DF" w14:textId="77777777" w:rsidR="006861A2" w:rsidRPr="009D7F7D" w:rsidRDefault="006861A2" w:rsidP="009D7F7D">
            <w:pPr>
              <w:pStyle w:val="Table"/>
            </w:pPr>
            <w:r w:rsidRPr="009D7F7D">
              <w:t>1</w:t>
            </w:r>
          </w:p>
        </w:tc>
        <w:tc>
          <w:tcPr>
            <w:tcW w:w="1260" w:type="dxa"/>
            <w:shd w:val="clear" w:color="auto" w:fill="auto"/>
            <w:noWrap/>
            <w:vAlign w:val="bottom"/>
            <w:hideMark/>
          </w:tcPr>
          <w:p w14:paraId="4CA4CACB"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904AA48" w14:textId="77777777" w:rsidR="006861A2" w:rsidRPr="009D7F7D" w:rsidRDefault="006861A2" w:rsidP="009D7F7D">
            <w:pPr>
              <w:pStyle w:val="Table"/>
            </w:pPr>
            <w:r w:rsidRPr="009D7F7D">
              <w:t>1</w:t>
            </w:r>
          </w:p>
        </w:tc>
      </w:tr>
      <w:tr w:rsidR="006861A2" w:rsidRPr="009D7F7D" w14:paraId="6A9871DF" w14:textId="77777777" w:rsidTr="00EC732E">
        <w:trPr>
          <w:trHeight w:val="144"/>
        </w:trPr>
        <w:tc>
          <w:tcPr>
            <w:tcW w:w="4135" w:type="dxa"/>
            <w:shd w:val="clear" w:color="auto" w:fill="auto"/>
            <w:noWrap/>
            <w:vAlign w:val="bottom"/>
            <w:hideMark/>
          </w:tcPr>
          <w:p w14:paraId="3306C3B6" w14:textId="77777777" w:rsidR="006861A2" w:rsidRPr="009D7F7D" w:rsidRDefault="006861A2" w:rsidP="009D7F7D">
            <w:pPr>
              <w:pStyle w:val="Table"/>
            </w:pPr>
            <w:r w:rsidRPr="009D7F7D">
              <w:t>Manager, Technology Infrastructure, Government of Yukon</w:t>
            </w:r>
          </w:p>
        </w:tc>
        <w:tc>
          <w:tcPr>
            <w:tcW w:w="1527" w:type="dxa"/>
            <w:shd w:val="clear" w:color="auto" w:fill="auto"/>
            <w:noWrap/>
            <w:vAlign w:val="bottom"/>
            <w:hideMark/>
          </w:tcPr>
          <w:p w14:paraId="258EF8E8" w14:textId="77777777" w:rsidR="006861A2" w:rsidRPr="009D7F7D" w:rsidRDefault="006861A2" w:rsidP="009D7F7D">
            <w:pPr>
              <w:pStyle w:val="Table"/>
            </w:pPr>
          </w:p>
        </w:tc>
        <w:tc>
          <w:tcPr>
            <w:tcW w:w="1173" w:type="dxa"/>
            <w:shd w:val="clear" w:color="auto" w:fill="auto"/>
            <w:noWrap/>
            <w:vAlign w:val="bottom"/>
            <w:hideMark/>
          </w:tcPr>
          <w:p w14:paraId="78EFA34F" w14:textId="77777777" w:rsidR="006861A2" w:rsidRPr="009D7F7D" w:rsidRDefault="006861A2" w:rsidP="009D7F7D">
            <w:pPr>
              <w:pStyle w:val="Table"/>
            </w:pPr>
            <w:r w:rsidRPr="009D7F7D">
              <w:t>1</w:t>
            </w:r>
          </w:p>
        </w:tc>
        <w:tc>
          <w:tcPr>
            <w:tcW w:w="1136" w:type="dxa"/>
            <w:shd w:val="clear" w:color="auto" w:fill="auto"/>
            <w:noWrap/>
            <w:vAlign w:val="bottom"/>
            <w:hideMark/>
          </w:tcPr>
          <w:p w14:paraId="1C591566" w14:textId="77777777" w:rsidR="006861A2" w:rsidRPr="009D7F7D" w:rsidRDefault="006861A2" w:rsidP="009D7F7D">
            <w:pPr>
              <w:pStyle w:val="Table"/>
            </w:pPr>
          </w:p>
        </w:tc>
        <w:tc>
          <w:tcPr>
            <w:tcW w:w="1384" w:type="dxa"/>
            <w:shd w:val="clear" w:color="auto" w:fill="auto"/>
            <w:noWrap/>
            <w:vAlign w:val="bottom"/>
            <w:hideMark/>
          </w:tcPr>
          <w:p w14:paraId="20969BB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CE13F2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841B74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C210A65" w14:textId="77777777" w:rsidR="006861A2" w:rsidRPr="009D7F7D" w:rsidRDefault="006861A2" w:rsidP="009D7F7D">
            <w:pPr>
              <w:pStyle w:val="Table"/>
            </w:pPr>
            <w:r w:rsidRPr="009D7F7D">
              <w:t>1</w:t>
            </w:r>
          </w:p>
        </w:tc>
      </w:tr>
      <w:tr w:rsidR="006861A2" w:rsidRPr="009D7F7D" w14:paraId="59458218" w14:textId="77777777" w:rsidTr="00EC732E">
        <w:trPr>
          <w:trHeight w:val="144"/>
        </w:trPr>
        <w:tc>
          <w:tcPr>
            <w:tcW w:w="4135" w:type="dxa"/>
            <w:shd w:val="clear" w:color="auto" w:fill="auto"/>
            <w:noWrap/>
            <w:vAlign w:val="bottom"/>
            <w:hideMark/>
          </w:tcPr>
          <w:p w14:paraId="75556627" w14:textId="77777777" w:rsidR="006861A2" w:rsidRPr="009D7F7D" w:rsidRDefault="006861A2" w:rsidP="009D7F7D">
            <w:pPr>
              <w:pStyle w:val="Table"/>
            </w:pPr>
            <w:r w:rsidRPr="009D7F7D">
              <w:t>Maritime Broadcasting System Limited</w:t>
            </w:r>
          </w:p>
        </w:tc>
        <w:tc>
          <w:tcPr>
            <w:tcW w:w="1527" w:type="dxa"/>
            <w:shd w:val="clear" w:color="auto" w:fill="auto"/>
            <w:noWrap/>
            <w:vAlign w:val="bottom"/>
            <w:hideMark/>
          </w:tcPr>
          <w:p w14:paraId="683CE6D1" w14:textId="77777777" w:rsidR="006861A2" w:rsidRPr="009D7F7D" w:rsidRDefault="006861A2" w:rsidP="009D7F7D">
            <w:pPr>
              <w:pStyle w:val="Table"/>
            </w:pPr>
          </w:p>
        </w:tc>
        <w:tc>
          <w:tcPr>
            <w:tcW w:w="1173" w:type="dxa"/>
            <w:shd w:val="clear" w:color="auto" w:fill="auto"/>
            <w:noWrap/>
            <w:vAlign w:val="bottom"/>
            <w:hideMark/>
          </w:tcPr>
          <w:p w14:paraId="036FDB7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543EBA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9B53E9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92DF7BF" w14:textId="77777777" w:rsidR="006861A2" w:rsidRPr="009D7F7D" w:rsidRDefault="006861A2" w:rsidP="009D7F7D">
            <w:pPr>
              <w:pStyle w:val="Table"/>
            </w:pPr>
            <w:r w:rsidRPr="009D7F7D">
              <w:t>3</w:t>
            </w:r>
          </w:p>
        </w:tc>
        <w:tc>
          <w:tcPr>
            <w:tcW w:w="1260" w:type="dxa"/>
            <w:shd w:val="clear" w:color="auto" w:fill="auto"/>
            <w:noWrap/>
            <w:vAlign w:val="bottom"/>
            <w:hideMark/>
          </w:tcPr>
          <w:p w14:paraId="038647A3" w14:textId="77777777" w:rsidR="006861A2" w:rsidRPr="009D7F7D" w:rsidRDefault="006861A2" w:rsidP="009D7F7D">
            <w:pPr>
              <w:pStyle w:val="Table"/>
            </w:pPr>
            <w:r w:rsidRPr="009D7F7D">
              <w:t>7</w:t>
            </w:r>
          </w:p>
        </w:tc>
        <w:tc>
          <w:tcPr>
            <w:tcW w:w="976" w:type="dxa"/>
            <w:shd w:val="clear" w:color="auto" w:fill="auto"/>
            <w:noWrap/>
            <w:vAlign w:val="bottom"/>
            <w:hideMark/>
          </w:tcPr>
          <w:p w14:paraId="5176E53F" w14:textId="77777777" w:rsidR="006861A2" w:rsidRPr="009D7F7D" w:rsidRDefault="006861A2" w:rsidP="009D7F7D">
            <w:pPr>
              <w:pStyle w:val="Table"/>
            </w:pPr>
            <w:r w:rsidRPr="009D7F7D">
              <w:t>10</w:t>
            </w:r>
          </w:p>
        </w:tc>
      </w:tr>
      <w:tr w:rsidR="006861A2" w:rsidRPr="009D7F7D" w14:paraId="7847631B" w14:textId="77777777" w:rsidTr="00EC732E">
        <w:trPr>
          <w:trHeight w:val="144"/>
        </w:trPr>
        <w:tc>
          <w:tcPr>
            <w:tcW w:w="4135" w:type="dxa"/>
            <w:shd w:val="clear" w:color="auto" w:fill="auto"/>
            <w:noWrap/>
            <w:vAlign w:val="bottom"/>
            <w:hideMark/>
          </w:tcPr>
          <w:p w14:paraId="5A9CB540" w14:textId="77777777" w:rsidR="006861A2" w:rsidRPr="009D7F7D" w:rsidRDefault="006861A2" w:rsidP="009D7F7D">
            <w:pPr>
              <w:pStyle w:val="Table"/>
            </w:pPr>
            <w:r w:rsidRPr="009D7F7D">
              <w:t>Mennonite Community Services of Southern Ontario</w:t>
            </w:r>
          </w:p>
        </w:tc>
        <w:tc>
          <w:tcPr>
            <w:tcW w:w="1527" w:type="dxa"/>
            <w:shd w:val="clear" w:color="auto" w:fill="auto"/>
            <w:noWrap/>
            <w:vAlign w:val="bottom"/>
            <w:hideMark/>
          </w:tcPr>
          <w:p w14:paraId="48E22C9E" w14:textId="77777777" w:rsidR="006861A2" w:rsidRPr="009D7F7D" w:rsidRDefault="006861A2" w:rsidP="009D7F7D">
            <w:pPr>
              <w:pStyle w:val="Table"/>
            </w:pPr>
          </w:p>
        </w:tc>
        <w:tc>
          <w:tcPr>
            <w:tcW w:w="1173" w:type="dxa"/>
            <w:shd w:val="clear" w:color="auto" w:fill="auto"/>
            <w:noWrap/>
            <w:vAlign w:val="bottom"/>
            <w:hideMark/>
          </w:tcPr>
          <w:p w14:paraId="27D6977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E7DA9E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5EC4F3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5A90A9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1090400" w14:textId="77777777" w:rsidR="006861A2" w:rsidRPr="009D7F7D" w:rsidRDefault="006861A2" w:rsidP="009D7F7D">
            <w:pPr>
              <w:pStyle w:val="Table"/>
            </w:pPr>
            <w:r w:rsidRPr="009D7F7D">
              <w:t>1</w:t>
            </w:r>
          </w:p>
        </w:tc>
        <w:tc>
          <w:tcPr>
            <w:tcW w:w="976" w:type="dxa"/>
            <w:shd w:val="clear" w:color="auto" w:fill="auto"/>
            <w:noWrap/>
            <w:vAlign w:val="bottom"/>
            <w:hideMark/>
          </w:tcPr>
          <w:p w14:paraId="41EB3B1B" w14:textId="77777777" w:rsidR="006861A2" w:rsidRPr="009D7F7D" w:rsidRDefault="006861A2" w:rsidP="009D7F7D">
            <w:pPr>
              <w:pStyle w:val="Table"/>
            </w:pPr>
            <w:r w:rsidRPr="009D7F7D">
              <w:t>1</w:t>
            </w:r>
          </w:p>
        </w:tc>
      </w:tr>
      <w:tr w:rsidR="006861A2" w:rsidRPr="009D7F7D" w14:paraId="4755BBDE" w14:textId="77777777" w:rsidTr="00EC732E">
        <w:trPr>
          <w:trHeight w:val="144"/>
        </w:trPr>
        <w:tc>
          <w:tcPr>
            <w:tcW w:w="4135" w:type="dxa"/>
            <w:shd w:val="clear" w:color="auto" w:fill="auto"/>
            <w:noWrap/>
            <w:vAlign w:val="bottom"/>
            <w:hideMark/>
          </w:tcPr>
          <w:p w14:paraId="65B1FD04" w14:textId="77777777" w:rsidR="006861A2" w:rsidRPr="009D7F7D" w:rsidRDefault="006861A2" w:rsidP="009D7F7D">
            <w:pPr>
              <w:pStyle w:val="Table"/>
            </w:pPr>
            <w:proofErr w:type="spellStart"/>
            <w:r w:rsidRPr="009D7F7D">
              <w:t>MusiquePlus</w:t>
            </w:r>
            <w:proofErr w:type="spellEnd"/>
            <w:r w:rsidRPr="009D7F7D">
              <w:t xml:space="preserve"> Inc.</w:t>
            </w:r>
          </w:p>
        </w:tc>
        <w:tc>
          <w:tcPr>
            <w:tcW w:w="1527" w:type="dxa"/>
            <w:shd w:val="clear" w:color="auto" w:fill="auto"/>
            <w:noWrap/>
            <w:vAlign w:val="bottom"/>
            <w:hideMark/>
          </w:tcPr>
          <w:p w14:paraId="7844662E" w14:textId="77777777" w:rsidR="006861A2" w:rsidRPr="009D7F7D" w:rsidRDefault="006861A2" w:rsidP="009D7F7D">
            <w:pPr>
              <w:pStyle w:val="Table"/>
            </w:pPr>
          </w:p>
        </w:tc>
        <w:tc>
          <w:tcPr>
            <w:tcW w:w="1173" w:type="dxa"/>
            <w:shd w:val="clear" w:color="auto" w:fill="auto"/>
            <w:noWrap/>
            <w:vAlign w:val="bottom"/>
            <w:hideMark/>
          </w:tcPr>
          <w:p w14:paraId="7310E9D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AE7FC7A" w14:textId="77777777" w:rsidR="006861A2" w:rsidRPr="009D7F7D" w:rsidRDefault="006861A2" w:rsidP="009D7F7D">
            <w:pPr>
              <w:pStyle w:val="Table"/>
            </w:pPr>
            <w:r w:rsidRPr="009D7F7D">
              <w:t>2</w:t>
            </w:r>
          </w:p>
        </w:tc>
        <w:tc>
          <w:tcPr>
            <w:tcW w:w="1384" w:type="dxa"/>
            <w:shd w:val="clear" w:color="auto" w:fill="auto"/>
            <w:noWrap/>
            <w:vAlign w:val="bottom"/>
            <w:hideMark/>
          </w:tcPr>
          <w:p w14:paraId="60CDBBA5" w14:textId="77777777" w:rsidR="006861A2" w:rsidRPr="009D7F7D" w:rsidRDefault="006861A2" w:rsidP="009D7F7D">
            <w:pPr>
              <w:pStyle w:val="Table"/>
            </w:pPr>
          </w:p>
        </w:tc>
        <w:tc>
          <w:tcPr>
            <w:tcW w:w="1260" w:type="dxa"/>
            <w:shd w:val="clear" w:color="auto" w:fill="auto"/>
            <w:noWrap/>
            <w:vAlign w:val="bottom"/>
            <w:hideMark/>
          </w:tcPr>
          <w:p w14:paraId="4FA4955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802E441"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1FB78CB" w14:textId="77777777" w:rsidR="006861A2" w:rsidRPr="009D7F7D" w:rsidRDefault="006861A2" w:rsidP="009D7F7D">
            <w:pPr>
              <w:pStyle w:val="Table"/>
            </w:pPr>
            <w:r w:rsidRPr="009D7F7D">
              <w:t>2</w:t>
            </w:r>
          </w:p>
        </w:tc>
      </w:tr>
      <w:tr w:rsidR="006861A2" w:rsidRPr="009D7F7D" w14:paraId="123128FD" w14:textId="77777777" w:rsidTr="00EC732E">
        <w:trPr>
          <w:trHeight w:val="144"/>
        </w:trPr>
        <w:tc>
          <w:tcPr>
            <w:tcW w:w="4135" w:type="dxa"/>
            <w:shd w:val="clear" w:color="auto" w:fill="auto"/>
            <w:noWrap/>
            <w:vAlign w:val="bottom"/>
            <w:hideMark/>
          </w:tcPr>
          <w:p w14:paraId="3F150F5C" w14:textId="77777777" w:rsidR="006861A2" w:rsidRPr="009D7F7D" w:rsidRDefault="006861A2" w:rsidP="009D7F7D">
            <w:pPr>
              <w:pStyle w:val="Table"/>
            </w:pPr>
            <w:r w:rsidRPr="009D7F7D">
              <w:t>My Broadcasting Corporation</w:t>
            </w:r>
          </w:p>
        </w:tc>
        <w:tc>
          <w:tcPr>
            <w:tcW w:w="1527" w:type="dxa"/>
            <w:shd w:val="clear" w:color="auto" w:fill="auto"/>
            <w:noWrap/>
            <w:vAlign w:val="bottom"/>
            <w:hideMark/>
          </w:tcPr>
          <w:p w14:paraId="25FB22DA" w14:textId="77777777" w:rsidR="006861A2" w:rsidRPr="009D7F7D" w:rsidRDefault="006861A2" w:rsidP="009D7F7D">
            <w:pPr>
              <w:pStyle w:val="Table"/>
            </w:pPr>
            <w:r w:rsidRPr="009D7F7D">
              <w:t>1</w:t>
            </w:r>
          </w:p>
        </w:tc>
        <w:tc>
          <w:tcPr>
            <w:tcW w:w="1173" w:type="dxa"/>
            <w:shd w:val="clear" w:color="auto" w:fill="auto"/>
            <w:noWrap/>
            <w:vAlign w:val="bottom"/>
            <w:hideMark/>
          </w:tcPr>
          <w:p w14:paraId="2E74C449" w14:textId="77777777" w:rsidR="006861A2" w:rsidRPr="009D7F7D" w:rsidRDefault="006861A2" w:rsidP="009D7F7D">
            <w:pPr>
              <w:pStyle w:val="Table"/>
            </w:pPr>
          </w:p>
        </w:tc>
        <w:tc>
          <w:tcPr>
            <w:tcW w:w="1136" w:type="dxa"/>
            <w:shd w:val="clear" w:color="auto" w:fill="auto"/>
            <w:noWrap/>
            <w:vAlign w:val="bottom"/>
            <w:hideMark/>
          </w:tcPr>
          <w:p w14:paraId="509AFC1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4C6A4F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3B3C664" w14:textId="77777777" w:rsidR="006861A2" w:rsidRPr="009D7F7D" w:rsidRDefault="006861A2" w:rsidP="009D7F7D">
            <w:pPr>
              <w:pStyle w:val="Table"/>
            </w:pPr>
            <w:r w:rsidRPr="009D7F7D">
              <w:t>1</w:t>
            </w:r>
          </w:p>
        </w:tc>
        <w:tc>
          <w:tcPr>
            <w:tcW w:w="1260" w:type="dxa"/>
            <w:shd w:val="clear" w:color="auto" w:fill="auto"/>
            <w:noWrap/>
            <w:vAlign w:val="bottom"/>
            <w:hideMark/>
          </w:tcPr>
          <w:p w14:paraId="12CEAD51" w14:textId="77777777" w:rsidR="006861A2" w:rsidRPr="009D7F7D" w:rsidRDefault="006861A2" w:rsidP="009D7F7D">
            <w:pPr>
              <w:pStyle w:val="Table"/>
            </w:pPr>
            <w:r w:rsidRPr="009D7F7D">
              <w:t>4</w:t>
            </w:r>
          </w:p>
        </w:tc>
        <w:tc>
          <w:tcPr>
            <w:tcW w:w="976" w:type="dxa"/>
            <w:shd w:val="clear" w:color="auto" w:fill="auto"/>
            <w:noWrap/>
            <w:vAlign w:val="bottom"/>
            <w:hideMark/>
          </w:tcPr>
          <w:p w14:paraId="1DDBBEBD" w14:textId="77777777" w:rsidR="006861A2" w:rsidRPr="009D7F7D" w:rsidRDefault="006861A2" w:rsidP="009D7F7D">
            <w:pPr>
              <w:pStyle w:val="Table"/>
            </w:pPr>
            <w:r w:rsidRPr="009D7F7D">
              <w:t>6</w:t>
            </w:r>
          </w:p>
        </w:tc>
      </w:tr>
      <w:tr w:rsidR="006861A2" w:rsidRPr="009D7F7D" w14:paraId="5A37C926" w14:textId="77777777" w:rsidTr="00EC732E">
        <w:trPr>
          <w:trHeight w:val="144"/>
        </w:trPr>
        <w:tc>
          <w:tcPr>
            <w:tcW w:w="4135" w:type="dxa"/>
            <w:shd w:val="clear" w:color="auto" w:fill="auto"/>
            <w:noWrap/>
            <w:vAlign w:val="bottom"/>
            <w:hideMark/>
          </w:tcPr>
          <w:p w14:paraId="02FE1A9A" w14:textId="77777777" w:rsidR="006861A2" w:rsidRPr="009D7F7D" w:rsidRDefault="006861A2" w:rsidP="009D7F7D">
            <w:pPr>
              <w:pStyle w:val="Table"/>
            </w:pPr>
            <w:r w:rsidRPr="009D7F7D">
              <w:t>MZ Media Inc.</w:t>
            </w:r>
          </w:p>
        </w:tc>
        <w:tc>
          <w:tcPr>
            <w:tcW w:w="1527" w:type="dxa"/>
            <w:shd w:val="clear" w:color="auto" w:fill="auto"/>
            <w:noWrap/>
            <w:vAlign w:val="bottom"/>
            <w:hideMark/>
          </w:tcPr>
          <w:p w14:paraId="694F2B42" w14:textId="77777777" w:rsidR="006861A2" w:rsidRPr="009D7F7D" w:rsidRDefault="006861A2" w:rsidP="009D7F7D">
            <w:pPr>
              <w:pStyle w:val="Table"/>
            </w:pPr>
          </w:p>
        </w:tc>
        <w:tc>
          <w:tcPr>
            <w:tcW w:w="1173" w:type="dxa"/>
            <w:shd w:val="clear" w:color="auto" w:fill="auto"/>
            <w:noWrap/>
            <w:vAlign w:val="bottom"/>
            <w:hideMark/>
          </w:tcPr>
          <w:p w14:paraId="1D3B6E5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C05485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1B4FCA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74E9F9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E4C36EB" w14:textId="77777777" w:rsidR="006861A2" w:rsidRPr="009D7F7D" w:rsidRDefault="006861A2" w:rsidP="009D7F7D">
            <w:pPr>
              <w:pStyle w:val="Table"/>
            </w:pPr>
            <w:r w:rsidRPr="009D7F7D">
              <w:t>1</w:t>
            </w:r>
          </w:p>
        </w:tc>
        <w:tc>
          <w:tcPr>
            <w:tcW w:w="976" w:type="dxa"/>
            <w:shd w:val="clear" w:color="auto" w:fill="auto"/>
            <w:noWrap/>
            <w:vAlign w:val="bottom"/>
            <w:hideMark/>
          </w:tcPr>
          <w:p w14:paraId="4CE3CCE2" w14:textId="77777777" w:rsidR="006861A2" w:rsidRPr="009D7F7D" w:rsidRDefault="006861A2" w:rsidP="009D7F7D">
            <w:pPr>
              <w:pStyle w:val="Table"/>
            </w:pPr>
            <w:r w:rsidRPr="009D7F7D">
              <w:t>1</w:t>
            </w:r>
          </w:p>
        </w:tc>
      </w:tr>
      <w:tr w:rsidR="006861A2" w:rsidRPr="009D7F7D" w14:paraId="6EAFE4E4" w14:textId="77777777" w:rsidTr="00EC732E">
        <w:trPr>
          <w:trHeight w:val="144"/>
        </w:trPr>
        <w:tc>
          <w:tcPr>
            <w:tcW w:w="4135" w:type="dxa"/>
            <w:shd w:val="clear" w:color="auto" w:fill="auto"/>
            <w:noWrap/>
            <w:vAlign w:val="bottom"/>
            <w:hideMark/>
          </w:tcPr>
          <w:p w14:paraId="292CA8D9" w14:textId="77777777" w:rsidR="006861A2" w:rsidRPr="009D7F7D" w:rsidRDefault="006861A2" w:rsidP="009D7F7D">
            <w:pPr>
              <w:pStyle w:val="Table"/>
            </w:pPr>
            <w:r w:rsidRPr="009D7F7D">
              <w:t>Native Communication Inc.</w:t>
            </w:r>
          </w:p>
        </w:tc>
        <w:tc>
          <w:tcPr>
            <w:tcW w:w="1527" w:type="dxa"/>
            <w:shd w:val="clear" w:color="auto" w:fill="auto"/>
            <w:noWrap/>
            <w:vAlign w:val="bottom"/>
            <w:hideMark/>
          </w:tcPr>
          <w:p w14:paraId="315651D8" w14:textId="77777777" w:rsidR="006861A2" w:rsidRPr="009D7F7D" w:rsidRDefault="006861A2" w:rsidP="009D7F7D">
            <w:pPr>
              <w:pStyle w:val="Table"/>
            </w:pPr>
          </w:p>
        </w:tc>
        <w:tc>
          <w:tcPr>
            <w:tcW w:w="1173" w:type="dxa"/>
            <w:shd w:val="clear" w:color="auto" w:fill="auto"/>
            <w:noWrap/>
            <w:vAlign w:val="bottom"/>
            <w:hideMark/>
          </w:tcPr>
          <w:p w14:paraId="578E8A1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255285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7F8849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403748A" w14:textId="77777777" w:rsidR="006861A2" w:rsidRPr="009D7F7D" w:rsidRDefault="006861A2" w:rsidP="009D7F7D">
            <w:pPr>
              <w:pStyle w:val="Table"/>
            </w:pPr>
            <w:r w:rsidRPr="009D7F7D">
              <w:t>1</w:t>
            </w:r>
          </w:p>
        </w:tc>
        <w:tc>
          <w:tcPr>
            <w:tcW w:w="1260" w:type="dxa"/>
            <w:shd w:val="clear" w:color="auto" w:fill="auto"/>
            <w:noWrap/>
            <w:vAlign w:val="bottom"/>
            <w:hideMark/>
          </w:tcPr>
          <w:p w14:paraId="539AAA3F"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F82241A" w14:textId="77777777" w:rsidR="006861A2" w:rsidRPr="009D7F7D" w:rsidRDefault="006861A2" w:rsidP="009D7F7D">
            <w:pPr>
              <w:pStyle w:val="Table"/>
            </w:pPr>
            <w:r w:rsidRPr="009D7F7D">
              <w:t>1</w:t>
            </w:r>
          </w:p>
        </w:tc>
      </w:tr>
      <w:tr w:rsidR="006861A2" w:rsidRPr="009D7F7D" w14:paraId="4CF1C3B7" w14:textId="77777777" w:rsidTr="00EC732E">
        <w:trPr>
          <w:trHeight w:val="144"/>
        </w:trPr>
        <w:tc>
          <w:tcPr>
            <w:tcW w:w="4135" w:type="dxa"/>
            <w:shd w:val="clear" w:color="auto" w:fill="auto"/>
            <w:noWrap/>
            <w:vAlign w:val="bottom"/>
            <w:hideMark/>
          </w:tcPr>
          <w:p w14:paraId="6CECEAF2" w14:textId="77777777" w:rsidR="006861A2" w:rsidRPr="009D7F7D" w:rsidRDefault="006861A2" w:rsidP="009D7F7D">
            <w:pPr>
              <w:pStyle w:val="Table"/>
            </w:pPr>
            <w:r w:rsidRPr="009D7F7D">
              <w:t>Newfoundland Broadcasting Company Limited</w:t>
            </w:r>
          </w:p>
        </w:tc>
        <w:tc>
          <w:tcPr>
            <w:tcW w:w="1527" w:type="dxa"/>
            <w:shd w:val="clear" w:color="auto" w:fill="auto"/>
            <w:noWrap/>
            <w:vAlign w:val="bottom"/>
            <w:hideMark/>
          </w:tcPr>
          <w:p w14:paraId="57FE4A50" w14:textId="77777777" w:rsidR="006861A2" w:rsidRPr="009D7F7D" w:rsidRDefault="006861A2" w:rsidP="009D7F7D">
            <w:pPr>
              <w:pStyle w:val="Table"/>
            </w:pPr>
            <w:r w:rsidRPr="009D7F7D">
              <w:t>1</w:t>
            </w:r>
          </w:p>
        </w:tc>
        <w:tc>
          <w:tcPr>
            <w:tcW w:w="1173" w:type="dxa"/>
            <w:shd w:val="clear" w:color="auto" w:fill="auto"/>
            <w:noWrap/>
            <w:vAlign w:val="bottom"/>
            <w:hideMark/>
          </w:tcPr>
          <w:p w14:paraId="5175B767" w14:textId="77777777" w:rsidR="006861A2" w:rsidRPr="009D7F7D" w:rsidRDefault="006861A2" w:rsidP="009D7F7D">
            <w:pPr>
              <w:pStyle w:val="Table"/>
            </w:pPr>
          </w:p>
        </w:tc>
        <w:tc>
          <w:tcPr>
            <w:tcW w:w="1136" w:type="dxa"/>
            <w:shd w:val="clear" w:color="auto" w:fill="auto"/>
            <w:noWrap/>
            <w:vAlign w:val="bottom"/>
            <w:hideMark/>
          </w:tcPr>
          <w:p w14:paraId="2C09CA2E"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E9DFF6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E5D0C0E" w14:textId="77777777" w:rsidR="006861A2" w:rsidRPr="009D7F7D" w:rsidRDefault="006861A2" w:rsidP="009D7F7D">
            <w:pPr>
              <w:pStyle w:val="Table"/>
            </w:pPr>
            <w:r w:rsidRPr="009D7F7D">
              <w:t>1</w:t>
            </w:r>
          </w:p>
        </w:tc>
        <w:tc>
          <w:tcPr>
            <w:tcW w:w="1260" w:type="dxa"/>
            <w:shd w:val="clear" w:color="auto" w:fill="auto"/>
            <w:noWrap/>
            <w:vAlign w:val="bottom"/>
            <w:hideMark/>
          </w:tcPr>
          <w:p w14:paraId="32A460E9"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7268CBB" w14:textId="77777777" w:rsidR="006861A2" w:rsidRPr="009D7F7D" w:rsidRDefault="006861A2" w:rsidP="009D7F7D">
            <w:pPr>
              <w:pStyle w:val="Table"/>
            </w:pPr>
            <w:r w:rsidRPr="009D7F7D">
              <w:t>2</w:t>
            </w:r>
          </w:p>
        </w:tc>
      </w:tr>
      <w:tr w:rsidR="006861A2" w:rsidRPr="009D7F7D" w14:paraId="17BDFF0E" w14:textId="77777777" w:rsidTr="00EC732E">
        <w:trPr>
          <w:trHeight w:val="144"/>
        </w:trPr>
        <w:tc>
          <w:tcPr>
            <w:tcW w:w="4135" w:type="dxa"/>
            <w:shd w:val="clear" w:color="auto" w:fill="auto"/>
            <w:noWrap/>
            <w:vAlign w:val="bottom"/>
            <w:hideMark/>
          </w:tcPr>
          <w:p w14:paraId="71EE1EE4" w14:textId="77777777" w:rsidR="006861A2" w:rsidRPr="009D7F7D" w:rsidRDefault="006861A2" w:rsidP="009D7F7D">
            <w:pPr>
              <w:pStyle w:val="Table"/>
            </w:pPr>
            <w:r w:rsidRPr="009D7F7D">
              <w:t>Northern Lights Entertainment Inc.</w:t>
            </w:r>
          </w:p>
        </w:tc>
        <w:tc>
          <w:tcPr>
            <w:tcW w:w="1527" w:type="dxa"/>
            <w:shd w:val="clear" w:color="auto" w:fill="auto"/>
            <w:noWrap/>
            <w:vAlign w:val="bottom"/>
            <w:hideMark/>
          </w:tcPr>
          <w:p w14:paraId="572401BE" w14:textId="77777777" w:rsidR="006861A2" w:rsidRPr="009D7F7D" w:rsidRDefault="006861A2" w:rsidP="009D7F7D">
            <w:pPr>
              <w:pStyle w:val="Table"/>
            </w:pPr>
          </w:p>
        </w:tc>
        <w:tc>
          <w:tcPr>
            <w:tcW w:w="1173" w:type="dxa"/>
            <w:shd w:val="clear" w:color="auto" w:fill="auto"/>
            <w:noWrap/>
            <w:vAlign w:val="bottom"/>
            <w:hideMark/>
          </w:tcPr>
          <w:p w14:paraId="1B63CC0A" w14:textId="77777777" w:rsidR="006861A2" w:rsidRPr="009D7F7D" w:rsidRDefault="006861A2" w:rsidP="009D7F7D">
            <w:pPr>
              <w:pStyle w:val="Table"/>
            </w:pPr>
            <w:r w:rsidRPr="009D7F7D">
              <w:t>2</w:t>
            </w:r>
          </w:p>
        </w:tc>
        <w:tc>
          <w:tcPr>
            <w:tcW w:w="1136" w:type="dxa"/>
            <w:shd w:val="clear" w:color="auto" w:fill="auto"/>
            <w:noWrap/>
            <w:vAlign w:val="bottom"/>
            <w:hideMark/>
          </w:tcPr>
          <w:p w14:paraId="5E975254" w14:textId="77777777" w:rsidR="006861A2" w:rsidRPr="009D7F7D" w:rsidRDefault="006861A2" w:rsidP="009D7F7D">
            <w:pPr>
              <w:pStyle w:val="Table"/>
            </w:pPr>
          </w:p>
        </w:tc>
        <w:tc>
          <w:tcPr>
            <w:tcW w:w="1384" w:type="dxa"/>
            <w:shd w:val="clear" w:color="auto" w:fill="auto"/>
            <w:noWrap/>
            <w:vAlign w:val="bottom"/>
            <w:hideMark/>
          </w:tcPr>
          <w:p w14:paraId="6E3E514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7C11F2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6D51FDD"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934556C" w14:textId="77777777" w:rsidR="006861A2" w:rsidRPr="009D7F7D" w:rsidRDefault="006861A2" w:rsidP="009D7F7D">
            <w:pPr>
              <w:pStyle w:val="Table"/>
            </w:pPr>
            <w:r w:rsidRPr="009D7F7D">
              <w:t>2</w:t>
            </w:r>
          </w:p>
        </w:tc>
      </w:tr>
      <w:tr w:rsidR="006861A2" w:rsidRPr="009D7F7D" w14:paraId="14624D3A" w14:textId="77777777" w:rsidTr="00EC732E">
        <w:trPr>
          <w:trHeight w:val="144"/>
        </w:trPr>
        <w:tc>
          <w:tcPr>
            <w:tcW w:w="4135" w:type="dxa"/>
            <w:shd w:val="clear" w:color="auto" w:fill="auto"/>
            <w:noWrap/>
            <w:vAlign w:val="bottom"/>
            <w:hideMark/>
          </w:tcPr>
          <w:p w14:paraId="6EEE885C" w14:textId="77777777" w:rsidR="006861A2" w:rsidRPr="009D7F7D" w:rsidRDefault="006861A2" w:rsidP="009D7F7D">
            <w:pPr>
              <w:pStyle w:val="Table"/>
            </w:pPr>
            <w:r w:rsidRPr="009D7F7D">
              <w:t>O.K. Creek Radio Station Inc.</w:t>
            </w:r>
          </w:p>
        </w:tc>
        <w:tc>
          <w:tcPr>
            <w:tcW w:w="1527" w:type="dxa"/>
            <w:shd w:val="clear" w:color="auto" w:fill="auto"/>
            <w:noWrap/>
            <w:vAlign w:val="bottom"/>
            <w:hideMark/>
          </w:tcPr>
          <w:p w14:paraId="4FF22E2D" w14:textId="77777777" w:rsidR="006861A2" w:rsidRPr="009D7F7D" w:rsidRDefault="006861A2" w:rsidP="009D7F7D">
            <w:pPr>
              <w:pStyle w:val="Table"/>
            </w:pPr>
          </w:p>
        </w:tc>
        <w:tc>
          <w:tcPr>
            <w:tcW w:w="1173" w:type="dxa"/>
            <w:shd w:val="clear" w:color="auto" w:fill="auto"/>
            <w:noWrap/>
            <w:vAlign w:val="bottom"/>
            <w:hideMark/>
          </w:tcPr>
          <w:p w14:paraId="18E25ED3"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F5C7C6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A1D344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D6BCF8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C0637CE" w14:textId="77777777" w:rsidR="006861A2" w:rsidRPr="009D7F7D" w:rsidRDefault="006861A2" w:rsidP="009D7F7D">
            <w:pPr>
              <w:pStyle w:val="Table"/>
            </w:pPr>
            <w:r w:rsidRPr="009D7F7D">
              <w:t>1</w:t>
            </w:r>
          </w:p>
        </w:tc>
        <w:tc>
          <w:tcPr>
            <w:tcW w:w="976" w:type="dxa"/>
            <w:shd w:val="clear" w:color="auto" w:fill="auto"/>
            <w:noWrap/>
            <w:vAlign w:val="bottom"/>
            <w:hideMark/>
          </w:tcPr>
          <w:p w14:paraId="35979CAC" w14:textId="77777777" w:rsidR="006861A2" w:rsidRPr="009D7F7D" w:rsidRDefault="006861A2" w:rsidP="009D7F7D">
            <w:pPr>
              <w:pStyle w:val="Table"/>
            </w:pPr>
            <w:r w:rsidRPr="009D7F7D">
              <w:t>1</w:t>
            </w:r>
          </w:p>
        </w:tc>
      </w:tr>
      <w:tr w:rsidR="006861A2" w:rsidRPr="009D7F7D" w14:paraId="352E4E47" w14:textId="77777777" w:rsidTr="00EC732E">
        <w:trPr>
          <w:trHeight w:val="144"/>
        </w:trPr>
        <w:tc>
          <w:tcPr>
            <w:tcW w:w="4135" w:type="dxa"/>
            <w:shd w:val="clear" w:color="auto" w:fill="auto"/>
            <w:noWrap/>
            <w:vAlign w:val="bottom"/>
            <w:hideMark/>
          </w:tcPr>
          <w:p w14:paraId="1A395C46" w14:textId="77777777" w:rsidR="006861A2" w:rsidRPr="009D7F7D" w:rsidRDefault="006861A2" w:rsidP="009D7F7D">
            <w:pPr>
              <w:pStyle w:val="Table"/>
            </w:pPr>
            <w:r w:rsidRPr="009D7F7D">
              <w:t>Ottawa Media Inc.</w:t>
            </w:r>
          </w:p>
        </w:tc>
        <w:tc>
          <w:tcPr>
            <w:tcW w:w="1527" w:type="dxa"/>
            <w:shd w:val="clear" w:color="auto" w:fill="auto"/>
            <w:noWrap/>
            <w:vAlign w:val="bottom"/>
            <w:hideMark/>
          </w:tcPr>
          <w:p w14:paraId="2595B7BB" w14:textId="77777777" w:rsidR="006861A2" w:rsidRPr="009D7F7D" w:rsidRDefault="006861A2" w:rsidP="009D7F7D">
            <w:pPr>
              <w:pStyle w:val="Table"/>
            </w:pPr>
          </w:p>
        </w:tc>
        <w:tc>
          <w:tcPr>
            <w:tcW w:w="1173" w:type="dxa"/>
            <w:shd w:val="clear" w:color="auto" w:fill="auto"/>
            <w:noWrap/>
            <w:vAlign w:val="bottom"/>
            <w:hideMark/>
          </w:tcPr>
          <w:p w14:paraId="7BB653A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CB41BE4"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49EB4C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78ACE1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310922F" w14:textId="77777777" w:rsidR="006861A2" w:rsidRPr="009D7F7D" w:rsidRDefault="006861A2" w:rsidP="009D7F7D">
            <w:pPr>
              <w:pStyle w:val="Table"/>
            </w:pPr>
            <w:r w:rsidRPr="009D7F7D">
              <w:t>1</w:t>
            </w:r>
          </w:p>
        </w:tc>
        <w:tc>
          <w:tcPr>
            <w:tcW w:w="976" w:type="dxa"/>
            <w:shd w:val="clear" w:color="auto" w:fill="auto"/>
            <w:noWrap/>
            <w:vAlign w:val="bottom"/>
            <w:hideMark/>
          </w:tcPr>
          <w:p w14:paraId="6DC4E266" w14:textId="77777777" w:rsidR="006861A2" w:rsidRPr="009D7F7D" w:rsidRDefault="006861A2" w:rsidP="009D7F7D">
            <w:pPr>
              <w:pStyle w:val="Table"/>
            </w:pPr>
            <w:r w:rsidRPr="009D7F7D">
              <w:t>1</w:t>
            </w:r>
          </w:p>
        </w:tc>
      </w:tr>
      <w:tr w:rsidR="006861A2" w:rsidRPr="009D7F7D" w14:paraId="77FF3C95" w14:textId="77777777" w:rsidTr="00EC732E">
        <w:trPr>
          <w:trHeight w:val="144"/>
        </w:trPr>
        <w:tc>
          <w:tcPr>
            <w:tcW w:w="4135" w:type="dxa"/>
            <w:shd w:val="clear" w:color="auto" w:fill="auto"/>
            <w:noWrap/>
            <w:vAlign w:val="bottom"/>
            <w:hideMark/>
          </w:tcPr>
          <w:p w14:paraId="4C7DD0EF" w14:textId="77777777" w:rsidR="006861A2" w:rsidRPr="009D7F7D" w:rsidRDefault="006861A2" w:rsidP="009D7F7D">
            <w:pPr>
              <w:pStyle w:val="Table"/>
            </w:pPr>
            <w:r w:rsidRPr="009D7F7D">
              <w:t>Parrsboro Radio Society</w:t>
            </w:r>
          </w:p>
        </w:tc>
        <w:tc>
          <w:tcPr>
            <w:tcW w:w="1527" w:type="dxa"/>
            <w:shd w:val="clear" w:color="auto" w:fill="auto"/>
            <w:noWrap/>
            <w:vAlign w:val="bottom"/>
            <w:hideMark/>
          </w:tcPr>
          <w:p w14:paraId="11C5442F" w14:textId="77777777" w:rsidR="006861A2" w:rsidRPr="009D7F7D" w:rsidRDefault="006861A2" w:rsidP="009D7F7D">
            <w:pPr>
              <w:pStyle w:val="Table"/>
            </w:pPr>
          </w:p>
        </w:tc>
        <w:tc>
          <w:tcPr>
            <w:tcW w:w="1173" w:type="dxa"/>
            <w:shd w:val="clear" w:color="auto" w:fill="auto"/>
            <w:noWrap/>
            <w:vAlign w:val="bottom"/>
            <w:hideMark/>
          </w:tcPr>
          <w:p w14:paraId="57D56D01"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1C3A677" w14:textId="77777777" w:rsidR="006861A2" w:rsidRPr="009D7F7D" w:rsidRDefault="006861A2" w:rsidP="009D7F7D">
            <w:pPr>
              <w:pStyle w:val="Table"/>
            </w:pPr>
            <w:r w:rsidRPr="009D7F7D">
              <w:t>1</w:t>
            </w:r>
          </w:p>
        </w:tc>
        <w:tc>
          <w:tcPr>
            <w:tcW w:w="1384" w:type="dxa"/>
            <w:shd w:val="clear" w:color="auto" w:fill="auto"/>
            <w:noWrap/>
            <w:vAlign w:val="bottom"/>
            <w:hideMark/>
          </w:tcPr>
          <w:p w14:paraId="39D5FAAC" w14:textId="77777777" w:rsidR="006861A2" w:rsidRPr="009D7F7D" w:rsidRDefault="006861A2" w:rsidP="009D7F7D">
            <w:pPr>
              <w:pStyle w:val="Table"/>
            </w:pPr>
          </w:p>
        </w:tc>
        <w:tc>
          <w:tcPr>
            <w:tcW w:w="1260" w:type="dxa"/>
            <w:shd w:val="clear" w:color="auto" w:fill="auto"/>
            <w:noWrap/>
            <w:vAlign w:val="bottom"/>
            <w:hideMark/>
          </w:tcPr>
          <w:p w14:paraId="60FE715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C4F4D8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95D3677" w14:textId="77777777" w:rsidR="006861A2" w:rsidRPr="009D7F7D" w:rsidRDefault="006861A2" w:rsidP="009D7F7D">
            <w:pPr>
              <w:pStyle w:val="Table"/>
            </w:pPr>
            <w:r w:rsidRPr="009D7F7D">
              <w:t>1</w:t>
            </w:r>
          </w:p>
        </w:tc>
      </w:tr>
      <w:tr w:rsidR="006861A2" w:rsidRPr="009D7F7D" w14:paraId="4011078A" w14:textId="77777777" w:rsidTr="00EC732E">
        <w:trPr>
          <w:trHeight w:val="144"/>
        </w:trPr>
        <w:tc>
          <w:tcPr>
            <w:tcW w:w="4135" w:type="dxa"/>
            <w:shd w:val="clear" w:color="auto" w:fill="auto"/>
            <w:noWrap/>
            <w:vAlign w:val="bottom"/>
            <w:hideMark/>
          </w:tcPr>
          <w:p w14:paraId="15C419AA" w14:textId="77777777" w:rsidR="006861A2" w:rsidRPr="009D7F7D" w:rsidRDefault="006861A2" w:rsidP="009D7F7D">
            <w:pPr>
              <w:pStyle w:val="Table"/>
            </w:pPr>
            <w:r w:rsidRPr="009D7F7D">
              <w:t>Peace River Broadcasting Corporation Ltd.</w:t>
            </w:r>
          </w:p>
        </w:tc>
        <w:tc>
          <w:tcPr>
            <w:tcW w:w="1527" w:type="dxa"/>
            <w:shd w:val="clear" w:color="auto" w:fill="auto"/>
            <w:noWrap/>
            <w:vAlign w:val="bottom"/>
            <w:hideMark/>
          </w:tcPr>
          <w:p w14:paraId="1F195A37" w14:textId="77777777" w:rsidR="006861A2" w:rsidRPr="009D7F7D" w:rsidRDefault="006861A2" w:rsidP="009D7F7D">
            <w:pPr>
              <w:pStyle w:val="Table"/>
            </w:pPr>
          </w:p>
        </w:tc>
        <w:tc>
          <w:tcPr>
            <w:tcW w:w="1173" w:type="dxa"/>
            <w:shd w:val="clear" w:color="auto" w:fill="auto"/>
            <w:noWrap/>
            <w:vAlign w:val="bottom"/>
            <w:hideMark/>
          </w:tcPr>
          <w:p w14:paraId="2AA6A016" w14:textId="77777777" w:rsidR="006861A2" w:rsidRPr="009D7F7D" w:rsidRDefault="006861A2" w:rsidP="009D7F7D">
            <w:pPr>
              <w:pStyle w:val="Table"/>
            </w:pPr>
            <w:r w:rsidRPr="009D7F7D">
              <w:t>1</w:t>
            </w:r>
          </w:p>
        </w:tc>
        <w:tc>
          <w:tcPr>
            <w:tcW w:w="1136" w:type="dxa"/>
            <w:shd w:val="clear" w:color="auto" w:fill="auto"/>
            <w:noWrap/>
            <w:vAlign w:val="bottom"/>
            <w:hideMark/>
          </w:tcPr>
          <w:p w14:paraId="555836FF" w14:textId="77777777" w:rsidR="006861A2" w:rsidRPr="009D7F7D" w:rsidRDefault="006861A2" w:rsidP="009D7F7D">
            <w:pPr>
              <w:pStyle w:val="Table"/>
            </w:pPr>
          </w:p>
        </w:tc>
        <w:tc>
          <w:tcPr>
            <w:tcW w:w="1384" w:type="dxa"/>
            <w:shd w:val="clear" w:color="auto" w:fill="auto"/>
            <w:noWrap/>
            <w:vAlign w:val="bottom"/>
            <w:hideMark/>
          </w:tcPr>
          <w:p w14:paraId="3442A7A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C26BBC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4FDF89C"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4E3771AE" w14:textId="77777777" w:rsidR="006861A2" w:rsidRPr="009D7F7D" w:rsidRDefault="006861A2" w:rsidP="009D7F7D">
            <w:pPr>
              <w:pStyle w:val="Table"/>
            </w:pPr>
            <w:r w:rsidRPr="009D7F7D">
              <w:t>1</w:t>
            </w:r>
          </w:p>
        </w:tc>
      </w:tr>
      <w:tr w:rsidR="006861A2" w:rsidRPr="009D7F7D" w14:paraId="75538B00" w14:textId="77777777" w:rsidTr="00EC732E">
        <w:trPr>
          <w:trHeight w:val="144"/>
        </w:trPr>
        <w:tc>
          <w:tcPr>
            <w:tcW w:w="4135" w:type="dxa"/>
            <w:shd w:val="clear" w:color="auto" w:fill="auto"/>
            <w:noWrap/>
            <w:vAlign w:val="bottom"/>
            <w:hideMark/>
          </w:tcPr>
          <w:p w14:paraId="685AFF1D" w14:textId="77777777" w:rsidR="006861A2" w:rsidRPr="009D7F7D" w:rsidRDefault="006861A2" w:rsidP="009D7F7D">
            <w:pPr>
              <w:pStyle w:val="Table"/>
            </w:pPr>
            <w:r w:rsidRPr="009D7F7D">
              <w:t>Perth FM Radio Inc.</w:t>
            </w:r>
          </w:p>
        </w:tc>
        <w:tc>
          <w:tcPr>
            <w:tcW w:w="1527" w:type="dxa"/>
            <w:shd w:val="clear" w:color="auto" w:fill="auto"/>
            <w:noWrap/>
            <w:vAlign w:val="bottom"/>
            <w:hideMark/>
          </w:tcPr>
          <w:p w14:paraId="05F9EE67" w14:textId="77777777" w:rsidR="006861A2" w:rsidRPr="009D7F7D" w:rsidRDefault="006861A2" w:rsidP="009D7F7D">
            <w:pPr>
              <w:pStyle w:val="Table"/>
            </w:pPr>
          </w:p>
        </w:tc>
        <w:tc>
          <w:tcPr>
            <w:tcW w:w="1173" w:type="dxa"/>
            <w:shd w:val="clear" w:color="auto" w:fill="auto"/>
            <w:noWrap/>
            <w:vAlign w:val="bottom"/>
            <w:hideMark/>
          </w:tcPr>
          <w:p w14:paraId="603BAA5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C031CB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E720A3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7FE1F7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B0A095F" w14:textId="77777777" w:rsidR="006861A2" w:rsidRPr="009D7F7D" w:rsidRDefault="006861A2" w:rsidP="009D7F7D">
            <w:pPr>
              <w:pStyle w:val="Table"/>
            </w:pPr>
            <w:r w:rsidRPr="009D7F7D">
              <w:t>1</w:t>
            </w:r>
          </w:p>
        </w:tc>
        <w:tc>
          <w:tcPr>
            <w:tcW w:w="976" w:type="dxa"/>
            <w:shd w:val="clear" w:color="auto" w:fill="auto"/>
            <w:noWrap/>
            <w:vAlign w:val="bottom"/>
            <w:hideMark/>
          </w:tcPr>
          <w:p w14:paraId="0B1665FE" w14:textId="77777777" w:rsidR="006861A2" w:rsidRPr="009D7F7D" w:rsidRDefault="006861A2" w:rsidP="009D7F7D">
            <w:pPr>
              <w:pStyle w:val="Table"/>
            </w:pPr>
            <w:r w:rsidRPr="009D7F7D">
              <w:t>1</w:t>
            </w:r>
          </w:p>
        </w:tc>
      </w:tr>
      <w:tr w:rsidR="006861A2" w:rsidRPr="009D7F7D" w14:paraId="3E803C8C" w14:textId="77777777" w:rsidTr="00EC732E">
        <w:trPr>
          <w:trHeight w:val="144"/>
        </w:trPr>
        <w:tc>
          <w:tcPr>
            <w:tcW w:w="4135" w:type="dxa"/>
            <w:shd w:val="clear" w:color="auto" w:fill="auto"/>
            <w:noWrap/>
            <w:vAlign w:val="bottom"/>
            <w:hideMark/>
          </w:tcPr>
          <w:p w14:paraId="21087504" w14:textId="77777777" w:rsidR="006861A2" w:rsidRPr="009D7F7D" w:rsidRDefault="006861A2" w:rsidP="009D7F7D">
            <w:pPr>
              <w:pStyle w:val="Table"/>
            </w:pPr>
            <w:r w:rsidRPr="009D7F7D">
              <w:t>Pickering College Campus Radio</w:t>
            </w:r>
          </w:p>
        </w:tc>
        <w:tc>
          <w:tcPr>
            <w:tcW w:w="1527" w:type="dxa"/>
            <w:shd w:val="clear" w:color="auto" w:fill="auto"/>
            <w:noWrap/>
            <w:vAlign w:val="bottom"/>
            <w:hideMark/>
          </w:tcPr>
          <w:p w14:paraId="5C7DD139" w14:textId="77777777" w:rsidR="006861A2" w:rsidRPr="009D7F7D" w:rsidRDefault="006861A2" w:rsidP="009D7F7D">
            <w:pPr>
              <w:pStyle w:val="Table"/>
            </w:pPr>
          </w:p>
        </w:tc>
        <w:tc>
          <w:tcPr>
            <w:tcW w:w="1173" w:type="dxa"/>
            <w:shd w:val="clear" w:color="auto" w:fill="auto"/>
            <w:noWrap/>
            <w:vAlign w:val="bottom"/>
            <w:hideMark/>
          </w:tcPr>
          <w:p w14:paraId="61D06F71"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45025E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1CBFA2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949343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865E23A" w14:textId="77777777" w:rsidR="006861A2" w:rsidRPr="009D7F7D" w:rsidRDefault="006861A2" w:rsidP="009D7F7D">
            <w:pPr>
              <w:pStyle w:val="Table"/>
            </w:pPr>
            <w:r w:rsidRPr="009D7F7D">
              <w:t>1</w:t>
            </w:r>
          </w:p>
        </w:tc>
        <w:tc>
          <w:tcPr>
            <w:tcW w:w="976" w:type="dxa"/>
            <w:shd w:val="clear" w:color="auto" w:fill="auto"/>
            <w:noWrap/>
            <w:vAlign w:val="bottom"/>
            <w:hideMark/>
          </w:tcPr>
          <w:p w14:paraId="37A48B49" w14:textId="77777777" w:rsidR="006861A2" w:rsidRPr="009D7F7D" w:rsidRDefault="006861A2" w:rsidP="009D7F7D">
            <w:pPr>
              <w:pStyle w:val="Table"/>
            </w:pPr>
            <w:r w:rsidRPr="009D7F7D">
              <w:t>1</w:t>
            </w:r>
          </w:p>
        </w:tc>
      </w:tr>
      <w:tr w:rsidR="006861A2" w:rsidRPr="009D7F7D" w14:paraId="5AD97435" w14:textId="77777777" w:rsidTr="00EC732E">
        <w:trPr>
          <w:trHeight w:val="144"/>
        </w:trPr>
        <w:tc>
          <w:tcPr>
            <w:tcW w:w="4135" w:type="dxa"/>
            <w:shd w:val="clear" w:color="auto" w:fill="auto"/>
            <w:noWrap/>
            <w:vAlign w:val="bottom"/>
            <w:hideMark/>
          </w:tcPr>
          <w:p w14:paraId="589F9635" w14:textId="77777777" w:rsidR="006861A2" w:rsidRPr="009D7F7D" w:rsidRDefault="006861A2" w:rsidP="009D7F7D">
            <w:pPr>
              <w:pStyle w:val="Table"/>
            </w:pPr>
            <w:r w:rsidRPr="009D7F7D">
              <w:t>Powell River Community Radio Society</w:t>
            </w:r>
          </w:p>
        </w:tc>
        <w:tc>
          <w:tcPr>
            <w:tcW w:w="1527" w:type="dxa"/>
            <w:shd w:val="clear" w:color="auto" w:fill="auto"/>
            <w:noWrap/>
            <w:vAlign w:val="bottom"/>
            <w:hideMark/>
          </w:tcPr>
          <w:p w14:paraId="7D5256CD" w14:textId="77777777" w:rsidR="006861A2" w:rsidRPr="009D7F7D" w:rsidRDefault="006861A2" w:rsidP="009D7F7D">
            <w:pPr>
              <w:pStyle w:val="Table"/>
            </w:pPr>
          </w:p>
        </w:tc>
        <w:tc>
          <w:tcPr>
            <w:tcW w:w="1173" w:type="dxa"/>
            <w:shd w:val="clear" w:color="auto" w:fill="auto"/>
            <w:noWrap/>
            <w:vAlign w:val="bottom"/>
            <w:hideMark/>
          </w:tcPr>
          <w:p w14:paraId="5AD8F7B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0A45AC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C3B9E0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62B01B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AED644E" w14:textId="77777777" w:rsidR="006861A2" w:rsidRPr="009D7F7D" w:rsidRDefault="006861A2" w:rsidP="009D7F7D">
            <w:pPr>
              <w:pStyle w:val="Table"/>
            </w:pPr>
            <w:r w:rsidRPr="009D7F7D">
              <w:t>1</w:t>
            </w:r>
          </w:p>
        </w:tc>
        <w:tc>
          <w:tcPr>
            <w:tcW w:w="976" w:type="dxa"/>
            <w:shd w:val="clear" w:color="auto" w:fill="auto"/>
            <w:noWrap/>
            <w:vAlign w:val="bottom"/>
            <w:hideMark/>
          </w:tcPr>
          <w:p w14:paraId="602DDF39" w14:textId="77777777" w:rsidR="006861A2" w:rsidRPr="009D7F7D" w:rsidRDefault="006861A2" w:rsidP="009D7F7D">
            <w:pPr>
              <w:pStyle w:val="Table"/>
            </w:pPr>
            <w:r w:rsidRPr="009D7F7D">
              <w:t>1</w:t>
            </w:r>
          </w:p>
        </w:tc>
      </w:tr>
      <w:tr w:rsidR="006861A2" w:rsidRPr="009D7F7D" w14:paraId="5C454349" w14:textId="77777777" w:rsidTr="00EC732E">
        <w:trPr>
          <w:trHeight w:val="144"/>
        </w:trPr>
        <w:tc>
          <w:tcPr>
            <w:tcW w:w="4135" w:type="dxa"/>
            <w:shd w:val="clear" w:color="auto" w:fill="auto"/>
            <w:noWrap/>
            <w:vAlign w:val="bottom"/>
            <w:hideMark/>
          </w:tcPr>
          <w:p w14:paraId="634C01AC" w14:textId="77777777" w:rsidR="006861A2" w:rsidRPr="009D7F7D" w:rsidRDefault="006861A2" w:rsidP="009D7F7D">
            <w:pPr>
              <w:pStyle w:val="Table"/>
            </w:pPr>
            <w:r w:rsidRPr="009D7F7D">
              <w:t>Prince Edward County Radio Corporation</w:t>
            </w:r>
          </w:p>
        </w:tc>
        <w:tc>
          <w:tcPr>
            <w:tcW w:w="1527" w:type="dxa"/>
            <w:shd w:val="clear" w:color="auto" w:fill="auto"/>
            <w:noWrap/>
            <w:vAlign w:val="bottom"/>
            <w:hideMark/>
          </w:tcPr>
          <w:p w14:paraId="75E91D51" w14:textId="77777777" w:rsidR="006861A2" w:rsidRPr="009D7F7D" w:rsidRDefault="006861A2" w:rsidP="009D7F7D">
            <w:pPr>
              <w:pStyle w:val="Table"/>
            </w:pPr>
          </w:p>
        </w:tc>
        <w:tc>
          <w:tcPr>
            <w:tcW w:w="1173" w:type="dxa"/>
            <w:shd w:val="clear" w:color="auto" w:fill="auto"/>
            <w:noWrap/>
            <w:vAlign w:val="bottom"/>
            <w:hideMark/>
          </w:tcPr>
          <w:p w14:paraId="0B16939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C29596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958ACA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9E528E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75F5819" w14:textId="77777777" w:rsidR="006861A2" w:rsidRPr="009D7F7D" w:rsidRDefault="006861A2" w:rsidP="009D7F7D">
            <w:pPr>
              <w:pStyle w:val="Table"/>
            </w:pPr>
            <w:r w:rsidRPr="009D7F7D">
              <w:t>1</w:t>
            </w:r>
          </w:p>
        </w:tc>
        <w:tc>
          <w:tcPr>
            <w:tcW w:w="976" w:type="dxa"/>
            <w:shd w:val="clear" w:color="auto" w:fill="auto"/>
            <w:noWrap/>
            <w:vAlign w:val="bottom"/>
            <w:hideMark/>
          </w:tcPr>
          <w:p w14:paraId="0FC38EAD" w14:textId="77777777" w:rsidR="006861A2" w:rsidRPr="009D7F7D" w:rsidRDefault="006861A2" w:rsidP="009D7F7D">
            <w:pPr>
              <w:pStyle w:val="Table"/>
            </w:pPr>
            <w:r w:rsidRPr="009D7F7D">
              <w:t>1</w:t>
            </w:r>
          </w:p>
        </w:tc>
      </w:tr>
      <w:tr w:rsidR="006861A2" w:rsidRPr="009D7F7D" w14:paraId="1E883166" w14:textId="77777777" w:rsidTr="00EC732E">
        <w:trPr>
          <w:trHeight w:val="144"/>
        </w:trPr>
        <w:tc>
          <w:tcPr>
            <w:tcW w:w="4135" w:type="dxa"/>
            <w:shd w:val="clear" w:color="auto" w:fill="auto"/>
            <w:noWrap/>
            <w:vAlign w:val="bottom"/>
            <w:hideMark/>
          </w:tcPr>
          <w:p w14:paraId="68332973" w14:textId="77777777" w:rsidR="006861A2" w:rsidRPr="009D7F7D" w:rsidRDefault="006861A2" w:rsidP="009D7F7D">
            <w:pPr>
              <w:pStyle w:val="Table"/>
            </w:pPr>
            <w:r w:rsidRPr="009D7F7D">
              <w:t>Prince George Community Radio Society</w:t>
            </w:r>
          </w:p>
        </w:tc>
        <w:tc>
          <w:tcPr>
            <w:tcW w:w="1527" w:type="dxa"/>
            <w:shd w:val="clear" w:color="auto" w:fill="auto"/>
            <w:noWrap/>
            <w:vAlign w:val="bottom"/>
            <w:hideMark/>
          </w:tcPr>
          <w:p w14:paraId="0DCA0A21" w14:textId="77777777" w:rsidR="006861A2" w:rsidRPr="009D7F7D" w:rsidRDefault="006861A2" w:rsidP="009D7F7D">
            <w:pPr>
              <w:pStyle w:val="Table"/>
            </w:pPr>
          </w:p>
        </w:tc>
        <w:tc>
          <w:tcPr>
            <w:tcW w:w="1173" w:type="dxa"/>
            <w:shd w:val="clear" w:color="auto" w:fill="auto"/>
            <w:noWrap/>
            <w:vAlign w:val="bottom"/>
            <w:hideMark/>
          </w:tcPr>
          <w:p w14:paraId="1AF3564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442984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9D96AA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4DDA11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5791AE9" w14:textId="77777777" w:rsidR="006861A2" w:rsidRPr="009D7F7D" w:rsidRDefault="006861A2" w:rsidP="009D7F7D">
            <w:pPr>
              <w:pStyle w:val="Table"/>
            </w:pPr>
            <w:r w:rsidRPr="009D7F7D">
              <w:t>1</w:t>
            </w:r>
          </w:p>
        </w:tc>
        <w:tc>
          <w:tcPr>
            <w:tcW w:w="976" w:type="dxa"/>
            <w:shd w:val="clear" w:color="auto" w:fill="auto"/>
            <w:noWrap/>
            <w:vAlign w:val="bottom"/>
            <w:hideMark/>
          </w:tcPr>
          <w:p w14:paraId="420A41B9" w14:textId="77777777" w:rsidR="006861A2" w:rsidRPr="009D7F7D" w:rsidRDefault="006861A2" w:rsidP="009D7F7D">
            <w:pPr>
              <w:pStyle w:val="Table"/>
            </w:pPr>
            <w:r w:rsidRPr="009D7F7D">
              <w:t>1</w:t>
            </w:r>
          </w:p>
        </w:tc>
      </w:tr>
      <w:tr w:rsidR="006861A2" w:rsidRPr="009D7F7D" w14:paraId="2C6694DB" w14:textId="77777777" w:rsidTr="00EC732E">
        <w:trPr>
          <w:trHeight w:val="144"/>
        </w:trPr>
        <w:tc>
          <w:tcPr>
            <w:tcW w:w="4135" w:type="dxa"/>
            <w:shd w:val="clear" w:color="auto" w:fill="auto"/>
            <w:noWrap/>
            <w:vAlign w:val="bottom"/>
            <w:hideMark/>
          </w:tcPr>
          <w:p w14:paraId="69DBCBB3" w14:textId="77777777" w:rsidR="006861A2" w:rsidRPr="009D7F7D" w:rsidRDefault="006861A2" w:rsidP="009D7F7D">
            <w:pPr>
              <w:pStyle w:val="Table"/>
            </w:pPr>
            <w:r w:rsidRPr="009D7F7D">
              <w:t>Quebecor Media Inc.</w:t>
            </w:r>
          </w:p>
        </w:tc>
        <w:tc>
          <w:tcPr>
            <w:tcW w:w="1527" w:type="dxa"/>
            <w:shd w:val="clear" w:color="auto" w:fill="auto"/>
            <w:noWrap/>
            <w:vAlign w:val="bottom"/>
            <w:hideMark/>
          </w:tcPr>
          <w:p w14:paraId="30229454" w14:textId="77777777" w:rsidR="006861A2" w:rsidRPr="009D7F7D" w:rsidRDefault="006861A2" w:rsidP="009D7F7D">
            <w:pPr>
              <w:pStyle w:val="Table"/>
            </w:pPr>
          </w:p>
        </w:tc>
        <w:tc>
          <w:tcPr>
            <w:tcW w:w="1173" w:type="dxa"/>
            <w:shd w:val="clear" w:color="auto" w:fill="auto"/>
            <w:noWrap/>
            <w:vAlign w:val="bottom"/>
            <w:hideMark/>
          </w:tcPr>
          <w:p w14:paraId="39A12F7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7A7812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011F46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BDAFC32" w14:textId="77777777" w:rsidR="006861A2" w:rsidRPr="009D7F7D" w:rsidRDefault="006861A2" w:rsidP="009D7F7D">
            <w:pPr>
              <w:pStyle w:val="Table"/>
            </w:pPr>
            <w:r w:rsidRPr="009D7F7D">
              <w:t>3</w:t>
            </w:r>
          </w:p>
        </w:tc>
        <w:tc>
          <w:tcPr>
            <w:tcW w:w="1260" w:type="dxa"/>
            <w:shd w:val="clear" w:color="auto" w:fill="auto"/>
            <w:noWrap/>
            <w:vAlign w:val="bottom"/>
            <w:hideMark/>
          </w:tcPr>
          <w:p w14:paraId="1B09FB15"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8F22447" w14:textId="77777777" w:rsidR="006861A2" w:rsidRPr="009D7F7D" w:rsidRDefault="006861A2" w:rsidP="009D7F7D">
            <w:pPr>
              <w:pStyle w:val="Table"/>
            </w:pPr>
            <w:r w:rsidRPr="009D7F7D">
              <w:t>3</w:t>
            </w:r>
          </w:p>
        </w:tc>
      </w:tr>
      <w:tr w:rsidR="006861A2" w:rsidRPr="009D7F7D" w14:paraId="5959496C" w14:textId="77777777" w:rsidTr="00EC732E">
        <w:trPr>
          <w:trHeight w:val="144"/>
        </w:trPr>
        <w:tc>
          <w:tcPr>
            <w:tcW w:w="4135" w:type="dxa"/>
            <w:shd w:val="clear" w:color="auto" w:fill="auto"/>
            <w:noWrap/>
            <w:vAlign w:val="bottom"/>
            <w:hideMark/>
          </w:tcPr>
          <w:p w14:paraId="76695FF6" w14:textId="77777777" w:rsidR="006861A2" w:rsidRPr="009D7F7D" w:rsidRDefault="006861A2" w:rsidP="009D7F7D">
            <w:pPr>
              <w:pStyle w:val="Table"/>
            </w:pPr>
            <w:r w:rsidRPr="009D7F7D">
              <w:t>Quinte Broadcasting Company Limited</w:t>
            </w:r>
          </w:p>
        </w:tc>
        <w:tc>
          <w:tcPr>
            <w:tcW w:w="1527" w:type="dxa"/>
            <w:shd w:val="clear" w:color="auto" w:fill="auto"/>
            <w:noWrap/>
            <w:vAlign w:val="bottom"/>
            <w:hideMark/>
          </w:tcPr>
          <w:p w14:paraId="4393485E" w14:textId="77777777" w:rsidR="006861A2" w:rsidRPr="009D7F7D" w:rsidRDefault="006861A2" w:rsidP="009D7F7D">
            <w:pPr>
              <w:pStyle w:val="Table"/>
            </w:pPr>
          </w:p>
        </w:tc>
        <w:tc>
          <w:tcPr>
            <w:tcW w:w="1173" w:type="dxa"/>
            <w:shd w:val="clear" w:color="auto" w:fill="auto"/>
            <w:noWrap/>
            <w:vAlign w:val="bottom"/>
            <w:hideMark/>
          </w:tcPr>
          <w:p w14:paraId="044C1C7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6ED8ED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28CFCF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5D127C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3F00943" w14:textId="77777777" w:rsidR="006861A2" w:rsidRPr="009D7F7D" w:rsidRDefault="006861A2" w:rsidP="009D7F7D">
            <w:pPr>
              <w:pStyle w:val="Table"/>
            </w:pPr>
            <w:r w:rsidRPr="009D7F7D">
              <w:t>1</w:t>
            </w:r>
          </w:p>
        </w:tc>
        <w:tc>
          <w:tcPr>
            <w:tcW w:w="976" w:type="dxa"/>
            <w:shd w:val="clear" w:color="auto" w:fill="auto"/>
            <w:noWrap/>
            <w:vAlign w:val="bottom"/>
            <w:hideMark/>
          </w:tcPr>
          <w:p w14:paraId="2AA00E82" w14:textId="77777777" w:rsidR="006861A2" w:rsidRPr="009D7F7D" w:rsidRDefault="006861A2" w:rsidP="009D7F7D">
            <w:pPr>
              <w:pStyle w:val="Table"/>
            </w:pPr>
            <w:r w:rsidRPr="009D7F7D">
              <w:t>1</w:t>
            </w:r>
          </w:p>
        </w:tc>
      </w:tr>
      <w:tr w:rsidR="006861A2" w:rsidRPr="009D7F7D" w14:paraId="349F62B9" w14:textId="77777777" w:rsidTr="00EC732E">
        <w:trPr>
          <w:trHeight w:val="144"/>
        </w:trPr>
        <w:tc>
          <w:tcPr>
            <w:tcW w:w="4135" w:type="dxa"/>
            <w:shd w:val="clear" w:color="auto" w:fill="auto"/>
            <w:noWrap/>
            <w:vAlign w:val="bottom"/>
            <w:hideMark/>
          </w:tcPr>
          <w:p w14:paraId="516296EA" w14:textId="77777777" w:rsidR="006861A2" w:rsidRPr="009D7F7D" w:rsidRDefault="006861A2" w:rsidP="009D7F7D">
            <w:pPr>
              <w:pStyle w:val="Table"/>
            </w:pPr>
            <w:r w:rsidRPr="009D7F7D">
              <w:t>Radio Bas-St-Laurent inc.</w:t>
            </w:r>
          </w:p>
        </w:tc>
        <w:tc>
          <w:tcPr>
            <w:tcW w:w="1527" w:type="dxa"/>
            <w:shd w:val="clear" w:color="auto" w:fill="auto"/>
            <w:noWrap/>
            <w:vAlign w:val="bottom"/>
            <w:hideMark/>
          </w:tcPr>
          <w:p w14:paraId="4E447150" w14:textId="77777777" w:rsidR="006861A2" w:rsidRPr="009D7F7D" w:rsidRDefault="006861A2" w:rsidP="009D7F7D">
            <w:pPr>
              <w:pStyle w:val="Table"/>
            </w:pPr>
          </w:p>
        </w:tc>
        <w:tc>
          <w:tcPr>
            <w:tcW w:w="1173" w:type="dxa"/>
            <w:shd w:val="clear" w:color="auto" w:fill="auto"/>
            <w:noWrap/>
            <w:vAlign w:val="bottom"/>
            <w:hideMark/>
          </w:tcPr>
          <w:p w14:paraId="32BBEFE4" w14:textId="77777777" w:rsidR="006861A2" w:rsidRPr="009D7F7D" w:rsidRDefault="006861A2" w:rsidP="009D7F7D">
            <w:pPr>
              <w:pStyle w:val="Table"/>
            </w:pPr>
            <w:r w:rsidRPr="009D7F7D">
              <w:t>2</w:t>
            </w:r>
          </w:p>
        </w:tc>
        <w:tc>
          <w:tcPr>
            <w:tcW w:w="1136" w:type="dxa"/>
            <w:shd w:val="clear" w:color="auto" w:fill="auto"/>
            <w:noWrap/>
            <w:vAlign w:val="bottom"/>
            <w:hideMark/>
          </w:tcPr>
          <w:p w14:paraId="6EEED1E5" w14:textId="77777777" w:rsidR="006861A2" w:rsidRPr="009D7F7D" w:rsidRDefault="006861A2" w:rsidP="009D7F7D">
            <w:pPr>
              <w:pStyle w:val="Table"/>
            </w:pPr>
          </w:p>
        </w:tc>
        <w:tc>
          <w:tcPr>
            <w:tcW w:w="1384" w:type="dxa"/>
            <w:shd w:val="clear" w:color="auto" w:fill="auto"/>
            <w:noWrap/>
            <w:vAlign w:val="bottom"/>
            <w:hideMark/>
          </w:tcPr>
          <w:p w14:paraId="5AF736C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8FC47A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154CA3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CDDD0C9" w14:textId="77777777" w:rsidR="006861A2" w:rsidRPr="009D7F7D" w:rsidRDefault="006861A2" w:rsidP="009D7F7D">
            <w:pPr>
              <w:pStyle w:val="Table"/>
            </w:pPr>
            <w:r w:rsidRPr="009D7F7D">
              <w:t>2</w:t>
            </w:r>
          </w:p>
        </w:tc>
      </w:tr>
      <w:tr w:rsidR="006861A2" w:rsidRPr="009D7F7D" w14:paraId="4FB53A1D" w14:textId="77777777" w:rsidTr="00EC732E">
        <w:trPr>
          <w:trHeight w:val="144"/>
        </w:trPr>
        <w:tc>
          <w:tcPr>
            <w:tcW w:w="4135" w:type="dxa"/>
            <w:shd w:val="clear" w:color="auto" w:fill="auto"/>
            <w:noWrap/>
            <w:vAlign w:val="bottom"/>
            <w:hideMark/>
          </w:tcPr>
          <w:p w14:paraId="619B136B" w14:textId="77777777" w:rsidR="006861A2" w:rsidRPr="009D7F7D" w:rsidRDefault="006861A2" w:rsidP="009D7F7D">
            <w:pPr>
              <w:pStyle w:val="Table"/>
            </w:pPr>
            <w:r w:rsidRPr="009D7F7D">
              <w:t xml:space="preserve">Radio </w:t>
            </w:r>
            <w:proofErr w:type="spellStart"/>
            <w:r w:rsidRPr="009D7F7D">
              <w:t>Beauce</w:t>
            </w:r>
            <w:proofErr w:type="spellEnd"/>
            <w:r w:rsidRPr="009D7F7D">
              <w:t xml:space="preserve"> inc.</w:t>
            </w:r>
          </w:p>
        </w:tc>
        <w:tc>
          <w:tcPr>
            <w:tcW w:w="1527" w:type="dxa"/>
            <w:shd w:val="clear" w:color="auto" w:fill="auto"/>
            <w:noWrap/>
            <w:vAlign w:val="bottom"/>
            <w:hideMark/>
          </w:tcPr>
          <w:p w14:paraId="1544E343" w14:textId="77777777" w:rsidR="006861A2" w:rsidRPr="009D7F7D" w:rsidRDefault="006861A2" w:rsidP="009D7F7D">
            <w:pPr>
              <w:pStyle w:val="Table"/>
            </w:pPr>
          </w:p>
        </w:tc>
        <w:tc>
          <w:tcPr>
            <w:tcW w:w="1173" w:type="dxa"/>
            <w:shd w:val="clear" w:color="auto" w:fill="auto"/>
            <w:noWrap/>
            <w:vAlign w:val="bottom"/>
            <w:hideMark/>
          </w:tcPr>
          <w:p w14:paraId="0ECF50B1"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257577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BC4314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0A4171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2177998" w14:textId="77777777" w:rsidR="006861A2" w:rsidRPr="009D7F7D" w:rsidRDefault="006861A2" w:rsidP="009D7F7D">
            <w:pPr>
              <w:pStyle w:val="Table"/>
            </w:pPr>
            <w:r w:rsidRPr="009D7F7D">
              <w:t>1</w:t>
            </w:r>
          </w:p>
        </w:tc>
        <w:tc>
          <w:tcPr>
            <w:tcW w:w="976" w:type="dxa"/>
            <w:shd w:val="clear" w:color="auto" w:fill="auto"/>
            <w:noWrap/>
            <w:vAlign w:val="bottom"/>
            <w:hideMark/>
          </w:tcPr>
          <w:p w14:paraId="69A08FB0" w14:textId="77777777" w:rsidR="006861A2" w:rsidRPr="009D7F7D" w:rsidRDefault="006861A2" w:rsidP="009D7F7D">
            <w:pPr>
              <w:pStyle w:val="Table"/>
            </w:pPr>
            <w:r w:rsidRPr="009D7F7D">
              <w:t>1</w:t>
            </w:r>
          </w:p>
        </w:tc>
      </w:tr>
      <w:tr w:rsidR="006861A2" w:rsidRPr="009D7F7D" w14:paraId="50AFC924" w14:textId="77777777" w:rsidTr="00EC732E">
        <w:trPr>
          <w:trHeight w:val="144"/>
        </w:trPr>
        <w:tc>
          <w:tcPr>
            <w:tcW w:w="4135" w:type="dxa"/>
            <w:shd w:val="clear" w:color="auto" w:fill="auto"/>
            <w:noWrap/>
            <w:vAlign w:val="bottom"/>
            <w:hideMark/>
          </w:tcPr>
          <w:p w14:paraId="768348F1" w14:textId="77777777" w:rsidR="006861A2" w:rsidRPr="009D7F7D" w:rsidRDefault="006861A2" w:rsidP="009D7F7D">
            <w:pPr>
              <w:pStyle w:val="Table"/>
            </w:pPr>
            <w:r w:rsidRPr="009D7F7D">
              <w:t>Radio CFXU Club</w:t>
            </w:r>
          </w:p>
        </w:tc>
        <w:tc>
          <w:tcPr>
            <w:tcW w:w="1527" w:type="dxa"/>
            <w:shd w:val="clear" w:color="auto" w:fill="auto"/>
            <w:noWrap/>
            <w:vAlign w:val="bottom"/>
            <w:hideMark/>
          </w:tcPr>
          <w:p w14:paraId="259240A9" w14:textId="77777777" w:rsidR="006861A2" w:rsidRPr="009D7F7D" w:rsidRDefault="006861A2" w:rsidP="009D7F7D">
            <w:pPr>
              <w:pStyle w:val="Table"/>
            </w:pPr>
          </w:p>
        </w:tc>
        <w:tc>
          <w:tcPr>
            <w:tcW w:w="1173" w:type="dxa"/>
            <w:shd w:val="clear" w:color="auto" w:fill="auto"/>
            <w:noWrap/>
            <w:vAlign w:val="bottom"/>
            <w:hideMark/>
          </w:tcPr>
          <w:p w14:paraId="76C757A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87A8DB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09B7C9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808C31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3322A58" w14:textId="77777777" w:rsidR="006861A2" w:rsidRPr="009D7F7D" w:rsidRDefault="006861A2" w:rsidP="009D7F7D">
            <w:pPr>
              <w:pStyle w:val="Table"/>
            </w:pPr>
            <w:r w:rsidRPr="009D7F7D">
              <w:t>1</w:t>
            </w:r>
          </w:p>
        </w:tc>
        <w:tc>
          <w:tcPr>
            <w:tcW w:w="976" w:type="dxa"/>
            <w:shd w:val="clear" w:color="auto" w:fill="auto"/>
            <w:noWrap/>
            <w:vAlign w:val="bottom"/>
            <w:hideMark/>
          </w:tcPr>
          <w:p w14:paraId="568F40A4" w14:textId="77777777" w:rsidR="006861A2" w:rsidRPr="009D7F7D" w:rsidRDefault="006861A2" w:rsidP="009D7F7D">
            <w:pPr>
              <w:pStyle w:val="Table"/>
            </w:pPr>
            <w:r w:rsidRPr="009D7F7D">
              <w:t>1</w:t>
            </w:r>
          </w:p>
        </w:tc>
      </w:tr>
      <w:tr w:rsidR="006861A2" w:rsidRPr="009D7F7D" w14:paraId="60064E19" w14:textId="77777777" w:rsidTr="00EC732E">
        <w:trPr>
          <w:trHeight w:val="144"/>
        </w:trPr>
        <w:tc>
          <w:tcPr>
            <w:tcW w:w="4135" w:type="dxa"/>
            <w:shd w:val="clear" w:color="auto" w:fill="auto"/>
            <w:noWrap/>
            <w:vAlign w:val="bottom"/>
            <w:hideMark/>
          </w:tcPr>
          <w:p w14:paraId="02C443B2" w14:textId="77777777" w:rsidR="006861A2" w:rsidRPr="009D7F7D" w:rsidRDefault="006861A2" w:rsidP="009D7F7D">
            <w:pPr>
              <w:pStyle w:val="Table"/>
            </w:pPr>
            <w:r w:rsidRPr="009D7F7D">
              <w:t xml:space="preserve">Radio CJFP (1986) </w:t>
            </w:r>
            <w:proofErr w:type="spellStart"/>
            <w:r w:rsidRPr="009D7F7D">
              <w:t>ltée</w:t>
            </w:r>
            <w:proofErr w:type="spellEnd"/>
          </w:p>
        </w:tc>
        <w:tc>
          <w:tcPr>
            <w:tcW w:w="1527" w:type="dxa"/>
            <w:shd w:val="clear" w:color="auto" w:fill="auto"/>
            <w:noWrap/>
            <w:vAlign w:val="bottom"/>
            <w:hideMark/>
          </w:tcPr>
          <w:p w14:paraId="3E65C06E" w14:textId="77777777" w:rsidR="006861A2" w:rsidRPr="009D7F7D" w:rsidRDefault="006861A2" w:rsidP="009D7F7D">
            <w:pPr>
              <w:pStyle w:val="Table"/>
            </w:pPr>
          </w:p>
        </w:tc>
        <w:tc>
          <w:tcPr>
            <w:tcW w:w="1173" w:type="dxa"/>
            <w:shd w:val="clear" w:color="auto" w:fill="auto"/>
            <w:noWrap/>
            <w:vAlign w:val="bottom"/>
            <w:hideMark/>
          </w:tcPr>
          <w:p w14:paraId="609421B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DDE4D9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45340B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8E79D4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88987FA" w14:textId="77777777" w:rsidR="006861A2" w:rsidRPr="009D7F7D" w:rsidRDefault="006861A2" w:rsidP="009D7F7D">
            <w:pPr>
              <w:pStyle w:val="Table"/>
            </w:pPr>
            <w:r w:rsidRPr="009D7F7D">
              <w:t>1</w:t>
            </w:r>
          </w:p>
        </w:tc>
        <w:tc>
          <w:tcPr>
            <w:tcW w:w="976" w:type="dxa"/>
            <w:shd w:val="clear" w:color="auto" w:fill="auto"/>
            <w:noWrap/>
            <w:vAlign w:val="bottom"/>
            <w:hideMark/>
          </w:tcPr>
          <w:p w14:paraId="4F328432" w14:textId="77777777" w:rsidR="006861A2" w:rsidRPr="009D7F7D" w:rsidRDefault="006861A2" w:rsidP="009D7F7D">
            <w:pPr>
              <w:pStyle w:val="Table"/>
            </w:pPr>
            <w:r w:rsidRPr="009D7F7D">
              <w:t>1</w:t>
            </w:r>
          </w:p>
        </w:tc>
      </w:tr>
      <w:tr w:rsidR="006861A2" w:rsidRPr="009D7F7D" w14:paraId="333F0680" w14:textId="77777777" w:rsidTr="00EC732E">
        <w:trPr>
          <w:trHeight w:val="144"/>
        </w:trPr>
        <w:tc>
          <w:tcPr>
            <w:tcW w:w="4135" w:type="dxa"/>
            <w:shd w:val="clear" w:color="auto" w:fill="auto"/>
            <w:noWrap/>
            <w:vAlign w:val="bottom"/>
            <w:hideMark/>
          </w:tcPr>
          <w:p w14:paraId="6CEF1069" w14:textId="77777777" w:rsidR="006861A2" w:rsidRPr="009D7F7D" w:rsidRDefault="006861A2" w:rsidP="009D7F7D">
            <w:pPr>
              <w:pStyle w:val="Table"/>
            </w:pPr>
            <w:r w:rsidRPr="009D7F7D">
              <w:t>Radio CLARE Association</w:t>
            </w:r>
          </w:p>
        </w:tc>
        <w:tc>
          <w:tcPr>
            <w:tcW w:w="1527" w:type="dxa"/>
            <w:shd w:val="clear" w:color="auto" w:fill="auto"/>
            <w:noWrap/>
            <w:vAlign w:val="bottom"/>
            <w:hideMark/>
          </w:tcPr>
          <w:p w14:paraId="2A558B99" w14:textId="77777777" w:rsidR="006861A2" w:rsidRPr="009D7F7D" w:rsidRDefault="006861A2" w:rsidP="009D7F7D">
            <w:pPr>
              <w:pStyle w:val="Table"/>
            </w:pPr>
          </w:p>
        </w:tc>
        <w:tc>
          <w:tcPr>
            <w:tcW w:w="1173" w:type="dxa"/>
            <w:shd w:val="clear" w:color="auto" w:fill="auto"/>
            <w:noWrap/>
            <w:vAlign w:val="bottom"/>
            <w:hideMark/>
          </w:tcPr>
          <w:p w14:paraId="2ED94560"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04730B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624C93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C4798DE" w14:textId="77777777" w:rsidR="006861A2" w:rsidRPr="009D7F7D" w:rsidRDefault="006861A2" w:rsidP="009D7F7D">
            <w:pPr>
              <w:pStyle w:val="Table"/>
            </w:pPr>
            <w:r w:rsidRPr="009D7F7D">
              <w:t>1</w:t>
            </w:r>
          </w:p>
        </w:tc>
        <w:tc>
          <w:tcPr>
            <w:tcW w:w="1260" w:type="dxa"/>
            <w:shd w:val="clear" w:color="auto" w:fill="auto"/>
            <w:noWrap/>
            <w:vAlign w:val="bottom"/>
            <w:hideMark/>
          </w:tcPr>
          <w:p w14:paraId="11C079B5"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009CE60" w14:textId="77777777" w:rsidR="006861A2" w:rsidRPr="009D7F7D" w:rsidRDefault="006861A2" w:rsidP="009D7F7D">
            <w:pPr>
              <w:pStyle w:val="Table"/>
            </w:pPr>
            <w:r w:rsidRPr="009D7F7D">
              <w:t>1</w:t>
            </w:r>
          </w:p>
        </w:tc>
      </w:tr>
      <w:tr w:rsidR="006861A2" w:rsidRPr="009D7F7D" w14:paraId="30973172" w14:textId="77777777" w:rsidTr="00EC732E">
        <w:trPr>
          <w:trHeight w:val="144"/>
        </w:trPr>
        <w:tc>
          <w:tcPr>
            <w:tcW w:w="4135" w:type="dxa"/>
            <w:shd w:val="clear" w:color="auto" w:fill="auto"/>
            <w:noWrap/>
            <w:vAlign w:val="bottom"/>
            <w:hideMark/>
          </w:tcPr>
          <w:p w14:paraId="13E93D3C" w14:textId="77777777" w:rsidR="006861A2" w:rsidRPr="009D7F7D" w:rsidRDefault="006861A2" w:rsidP="009D7F7D">
            <w:pPr>
              <w:pStyle w:val="Table"/>
            </w:pPr>
            <w:r w:rsidRPr="009D7F7D">
              <w:t xml:space="preserve">Radio </w:t>
            </w:r>
            <w:proofErr w:type="spellStart"/>
            <w:r w:rsidRPr="009D7F7D">
              <w:t>communautaire</w:t>
            </w:r>
            <w:proofErr w:type="spellEnd"/>
            <w:r w:rsidRPr="009D7F7D">
              <w:t xml:space="preserve"> Cornwall-Alexandria Inc.</w:t>
            </w:r>
          </w:p>
        </w:tc>
        <w:tc>
          <w:tcPr>
            <w:tcW w:w="1527" w:type="dxa"/>
            <w:shd w:val="clear" w:color="auto" w:fill="auto"/>
            <w:noWrap/>
            <w:vAlign w:val="bottom"/>
            <w:hideMark/>
          </w:tcPr>
          <w:p w14:paraId="75DEED60" w14:textId="77777777" w:rsidR="006861A2" w:rsidRPr="009D7F7D" w:rsidRDefault="006861A2" w:rsidP="009D7F7D">
            <w:pPr>
              <w:pStyle w:val="Table"/>
            </w:pPr>
            <w:r w:rsidRPr="009D7F7D">
              <w:t>1</w:t>
            </w:r>
          </w:p>
        </w:tc>
        <w:tc>
          <w:tcPr>
            <w:tcW w:w="1173" w:type="dxa"/>
            <w:shd w:val="clear" w:color="auto" w:fill="auto"/>
            <w:noWrap/>
            <w:vAlign w:val="bottom"/>
            <w:hideMark/>
          </w:tcPr>
          <w:p w14:paraId="04458021" w14:textId="77777777" w:rsidR="006861A2" w:rsidRPr="009D7F7D" w:rsidRDefault="006861A2" w:rsidP="009D7F7D">
            <w:pPr>
              <w:pStyle w:val="Table"/>
            </w:pPr>
          </w:p>
        </w:tc>
        <w:tc>
          <w:tcPr>
            <w:tcW w:w="1136" w:type="dxa"/>
            <w:shd w:val="clear" w:color="auto" w:fill="auto"/>
            <w:noWrap/>
            <w:vAlign w:val="bottom"/>
            <w:hideMark/>
          </w:tcPr>
          <w:p w14:paraId="7951160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6C6F28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9539CD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7B4652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E9977D7" w14:textId="77777777" w:rsidR="006861A2" w:rsidRPr="009D7F7D" w:rsidRDefault="006861A2" w:rsidP="009D7F7D">
            <w:pPr>
              <w:pStyle w:val="Table"/>
            </w:pPr>
            <w:r w:rsidRPr="009D7F7D">
              <w:t>1</w:t>
            </w:r>
          </w:p>
        </w:tc>
      </w:tr>
      <w:tr w:rsidR="006861A2" w:rsidRPr="009D7F7D" w14:paraId="3EC6C491" w14:textId="77777777" w:rsidTr="00EC732E">
        <w:trPr>
          <w:trHeight w:val="144"/>
        </w:trPr>
        <w:tc>
          <w:tcPr>
            <w:tcW w:w="4135" w:type="dxa"/>
            <w:shd w:val="clear" w:color="auto" w:fill="auto"/>
            <w:noWrap/>
            <w:vAlign w:val="bottom"/>
            <w:hideMark/>
          </w:tcPr>
          <w:p w14:paraId="3350C10D" w14:textId="77777777" w:rsidR="006861A2" w:rsidRPr="009D7F7D" w:rsidRDefault="006861A2" w:rsidP="009D7F7D">
            <w:pPr>
              <w:pStyle w:val="Table"/>
            </w:pPr>
            <w:r w:rsidRPr="009D7F7D">
              <w:t xml:space="preserve">Radio </w:t>
            </w:r>
            <w:proofErr w:type="spellStart"/>
            <w:r w:rsidRPr="009D7F7D">
              <w:t>communautaire</w:t>
            </w:r>
            <w:proofErr w:type="spellEnd"/>
            <w:r w:rsidRPr="009D7F7D">
              <w:t xml:space="preserve"> de </w:t>
            </w:r>
            <w:proofErr w:type="spellStart"/>
            <w:r w:rsidRPr="009D7F7D">
              <w:t>Châteauguay</w:t>
            </w:r>
            <w:proofErr w:type="spellEnd"/>
            <w:r w:rsidRPr="009D7F7D">
              <w:t xml:space="preserve"> CHAI-MF</w:t>
            </w:r>
          </w:p>
        </w:tc>
        <w:tc>
          <w:tcPr>
            <w:tcW w:w="1527" w:type="dxa"/>
            <w:shd w:val="clear" w:color="auto" w:fill="auto"/>
            <w:noWrap/>
            <w:vAlign w:val="bottom"/>
            <w:hideMark/>
          </w:tcPr>
          <w:p w14:paraId="3C0AD302" w14:textId="77777777" w:rsidR="006861A2" w:rsidRPr="009D7F7D" w:rsidRDefault="006861A2" w:rsidP="009D7F7D">
            <w:pPr>
              <w:pStyle w:val="Table"/>
            </w:pPr>
          </w:p>
        </w:tc>
        <w:tc>
          <w:tcPr>
            <w:tcW w:w="1173" w:type="dxa"/>
            <w:shd w:val="clear" w:color="auto" w:fill="auto"/>
            <w:noWrap/>
            <w:vAlign w:val="bottom"/>
            <w:hideMark/>
          </w:tcPr>
          <w:p w14:paraId="064DD1E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27ABDD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9D1FE6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818B34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6A2245A" w14:textId="77777777" w:rsidR="006861A2" w:rsidRPr="009D7F7D" w:rsidRDefault="006861A2" w:rsidP="009D7F7D">
            <w:pPr>
              <w:pStyle w:val="Table"/>
            </w:pPr>
            <w:r w:rsidRPr="009D7F7D">
              <w:t>1</w:t>
            </w:r>
          </w:p>
        </w:tc>
        <w:tc>
          <w:tcPr>
            <w:tcW w:w="976" w:type="dxa"/>
            <w:shd w:val="clear" w:color="auto" w:fill="auto"/>
            <w:noWrap/>
            <w:vAlign w:val="bottom"/>
            <w:hideMark/>
          </w:tcPr>
          <w:p w14:paraId="355952B5" w14:textId="77777777" w:rsidR="006861A2" w:rsidRPr="009D7F7D" w:rsidRDefault="006861A2" w:rsidP="009D7F7D">
            <w:pPr>
              <w:pStyle w:val="Table"/>
            </w:pPr>
            <w:r w:rsidRPr="009D7F7D">
              <w:t>1</w:t>
            </w:r>
          </w:p>
        </w:tc>
      </w:tr>
      <w:tr w:rsidR="006861A2" w:rsidRPr="009D7F7D" w14:paraId="1CFF7814" w14:textId="77777777" w:rsidTr="00EC732E">
        <w:trPr>
          <w:trHeight w:val="144"/>
        </w:trPr>
        <w:tc>
          <w:tcPr>
            <w:tcW w:w="4135" w:type="dxa"/>
            <w:shd w:val="clear" w:color="auto" w:fill="auto"/>
            <w:noWrap/>
            <w:vAlign w:val="bottom"/>
            <w:hideMark/>
          </w:tcPr>
          <w:p w14:paraId="6A6FCE35" w14:textId="77777777" w:rsidR="006861A2" w:rsidRPr="009D7F7D" w:rsidRDefault="006861A2" w:rsidP="009D7F7D">
            <w:pPr>
              <w:pStyle w:val="Table"/>
            </w:pPr>
            <w:r w:rsidRPr="009D7F7D">
              <w:t xml:space="preserve">Radio </w:t>
            </w:r>
            <w:proofErr w:type="spellStart"/>
            <w:r w:rsidRPr="009D7F7D">
              <w:t>communautaire</w:t>
            </w:r>
            <w:proofErr w:type="spellEnd"/>
            <w:r w:rsidRPr="009D7F7D">
              <w:t xml:space="preserve"> de Windsor et </w:t>
            </w:r>
            <w:proofErr w:type="spellStart"/>
            <w:r w:rsidRPr="009D7F7D">
              <w:t>région</w:t>
            </w:r>
            <w:proofErr w:type="spellEnd"/>
            <w:r w:rsidRPr="009D7F7D">
              <w:t xml:space="preserve"> inc.</w:t>
            </w:r>
          </w:p>
        </w:tc>
        <w:tc>
          <w:tcPr>
            <w:tcW w:w="1527" w:type="dxa"/>
            <w:shd w:val="clear" w:color="auto" w:fill="auto"/>
            <w:noWrap/>
            <w:vAlign w:val="bottom"/>
            <w:hideMark/>
          </w:tcPr>
          <w:p w14:paraId="5E46B7CB" w14:textId="77777777" w:rsidR="006861A2" w:rsidRPr="009D7F7D" w:rsidRDefault="006861A2" w:rsidP="009D7F7D">
            <w:pPr>
              <w:pStyle w:val="Table"/>
            </w:pPr>
          </w:p>
        </w:tc>
        <w:tc>
          <w:tcPr>
            <w:tcW w:w="1173" w:type="dxa"/>
            <w:shd w:val="clear" w:color="auto" w:fill="auto"/>
            <w:noWrap/>
            <w:vAlign w:val="bottom"/>
            <w:hideMark/>
          </w:tcPr>
          <w:p w14:paraId="5A05E03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E77159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9840E8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A2D641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A65E8E0" w14:textId="77777777" w:rsidR="006861A2" w:rsidRPr="009D7F7D" w:rsidRDefault="006861A2" w:rsidP="009D7F7D">
            <w:pPr>
              <w:pStyle w:val="Table"/>
            </w:pPr>
            <w:r w:rsidRPr="009D7F7D">
              <w:t>1</w:t>
            </w:r>
          </w:p>
        </w:tc>
        <w:tc>
          <w:tcPr>
            <w:tcW w:w="976" w:type="dxa"/>
            <w:shd w:val="clear" w:color="auto" w:fill="auto"/>
            <w:noWrap/>
            <w:vAlign w:val="bottom"/>
            <w:hideMark/>
          </w:tcPr>
          <w:p w14:paraId="42A3B264" w14:textId="77777777" w:rsidR="006861A2" w:rsidRPr="009D7F7D" w:rsidRDefault="006861A2" w:rsidP="009D7F7D">
            <w:pPr>
              <w:pStyle w:val="Table"/>
            </w:pPr>
            <w:r w:rsidRPr="009D7F7D">
              <w:t>1</w:t>
            </w:r>
          </w:p>
        </w:tc>
      </w:tr>
      <w:tr w:rsidR="006861A2" w:rsidRPr="009D7F7D" w14:paraId="25F0CEBC" w14:textId="77777777" w:rsidTr="00EC732E">
        <w:trPr>
          <w:trHeight w:val="144"/>
        </w:trPr>
        <w:tc>
          <w:tcPr>
            <w:tcW w:w="4135" w:type="dxa"/>
            <w:shd w:val="clear" w:color="auto" w:fill="auto"/>
            <w:noWrap/>
            <w:vAlign w:val="bottom"/>
            <w:hideMark/>
          </w:tcPr>
          <w:p w14:paraId="0FAE5143" w14:textId="77777777" w:rsidR="006861A2" w:rsidRPr="009D7F7D" w:rsidRDefault="006861A2" w:rsidP="009D7F7D">
            <w:pPr>
              <w:pStyle w:val="Table"/>
            </w:pPr>
            <w:r w:rsidRPr="009D7F7D">
              <w:t xml:space="preserve">Radio de la </w:t>
            </w:r>
            <w:proofErr w:type="spellStart"/>
            <w:r w:rsidRPr="009D7F7D">
              <w:t>Baie</w:t>
            </w:r>
            <w:proofErr w:type="spellEnd"/>
            <w:r w:rsidRPr="009D7F7D">
              <w:t xml:space="preserve"> </w:t>
            </w:r>
            <w:proofErr w:type="spellStart"/>
            <w:r w:rsidRPr="009D7F7D">
              <w:t>ltée</w:t>
            </w:r>
            <w:proofErr w:type="spellEnd"/>
          </w:p>
        </w:tc>
        <w:tc>
          <w:tcPr>
            <w:tcW w:w="1527" w:type="dxa"/>
            <w:shd w:val="clear" w:color="auto" w:fill="auto"/>
            <w:noWrap/>
            <w:vAlign w:val="bottom"/>
            <w:hideMark/>
          </w:tcPr>
          <w:p w14:paraId="2D704172" w14:textId="77777777" w:rsidR="006861A2" w:rsidRPr="009D7F7D" w:rsidRDefault="006861A2" w:rsidP="009D7F7D">
            <w:pPr>
              <w:pStyle w:val="Table"/>
            </w:pPr>
          </w:p>
        </w:tc>
        <w:tc>
          <w:tcPr>
            <w:tcW w:w="1173" w:type="dxa"/>
            <w:shd w:val="clear" w:color="auto" w:fill="auto"/>
            <w:noWrap/>
            <w:vAlign w:val="bottom"/>
            <w:hideMark/>
          </w:tcPr>
          <w:p w14:paraId="468B7E8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08262F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51AF6E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67F6BE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15BC1FA" w14:textId="77777777" w:rsidR="006861A2" w:rsidRPr="009D7F7D" w:rsidRDefault="006861A2" w:rsidP="009D7F7D">
            <w:pPr>
              <w:pStyle w:val="Table"/>
            </w:pPr>
            <w:r w:rsidRPr="009D7F7D">
              <w:t>1</w:t>
            </w:r>
          </w:p>
        </w:tc>
        <w:tc>
          <w:tcPr>
            <w:tcW w:w="976" w:type="dxa"/>
            <w:shd w:val="clear" w:color="auto" w:fill="auto"/>
            <w:noWrap/>
            <w:vAlign w:val="bottom"/>
            <w:hideMark/>
          </w:tcPr>
          <w:p w14:paraId="182D8916" w14:textId="77777777" w:rsidR="006861A2" w:rsidRPr="009D7F7D" w:rsidRDefault="006861A2" w:rsidP="009D7F7D">
            <w:pPr>
              <w:pStyle w:val="Table"/>
            </w:pPr>
            <w:r w:rsidRPr="009D7F7D">
              <w:t>1</w:t>
            </w:r>
          </w:p>
        </w:tc>
      </w:tr>
      <w:tr w:rsidR="006861A2" w:rsidRPr="009D7F7D" w14:paraId="3587034D" w14:textId="77777777" w:rsidTr="00EC732E">
        <w:trPr>
          <w:trHeight w:val="144"/>
        </w:trPr>
        <w:tc>
          <w:tcPr>
            <w:tcW w:w="4135" w:type="dxa"/>
            <w:shd w:val="clear" w:color="auto" w:fill="auto"/>
            <w:noWrap/>
            <w:vAlign w:val="bottom"/>
            <w:hideMark/>
          </w:tcPr>
          <w:p w14:paraId="2237CF8D" w14:textId="77777777" w:rsidR="006861A2" w:rsidRPr="009D7F7D" w:rsidRDefault="006861A2" w:rsidP="009D7F7D">
            <w:pPr>
              <w:pStyle w:val="Table"/>
            </w:pPr>
            <w:r w:rsidRPr="009D7F7D">
              <w:t xml:space="preserve">Radio </w:t>
            </w:r>
            <w:proofErr w:type="spellStart"/>
            <w:r w:rsidRPr="009D7F7D">
              <w:t>Dégelis</w:t>
            </w:r>
            <w:proofErr w:type="spellEnd"/>
            <w:r w:rsidRPr="009D7F7D">
              <w:t xml:space="preserve"> inc.</w:t>
            </w:r>
          </w:p>
        </w:tc>
        <w:tc>
          <w:tcPr>
            <w:tcW w:w="1527" w:type="dxa"/>
            <w:shd w:val="clear" w:color="auto" w:fill="auto"/>
            <w:noWrap/>
            <w:vAlign w:val="bottom"/>
            <w:hideMark/>
          </w:tcPr>
          <w:p w14:paraId="5222121D" w14:textId="77777777" w:rsidR="006861A2" w:rsidRPr="009D7F7D" w:rsidRDefault="006861A2" w:rsidP="009D7F7D">
            <w:pPr>
              <w:pStyle w:val="Table"/>
            </w:pPr>
            <w:r w:rsidRPr="009D7F7D">
              <w:t>1</w:t>
            </w:r>
          </w:p>
        </w:tc>
        <w:tc>
          <w:tcPr>
            <w:tcW w:w="1173" w:type="dxa"/>
            <w:shd w:val="clear" w:color="auto" w:fill="auto"/>
            <w:noWrap/>
            <w:vAlign w:val="bottom"/>
            <w:hideMark/>
          </w:tcPr>
          <w:p w14:paraId="001DBDBA" w14:textId="77777777" w:rsidR="006861A2" w:rsidRPr="009D7F7D" w:rsidRDefault="006861A2" w:rsidP="009D7F7D">
            <w:pPr>
              <w:pStyle w:val="Table"/>
            </w:pPr>
          </w:p>
        </w:tc>
        <w:tc>
          <w:tcPr>
            <w:tcW w:w="1136" w:type="dxa"/>
            <w:shd w:val="clear" w:color="auto" w:fill="auto"/>
            <w:noWrap/>
            <w:vAlign w:val="bottom"/>
            <w:hideMark/>
          </w:tcPr>
          <w:p w14:paraId="10043E3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DD3C64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06A9B7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4DC0CEA"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8E85EBA" w14:textId="77777777" w:rsidR="006861A2" w:rsidRPr="009D7F7D" w:rsidRDefault="006861A2" w:rsidP="009D7F7D">
            <w:pPr>
              <w:pStyle w:val="Table"/>
            </w:pPr>
            <w:r w:rsidRPr="009D7F7D">
              <w:t>1</w:t>
            </w:r>
          </w:p>
        </w:tc>
      </w:tr>
      <w:tr w:rsidR="006861A2" w:rsidRPr="009D7F7D" w14:paraId="723C3269" w14:textId="77777777" w:rsidTr="00EC732E">
        <w:trPr>
          <w:trHeight w:val="144"/>
        </w:trPr>
        <w:tc>
          <w:tcPr>
            <w:tcW w:w="4135" w:type="dxa"/>
            <w:shd w:val="clear" w:color="auto" w:fill="auto"/>
            <w:noWrap/>
            <w:vAlign w:val="bottom"/>
            <w:hideMark/>
          </w:tcPr>
          <w:p w14:paraId="179672DF" w14:textId="77777777" w:rsidR="006861A2" w:rsidRPr="009D7F7D" w:rsidRDefault="006861A2" w:rsidP="009D7F7D">
            <w:pPr>
              <w:pStyle w:val="Table"/>
            </w:pPr>
            <w:r w:rsidRPr="009D7F7D">
              <w:t xml:space="preserve">Radio du </w:t>
            </w:r>
            <w:proofErr w:type="spellStart"/>
            <w:r w:rsidRPr="009D7F7D">
              <w:t>Golfe</w:t>
            </w:r>
            <w:proofErr w:type="spellEnd"/>
            <w:r w:rsidRPr="009D7F7D">
              <w:t xml:space="preserve"> inc.</w:t>
            </w:r>
          </w:p>
        </w:tc>
        <w:tc>
          <w:tcPr>
            <w:tcW w:w="1527" w:type="dxa"/>
            <w:shd w:val="clear" w:color="auto" w:fill="auto"/>
            <w:noWrap/>
            <w:vAlign w:val="bottom"/>
            <w:hideMark/>
          </w:tcPr>
          <w:p w14:paraId="01C19CF2" w14:textId="77777777" w:rsidR="006861A2" w:rsidRPr="009D7F7D" w:rsidRDefault="006861A2" w:rsidP="009D7F7D">
            <w:pPr>
              <w:pStyle w:val="Table"/>
            </w:pPr>
            <w:r w:rsidRPr="009D7F7D">
              <w:t>1</w:t>
            </w:r>
          </w:p>
        </w:tc>
        <w:tc>
          <w:tcPr>
            <w:tcW w:w="1173" w:type="dxa"/>
            <w:shd w:val="clear" w:color="auto" w:fill="auto"/>
            <w:noWrap/>
            <w:vAlign w:val="bottom"/>
            <w:hideMark/>
          </w:tcPr>
          <w:p w14:paraId="7BAEB1C6" w14:textId="77777777" w:rsidR="006861A2" w:rsidRPr="009D7F7D" w:rsidRDefault="006861A2" w:rsidP="009D7F7D">
            <w:pPr>
              <w:pStyle w:val="Table"/>
            </w:pPr>
          </w:p>
        </w:tc>
        <w:tc>
          <w:tcPr>
            <w:tcW w:w="1136" w:type="dxa"/>
            <w:shd w:val="clear" w:color="auto" w:fill="auto"/>
            <w:noWrap/>
            <w:vAlign w:val="bottom"/>
            <w:hideMark/>
          </w:tcPr>
          <w:p w14:paraId="77E6EC2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0FF2C7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85A0BB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180BC76"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42CA9ED5" w14:textId="77777777" w:rsidR="006861A2" w:rsidRPr="009D7F7D" w:rsidRDefault="006861A2" w:rsidP="009D7F7D">
            <w:pPr>
              <w:pStyle w:val="Table"/>
            </w:pPr>
            <w:r w:rsidRPr="009D7F7D">
              <w:t>1</w:t>
            </w:r>
          </w:p>
        </w:tc>
      </w:tr>
      <w:tr w:rsidR="006861A2" w:rsidRPr="009D7F7D" w14:paraId="40333805" w14:textId="77777777" w:rsidTr="00EC732E">
        <w:trPr>
          <w:trHeight w:val="144"/>
        </w:trPr>
        <w:tc>
          <w:tcPr>
            <w:tcW w:w="4135" w:type="dxa"/>
            <w:shd w:val="clear" w:color="auto" w:fill="auto"/>
            <w:noWrap/>
            <w:vAlign w:val="bottom"/>
            <w:hideMark/>
          </w:tcPr>
          <w:p w14:paraId="0A66D411" w14:textId="77777777" w:rsidR="006861A2" w:rsidRPr="009D7F7D" w:rsidRDefault="006861A2" w:rsidP="009D7F7D">
            <w:pPr>
              <w:pStyle w:val="Table"/>
            </w:pPr>
            <w:r w:rsidRPr="009D7F7D">
              <w:t>Radio Humsafar Inc.</w:t>
            </w:r>
          </w:p>
        </w:tc>
        <w:tc>
          <w:tcPr>
            <w:tcW w:w="1527" w:type="dxa"/>
            <w:shd w:val="clear" w:color="auto" w:fill="auto"/>
            <w:noWrap/>
            <w:vAlign w:val="bottom"/>
            <w:hideMark/>
          </w:tcPr>
          <w:p w14:paraId="25E255A3" w14:textId="77777777" w:rsidR="006861A2" w:rsidRPr="009D7F7D" w:rsidRDefault="006861A2" w:rsidP="009D7F7D">
            <w:pPr>
              <w:pStyle w:val="Table"/>
            </w:pPr>
          </w:p>
        </w:tc>
        <w:tc>
          <w:tcPr>
            <w:tcW w:w="1173" w:type="dxa"/>
            <w:shd w:val="clear" w:color="auto" w:fill="auto"/>
            <w:noWrap/>
            <w:vAlign w:val="bottom"/>
            <w:hideMark/>
          </w:tcPr>
          <w:p w14:paraId="76FC104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F0A3BC1"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6A3369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E728378" w14:textId="77777777" w:rsidR="006861A2" w:rsidRPr="009D7F7D" w:rsidRDefault="006861A2" w:rsidP="009D7F7D">
            <w:pPr>
              <w:pStyle w:val="Table"/>
            </w:pPr>
            <w:r w:rsidRPr="009D7F7D">
              <w:t>3</w:t>
            </w:r>
          </w:p>
        </w:tc>
        <w:tc>
          <w:tcPr>
            <w:tcW w:w="1260" w:type="dxa"/>
            <w:shd w:val="clear" w:color="auto" w:fill="auto"/>
            <w:noWrap/>
            <w:vAlign w:val="bottom"/>
            <w:hideMark/>
          </w:tcPr>
          <w:p w14:paraId="4A2A5E0C" w14:textId="77777777" w:rsidR="006861A2" w:rsidRPr="009D7F7D" w:rsidRDefault="006861A2" w:rsidP="009D7F7D">
            <w:pPr>
              <w:pStyle w:val="Table"/>
            </w:pPr>
            <w:r w:rsidRPr="009D7F7D">
              <w:t>1</w:t>
            </w:r>
          </w:p>
        </w:tc>
        <w:tc>
          <w:tcPr>
            <w:tcW w:w="976" w:type="dxa"/>
            <w:shd w:val="clear" w:color="auto" w:fill="auto"/>
            <w:noWrap/>
            <w:vAlign w:val="bottom"/>
            <w:hideMark/>
          </w:tcPr>
          <w:p w14:paraId="5666C8D3" w14:textId="77777777" w:rsidR="006861A2" w:rsidRPr="009D7F7D" w:rsidRDefault="006861A2" w:rsidP="009D7F7D">
            <w:pPr>
              <w:pStyle w:val="Table"/>
            </w:pPr>
            <w:r w:rsidRPr="009D7F7D">
              <w:t>4</w:t>
            </w:r>
          </w:p>
        </w:tc>
      </w:tr>
      <w:tr w:rsidR="006861A2" w:rsidRPr="009D7F7D" w14:paraId="40AF554B" w14:textId="77777777" w:rsidTr="00EC732E">
        <w:trPr>
          <w:trHeight w:val="144"/>
        </w:trPr>
        <w:tc>
          <w:tcPr>
            <w:tcW w:w="4135" w:type="dxa"/>
            <w:shd w:val="clear" w:color="auto" w:fill="auto"/>
            <w:noWrap/>
            <w:vAlign w:val="bottom"/>
            <w:hideMark/>
          </w:tcPr>
          <w:p w14:paraId="07F8EAD7" w14:textId="77777777" w:rsidR="006861A2" w:rsidRPr="009D7F7D" w:rsidRDefault="006861A2" w:rsidP="009D7F7D">
            <w:pPr>
              <w:pStyle w:val="Table"/>
            </w:pPr>
            <w:r w:rsidRPr="009D7F7D">
              <w:t xml:space="preserve">Radio </w:t>
            </w:r>
            <w:proofErr w:type="spellStart"/>
            <w:r w:rsidRPr="009D7F7D">
              <w:t>Matagami</w:t>
            </w:r>
            <w:proofErr w:type="spellEnd"/>
          </w:p>
        </w:tc>
        <w:tc>
          <w:tcPr>
            <w:tcW w:w="1527" w:type="dxa"/>
            <w:shd w:val="clear" w:color="auto" w:fill="auto"/>
            <w:noWrap/>
            <w:vAlign w:val="bottom"/>
            <w:hideMark/>
          </w:tcPr>
          <w:p w14:paraId="7355F778" w14:textId="77777777" w:rsidR="006861A2" w:rsidRPr="009D7F7D" w:rsidRDefault="006861A2" w:rsidP="009D7F7D">
            <w:pPr>
              <w:pStyle w:val="Table"/>
            </w:pPr>
          </w:p>
        </w:tc>
        <w:tc>
          <w:tcPr>
            <w:tcW w:w="1173" w:type="dxa"/>
            <w:shd w:val="clear" w:color="auto" w:fill="auto"/>
            <w:noWrap/>
            <w:vAlign w:val="bottom"/>
            <w:hideMark/>
          </w:tcPr>
          <w:p w14:paraId="4403ADB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C2CB194"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9A5620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8AE18D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9FB7400" w14:textId="77777777" w:rsidR="006861A2" w:rsidRPr="009D7F7D" w:rsidRDefault="006861A2" w:rsidP="009D7F7D">
            <w:pPr>
              <w:pStyle w:val="Table"/>
            </w:pPr>
            <w:r w:rsidRPr="009D7F7D">
              <w:t>1</w:t>
            </w:r>
          </w:p>
        </w:tc>
        <w:tc>
          <w:tcPr>
            <w:tcW w:w="976" w:type="dxa"/>
            <w:shd w:val="clear" w:color="auto" w:fill="auto"/>
            <w:noWrap/>
            <w:vAlign w:val="bottom"/>
            <w:hideMark/>
          </w:tcPr>
          <w:p w14:paraId="6E9E0EEC" w14:textId="77777777" w:rsidR="006861A2" w:rsidRPr="009D7F7D" w:rsidRDefault="006861A2" w:rsidP="009D7F7D">
            <w:pPr>
              <w:pStyle w:val="Table"/>
            </w:pPr>
            <w:r w:rsidRPr="009D7F7D">
              <w:t>1</w:t>
            </w:r>
          </w:p>
        </w:tc>
      </w:tr>
      <w:tr w:rsidR="006861A2" w:rsidRPr="009D7F7D" w14:paraId="39D29DF6" w14:textId="77777777" w:rsidTr="00EC732E">
        <w:trPr>
          <w:trHeight w:val="144"/>
        </w:trPr>
        <w:tc>
          <w:tcPr>
            <w:tcW w:w="4135" w:type="dxa"/>
            <w:shd w:val="clear" w:color="auto" w:fill="auto"/>
            <w:noWrap/>
            <w:vAlign w:val="bottom"/>
            <w:hideMark/>
          </w:tcPr>
          <w:p w14:paraId="2167E4E8" w14:textId="77777777" w:rsidR="006861A2" w:rsidRPr="009D7F7D" w:rsidRDefault="006861A2" w:rsidP="009D7F7D">
            <w:pPr>
              <w:pStyle w:val="Table"/>
            </w:pPr>
            <w:r w:rsidRPr="009D7F7D">
              <w:t xml:space="preserve">Radio </w:t>
            </w:r>
            <w:proofErr w:type="spellStart"/>
            <w:r w:rsidRPr="009D7F7D">
              <w:t>MirAcadie</w:t>
            </w:r>
            <w:proofErr w:type="spellEnd"/>
            <w:r w:rsidRPr="009D7F7D">
              <w:t xml:space="preserve"> inc.</w:t>
            </w:r>
          </w:p>
        </w:tc>
        <w:tc>
          <w:tcPr>
            <w:tcW w:w="1527" w:type="dxa"/>
            <w:shd w:val="clear" w:color="auto" w:fill="auto"/>
            <w:noWrap/>
            <w:vAlign w:val="bottom"/>
            <w:hideMark/>
          </w:tcPr>
          <w:p w14:paraId="29C556C6" w14:textId="77777777" w:rsidR="006861A2" w:rsidRPr="009D7F7D" w:rsidRDefault="006861A2" w:rsidP="009D7F7D">
            <w:pPr>
              <w:pStyle w:val="Table"/>
            </w:pPr>
          </w:p>
        </w:tc>
        <w:tc>
          <w:tcPr>
            <w:tcW w:w="1173" w:type="dxa"/>
            <w:shd w:val="clear" w:color="auto" w:fill="auto"/>
            <w:noWrap/>
            <w:vAlign w:val="bottom"/>
            <w:hideMark/>
          </w:tcPr>
          <w:p w14:paraId="129EB02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CD8101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7EF543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37DE16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F3CDAB9" w14:textId="77777777" w:rsidR="006861A2" w:rsidRPr="009D7F7D" w:rsidRDefault="006861A2" w:rsidP="009D7F7D">
            <w:pPr>
              <w:pStyle w:val="Table"/>
            </w:pPr>
            <w:r w:rsidRPr="009D7F7D">
              <w:t>1</w:t>
            </w:r>
          </w:p>
        </w:tc>
        <w:tc>
          <w:tcPr>
            <w:tcW w:w="976" w:type="dxa"/>
            <w:shd w:val="clear" w:color="auto" w:fill="auto"/>
            <w:noWrap/>
            <w:vAlign w:val="bottom"/>
            <w:hideMark/>
          </w:tcPr>
          <w:p w14:paraId="1C9FCEF0" w14:textId="77777777" w:rsidR="006861A2" w:rsidRPr="009D7F7D" w:rsidRDefault="006861A2" w:rsidP="009D7F7D">
            <w:pPr>
              <w:pStyle w:val="Table"/>
            </w:pPr>
            <w:r w:rsidRPr="009D7F7D">
              <w:t>1</w:t>
            </w:r>
          </w:p>
        </w:tc>
      </w:tr>
      <w:tr w:rsidR="006861A2" w:rsidRPr="009D7F7D" w14:paraId="38499286" w14:textId="77777777" w:rsidTr="00EC732E">
        <w:trPr>
          <w:trHeight w:val="144"/>
        </w:trPr>
        <w:tc>
          <w:tcPr>
            <w:tcW w:w="4135" w:type="dxa"/>
            <w:shd w:val="clear" w:color="auto" w:fill="auto"/>
            <w:noWrap/>
            <w:vAlign w:val="bottom"/>
            <w:hideMark/>
          </w:tcPr>
          <w:p w14:paraId="6002B8DD" w14:textId="77777777" w:rsidR="006861A2" w:rsidRPr="009D7F7D" w:rsidRDefault="006861A2" w:rsidP="009D7F7D">
            <w:pPr>
              <w:pStyle w:val="Table"/>
            </w:pPr>
            <w:r w:rsidRPr="009D7F7D">
              <w:lastRenderedPageBreak/>
              <w:t>Radio One 580 AM Ltd.</w:t>
            </w:r>
          </w:p>
        </w:tc>
        <w:tc>
          <w:tcPr>
            <w:tcW w:w="1527" w:type="dxa"/>
            <w:shd w:val="clear" w:color="auto" w:fill="auto"/>
            <w:noWrap/>
            <w:vAlign w:val="bottom"/>
            <w:hideMark/>
          </w:tcPr>
          <w:p w14:paraId="637ACF99" w14:textId="77777777" w:rsidR="006861A2" w:rsidRPr="009D7F7D" w:rsidRDefault="006861A2" w:rsidP="009D7F7D">
            <w:pPr>
              <w:pStyle w:val="Table"/>
            </w:pPr>
            <w:r w:rsidRPr="009D7F7D">
              <w:t>2</w:t>
            </w:r>
          </w:p>
        </w:tc>
        <w:tc>
          <w:tcPr>
            <w:tcW w:w="1173" w:type="dxa"/>
            <w:shd w:val="clear" w:color="auto" w:fill="auto"/>
            <w:noWrap/>
            <w:vAlign w:val="bottom"/>
            <w:hideMark/>
          </w:tcPr>
          <w:p w14:paraId="797B0E33" w14:textId="77777777" w:rsidR="006861A2" w:rsidRPr="009D7F7D" w:rsidRDefault="006861A2" w:rsidP="009D7F7D">
            <w:pPr>
              <w:pStyle w:val="Table"/>
            </w:pPr>
          </w:p>
        </w:tc>
        <w:tc>
          <w:tcPr>
            <w:tcW w:w="1136" w:type="dxa"/>
            <w:shd w:val="clear" w:color="auto" w:fill="auto"/>
            <w:noWrap/>
            <w:vAlign w:val="bottom"/>
            <w:hideMark/>
          </w:tcPr>
          <w:p w14:paraId="00DCB0C5"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D761AF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6F4F4F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E672D9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74BF6D7" w14:textId="77777777" w:rsidR="006861A2" w:rsidRPr="009D7F7D" w:rsidRDefault="006861A2" w:rsidP="009D7F7D">
            <w:pPr>
              <w:pStyle w:val="Table"/>
            </w:pPr>
            <w:r w:rsidRPr="009D7F7D">
              <w:t>2</w:t>
            </w:r>
          </w:p>
        </w:tc>
      </w:tr>
      <w:tr w:rsidR="006861A2" w:rsidRPr="009D7F7D" w14:paraId="6E15F473" w14:textId="77777777" w:rsidTr="00EC732E">
        <w:trPr>
          <w:trHeight w:val="144"/>
        </w:trPr>
        <w:tc>
          <w:tcPr>
            <w:tcW w:w="4135" w:type="dxa"/>
            <w:shd w:val="clear" w:color="auto" w:fill="auto"/>
            <w:noWrap/>
            <w:vAlign w:val="bottom"/>
            <w:hideMark/>
          </w:tcPr>
          <w:p w14:paraId="7986FD03" w14:textId="77777777" w:rsidR="006861A2" w:rsidRPr="009D7F7D" w:rsidRDefault="006861A2" w:rsidP="009D7F7D">
            <w:pPr>
              <w:pStyle w:val="Table"/>
            </w:pPr>
            <w:proofErr w:type="spellStart"/>
            <w:r w:rsidRPr="009D7F7D">
              <w:t>Rawlco</w:t>
            </w:r>
            <w:proofErr w:type="spellEnd"/>
            <w:r w:rsidRPr="009D7F7D">
              <w:t xml:space="preserve"> Radio Ltd.</w:t>
            </w:r>
          </w:p>
        </w:tc>
        <w:tc>
          <w:tcPr>
            <w:tcW w:w="1527" w:type="dxa"/>
            <w:shd w:val="clear" w:color="auto" w:fill="auto"/>
            <w:noWrap/>
            <w:vAlign w:val="bottom"/>
            <w:hideMark/>
          </w:tcPr>
          <w:p w14:paraId="4AA5503A" w14:textId="77777777" w:rsidR="006861A2" w:rsidRPr="009D7F7D" w:rsidRDefault="006861A2" w:rsidP="009D7F7D">
            <w:pPr>
              <w:pStyle w:val="Table"/>
            </w:pPr>
          </w:p>
        </w:tc>
        <w:tc>
          <w:tcPr>
            <w:tcW w:w="1173" w:type="dxa"/>
            <w:shd w:val="clear" w:color="auto" w:fill="auto"/>
            <w:noWrap/>
            <w:vAlign w:val="bottom"/>
            <w:hideMark/>
          </w:tcPr>
          <w:p w14:paraId="4303AFE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F7F8A1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AE2043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BC8030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327F51C" w14:textId="77777777" w:rsidR="006861A2" w:rsidRPr="009D7F7D" w:rsidRDefault="006861A2" w:rsidP="009D7F7D">
            <w:pPr>
              <w:pStyle w:val="Table"/>
            </w:pPr>
            <w:r w:rsidRPr="009D7F7D">
              <w:t>1</w:t>
            </w:r>
          </w:p>
        </w:tc>
        <w:tc>
          <w:tcPr>
            <w:tcW w:w="976" w:type="dxa"/>
            <w:shd w:val="clear" w:color="auto" w:fill="auto"/>
            <w:noWrap/>
            <w:vAlign w:val="bottom"/>
            <w:hideMark/>
          </w:tcPr>
          <w:p w14:paraId="1EF31268" w14:textId="77777777" w:rsidR="006861A2" w:rsidRPr="009D7F7D" w:rsidRDefault="006861A2" w:rsidP="009D7F7D">
            <w:pPr>
              <w:pStyle w:val="Table"/>
            </w:pPr>
            <w:r w:rsidRPr="009D7F7D">
              <w:t>1</w:t>
            </w:r>
          </w:p>
        </w:tc>
      </w:tr>
      <w:tr w:rsidR="006861A2" w:rsidRPr="009D7F7D" w14:paraId="5723DABB" w14:textId="77777777" w:rsidTr="00EC732E">
        <w:trPr>
          <w:trHeight w:val="144"/>
        </w:trPr>
        <w:tc>
          <w:tcPr>
            <w:tcW w:w="4135" w:type="dxa"/>
            <w:shd w:val="clear" w:color="auto" w:fill="auto"/>
            <w:noWrap/>
            <w:vAlign w:val="bottom"/>
            <w:hideMark/>
          </w:tcPr>
          <w:p w14:paraId="5B4FC35B" w14:textId="77777777" w:rsidR="006861A2" w:rsidRPr="009D7F7D" w:rsidRDefault="006861A2" w:rsidP="009D7F7D">
            <w:pPr>
              <w:pStyle w:val="Table"/>
            </w:pPr>
            <w:r w:rsidRPr="009D7F7D">
              <w:t>RNC MEDIA Inc.</w:t>
            </w:r>
          </w:p>
        </w:tc>
        <w:tc>
          <w:tcPr>
            <w:tcW w:w="1527" w:type="dxa"/>
            <w:shd w:val="clear" w:color="auto" w:fill="auto"/>
            <w:noWrap/>
            <w:vAlign w:val="bottom"/>
            <w:hideMark/>
          </w:tcPr>
          <w:p w14:paraId="1E066356" w14:textId="77777777" w:rsidR="006861A2" w:rsidRPr="009D7F7D" w:rsidRDefault="006861A2" w:rsidP="009D7F7D">
            <w:pPr>
              <w:pStyle w:val="Table"/>
            </w:pPr>
          </w:p>
        </w:tc>
        <w:tc>
          <w:tcPr>
            <w:tcW w:w="1173" w:type="dxa"/>
            <w:shd w:val="clear" w:color="auto" w:fill="auto"/>
            <w:noWrap/>
            <w:vAlign w:val="bottom"/>
            <w:hideMark/>
          </w:tcPr>
          <w:p w14:paraId="761D959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8006FE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3D318E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470855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BB8C9B3" w14:textId="77777777" w:rsidR="006861A2" w:rsidRPr="009D7F7D" w:rsidRDefault="006861A2" w:rsidP="009D7F7D">
            <w:pPr>
              <w:pStyle w:val="Table"/>
            </w:pPr>
            <w:r w:rsidRPr="009D7F7D">
              <w:t>1</w:t>
            </w:r>
          </w:p>
        </w:tc>
        <w:tc>
          <w:tcPr>
            <w:tcW w:w="976" w:type="dxa"/>
            <w:shd w:val="clear" w:color="auto" w:fill="auto"/>
            <w:noWrap/>
            <w:vAlign w:val="bottom"/>
            <w:hideMark/>
          </w:tcPr>
          <w:p w14:paraId="2B1EC978" w14:textId="77777777" w:rsidR="006861A2" w:rsidRPr="009D7F7D" w:rsidRDefault="006861A2" w:rsidP="009D7F7D">
            <w:pPr>
              <w:pStyle w:val="Table"/>
            </w:pPr>
            <w:r w:rsidRPr="009D7F7D">
              <w:t>1</w:t>
            </w:r>
          </w:p>
        </w:tc>
      </w:tr>
      <w:tr w:rsidR="006861A2" w:rsidRPr="009D7F7D" w14:paraId="00C616C8" w14:textId="77777777" w:rsidTr="00EC732E">
        <w:trPr>
          <w:trHeight w:val="144"/>
        </w:trPr>
        <w:tc>
          <w:tcPr>
            <w:tcW w:w="4135" w:type="dxa"/>
            <w:shd w:val="clear" w:color="auto" w:fill="auto"/>
            <w:noWrap/>
            <w:vAlign w:val="bottom"/>
            <w:hideMark/>
          </w:tcPr>
          <w:p w14:paraId="158B257B" w14:textId="77777777" w:rsidR="006861A2" w:rsidRPr="009D7F7D" w:rsidRDefault="006861A2" w:rsidP="009D7F7D">
            <w:pPr>
              <w:pStyle w:val="Table"/>
            </w:pPr>
            <w:r w:rsidRPr="009D7F7D">
              <w:t>Robert G. Hopkins</w:t>
            </w:r>
          </w:p>
        </w:tc>
        <w:tc>
          <w:tcPr>
            <w:tcW w:w="1527" w:type="dxa"/>
            <w:shd w:val="clear" w:color="auto" w:fill="auto"/>
            <w:noWrap/>
            <w:vAlign w:val="bottom"/>
            <w:hideMark/>
          </w:tcPr>
          <w:p w14:paraId="1629A897" w14:textId="77777777" w:rsidR="006861A2" w:rsidRPr="009D7F7D" w:rsidRDefault="006861A2" w:rsidP="009D7F7D">
            <w:pPr>
              <w:pStyle w:val="Table"/>
            </w:pPr>
          </w:p>
        </w:tc>
        <w:tc>
          <w:tcPr>
            <w:tcW w:w="1173" w:type="dxa"/>
            <w:shd w:val="clear" w:color="auto" w:fill="auto"/>
            <w:noWrap/>
            <w:vAlign w:val="bottom"/>
            <w:hideMark/>
          </w:tcPr>
          <w:p w14:paraId="5735789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95FA9C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601BD6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BCB8DB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B080D34" w14:textId="77777777" w:rsidR="006861A2" w:rsidRPr="009D7F7D" w:rsidRDefault="006861A2" w:rsidP="009D7F7D">
            <w:pPr>
              <w:pStyle w:val="Table"/>
            </w:pPr>
            <w:r w:rsidRPr="009D7F7D">
              <w:t>1</w:t>
            </w:r>
          </w:p>
        </w:tc>
        <w:tc>
          <w:tcPr>
            <w:tcW w:w="976" w:type="dxa"/>
            <w:shd w:val="clear" w:color="auto" w:fill="auto"/>
            <w:noWrap/>
            <w:vAlign w:val="bottom"/>
            <w:hideMark/>
          </w:tcPr>
          <w:p w14:paraId="3EEF636D" w14:textId="77777777" w:rsidR="006861A2" w:rsidRPr="009D7F7D" w:rsidRDefault="006861A2" w:rsidP="009D7F7D">
            <w:pPr>
              <w:pStyle w:val="Table"/>
            </w:pPr>
            <w:r w:rsidRPr="009D7F7D">
              <w:t>1</w:t>
            </w:r>
          </w:p>
        </w:tc>
      </w:tr>
      <w:tr w:rsidR="006861A2" w:rsidRPr="009D7F7D" w14:paraId="57BFCB65" w14:textId="77777777" w:rsidTr="00EC732E">
        <w:trPr>
          <w:trHeight w:val="144"/>
        </w:trPr>
        <w:tc>
          <w:tcPr>
            <w:tcW w:w="4135" w:type="dxa"/>
            <w:shd w:val="clear" w:color="auto" w:fill="auto"/>
            <w:noWrap/>
            <w:vAlign w:val="bottom"/>
            <w:hideMark/>
          </w:tcPr>
          <w:p w14:paraId="4A64A363" w14:textId="77777777" w:rsidR="006861A2" w:rsidRPr="009D7F7D" w:rsidRDefault="006861A2" w:rsidP="009D7F7D">
            <w:pPr>
              <w:pStyle w:val="Table"/>
            </w:pPr>
            <w:r w:rsidRPr="009D7F7D">
              <w:t>Rock 95 Broadcasting Ltd.</w:t>
            </w:r>
          </w:p>
        </w:tc>
        <w:tc>
          <w:tcPr>
            <w:tcW w:w="1527" w:type="dxa"/>
            <w:shd w:val="clear" w:color="auto" w:fill="auto"/>
            <w:noWrap/>
            <w:vAlign w:val="bottom"/>
            <w:hideMark/>
          </w:tcPr>
          <w:p w14:paraId="11DCF7AB" w14:textId="77777777" w:rsidR="006861A2" w:rsidRPr="009D7F7D" w:rsidRDefault="006861A2" w:rsidP="009D7F7D">
            <w:pPr>
              <w:pStyle w:val="Table"/>
            </w:pPr>
          </w:p>
        </w:tc>
        <w:tc>
          <w:tcPr>
            <w:tcW w:w="1173" w:type="dxa"/>
            <w:shd w:val="clear" w:color="auto" w:fill="auto"/>
            <w:noWrap/>
            <w:vAlign w:val="bottom"/>
            <w:hideMark/>
          </w:tcPr>
          <w:p w14:paraId="65160CD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9F8B83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5C0748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342D7E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6626F32" w14:textId="77777777" w:rsidR="006861A2" w:rsidRPr="009D7F7D" w:rsidRDefault="006861A2" w:rsidP="009D7F7D">
            <w:pPr>
              <w:pStyle w:val="Table"/>
            </w:pPr>
            <w:r w:rsidRPr="009D7F7D">
              <w:t>1</w:t>
            </w:r>
          </w:p>
        </w:tc>
        <w:tc>
          <w:tcPr>
            <w:tcW w:w="976" w:type="dxa"/>
            <w:shd w:val="clear" w:color="auto" w:fill="auto"/>
            <w:noWrap/>
            <w:vAlign w:val="bottom"/>
            <w:hideMark/>
          </w:tcPr>
          <w:p w14:paraId="6950B1BF" w14:textId="77777777" w:rsidR="006861A2" w:rsidRPr="009D7F7D" w:rsidRDefault="006861A2" w:rsidP="009D7F7D">
            <w:pPr>
              <w:pStyle w:val="Table"/>
            </w:pPr>
            <w:r w:rsidRPr="009D7F7D">
              <w:t>1</w:t>
            </w:r>
          </w:p>
        </w:tc>
      </w:tr>
      <w:tr w:rsidR="006861A2" w:rsidRPr="009D7F7D" w14:paraId="1EDD0BFB" w14:textId="77777777" w:rsidTr="00EC732E">
        <w:trPr>
          <w:trHeight w:val="144"/>
        </w:trPr>
        <w:tc>
          <w:tcPr>
            <w:tcW w:w="4135" w:type="dxa"/>
            <w:shd w:val="clear" w:color="auto" w:fill="auto"/>
            <w:noWrap/>
            <w:vAlign w:val="bottom"/>
            <w:hideMark/>
          </w:tcPr>
          <w:p w14:paraId="73EAC7D1" w14:textId="77777777" w:rsidR="006861A2" w:rsidRPr="009D7F7D" w:rsidRDefault="006861A2" w:rsidP="009D7F7D">
            <w:pPr>
              <w:pStyle w:val="Table"/>
            </w:pPr>
            <w:r w:rsidRPr="009D7F7D">
              <w:t>Rogers Communications Canada Inc.</w:t>
            </w:r>
          </w:p>
        </w:tc>
        <w:tc>
          <w:tcPr>
            <w:tcW w:w="1527" w:type="dxa"/>
            <w:shd w:val="clear" w:color="auto" w:fill="auto"/>
            <w:noWrap/>
            <w:vAlign w:val="bottom"/>
            <w:hideMark/>
          </w:tcPr>
          <w:p w14:paraId="11008CDF" w14:textId="77777777" w:rsidR="006861A2" w:rsidRPr="009D7F7D" w:rsidRDefault="006861A2" w:rsidP="009D7F7D">
            <w:pPr>
              <w:pStyle w:val="Table"/>
            </w:pPr>
          </w:p>
        </w:tc>
        <w:tc>
          <w:tcPr>
            <w:tcW w:w="1173" w:type="dxa"/>
            <w:shd w:val="clear" w:color="auto" w:fill="auto"/>
            <w:noWrap/>
            <w:vAlign w:val="bottom"/>
            <w:hideMark/>
          </w:tcPr>
          <w:p w14:paraId="5D2908D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A464641"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501ED0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5EEEEF8" w14:textId="77777777" w:rsidR="006861A2" w:rsidRPr="009D7F7D" w:rsidRDefault="006861A2" w:rsidP="009D7F7D">
            <w:pPr>
              <w:pStyle w:val="Table"/>
            </w:pPr>
            <w:r w:rsidRPr="009D7F7D">
              <w:t>2</w:t>
            </w:r>
          </w:p>
        </w:tc>
        <w:tc>
          <w:tcPr>
            <w:tcW w:w="1260" w:type="dxa"/>
            <w:shd w:val="clear" w:color="auto" w:fill="auto"/>
            <w:noWrap/>
            <w:vAlign w:val="bottom"/>
            <w:hideMark/>
          </w:tcPr>
          <w:p w14:paraId="6A52A098"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EE7D4D6" w14:textId="77777777" w:rsidR="006861A2" w:rsidRPr="009D7F7D" w:rsidRDefault="006861A2" w:rsidP="009D7F7D">
            <w:pPr>
              <w:pStyle w:val="Table"/>
            </w:pPr>
            <w:r w:rsidRPr="009D7F7D">
              <w:t>2</w:t>
            </w:r>
          </w:p>
        </w:tc>
      </w:tr>
      <w:tr w:rsidR="006861A2" w:rsidRPr="009D7F7D" w14:paraId="5D884C34" w14:textId="77777777" w:rsidTr="00EC732E">
        <w:trPr>
          <w:trHeight w:val="144"/>
        </w:trPr>
        <w:tc>
          <w:tcPr>
            <w:tcW w:w="4135" w:type="dxa"/>
            <w:shd w:val="clear" w:color="auto" w:fill="auto"/>
            <w:noWrap/>
            <w:vAlign w:val="bottom"/>
            <w:hideMark/>
          </w:tcPr>
          <w:p w14:paraId="212167F0" w14:textId="77777777" w:rsidR="006861A2" w:rsidRPr="009D7F7D" w:rsidRDefault="006861A2" w:rsidP="009D7F7D">
            <w:pPr>
              <w:pStyle w:val="Table"/>
            </w:pPr>
            <w:r w:rsidRPr="009D7F7D">
              <w:t>Rogers Media Inc.</w:t>
            </w:r>
          </w:p>
        </w:tc>
        <w:tc>
          <w:tcPr>
            <w:tcW w:w="1527" w:type="dxa"/>
            <w:shd w:val="clear" w:color="auto" w:fill="auto"/>
            <w:noWrap/>
            <w:vAlign w:val="bottom"/>
            <w:hideMark/>
          </w:tcPr>
          <w:p w14:paraId="199D2E2B" w14:textId="77777777" w:rsidR="006861A2" w:rsidRPr="009D7F7D" w:rsidRDefault="006861A2" w:rsidP="009D7F7D">
            <w:pPr>
              <w:pStyle w:val="Table"/>
            </w:pPr>
          </w:p>
        </w:tc>
        <w:tc>
          <w:tcPr>
            <w:tcW w:w="1173" w:type="dxa"/>
            <w:shd w:val="clear" w:color="auto" w:fill="auto"/>
            <w:noWrap/>
            <w:vAlign w:val="bottom"/>
            <w:hideMark/>
          </w:tcPr>
          <w:p w14:paraId="3E00E22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2F0539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8C3EA3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EFD7E26" w14:textId="77777777" w:rsidR="006861A2" w:rsidRPr="009D7F7D" w:rsidRDefault="006861A2" w:rsidP="009D7F7D">
            <w:pPr>
              <w:pStyle w:val="Table"/>
            </w:pPr>
            <w:r w:rsidRPr="009D7F7D">
              <w:t>4</w:t>
            </w:r>
          </w:p>
        </w:tc>
        <w:tc>
          <w:tcPr>
            <w:tcW w:w="1260" w:type="dxa"/>
            <w:shd w:val="clear" w:color="auto" w:fill="auto"/>
            <w:noWrap/>
            <w:vAlign w:val="bottom"/>
            <w:hideMark/>
          </w:tcPr>
          <w:p w14:paraId="4DDD51CB" w14:textId="77777777" w:rsidR="006861A2" w:rsidRPr="009D7F7D" w:rsidRDefault="006861A2" w:rsidP="009D7F7D">
            <w:pPr>
              <w:pStyle w:val="Table"/>
            </w:pPr>
            <w:r w:rsidRPr="009D7F7D">
              <w:t>21</w:t>
            </w:r>
          </w:p>
        </w:tc>
        <w:tc>
          <w:tcPr>
            <w:tcW w:w="976" w:type="dxa"/>
            <w:shd w:val="clear" w:color="auto" w:fill="auto"/>
            <w:noWrap/>
            <w:vAlign w:val="bottom"/>
            <w:hideMark/>
          </w:tcPr>
          <w:p w14:paraId="3E97B85B" w14:textId="77777777" w:rsidR="006861A2" w:rsidRPr="009D7F7D" w:rsidRDefault="006861A2" w:rsidP="009D7F7D">
            <w:pPr>
              <w:pStyle w:val="Table"/>
            </w:pPr>
            <w:r w:rsidRPr="009D7F7D">
              <w:t>25</w:t>
            </w:r>
          </w:p>
        </w:tc>
      </w:tr>
      <w:tr w:rsidR="006861A2" w:rsidRPr="009D7F7D" w14:paraId="1ECED968" w14:textId="77777777" w:rsidTr="00EC732E">
        <w:trPr>
          <w:trHeight w:val="144"/>
        </w:trPr>
        <w:tc>
          <w:tcPr>
            <w:tcW w:w="4135" w:type="dxa"/>
            <w:shd w:val="clear" w:color="auto" w:fill="auto"/>
            <w:noWrap/>
            <w:vAlign w:val="bottom"/>
            <w:hideMark/>
          </w:tcPr>
          <w:p w14:paraId="50E05C3A" w14:textId="77777777" w:rsidR="006861A2" w:rsidRPr="009D7F7D" w:rsidRDefault="006861A2" w:rsidP="009D7F7D">
            <w:pPr>
              <w:pStyle w:val="Table"/>
            </w:pPr>
            <w:r w:rsidRPr="009D7F7D">
              <w:t>Salt and Light Catholic Media Foundation</w:t>
            </w:r>
          </w:p>
        </w:tc>
        <w:tc>
          <w:tcPr>
            <w:tcW w:w="1527" w:type="dxa"/>
            <w:shd w:val="clear" w:color="auto" w:fill="auto"/>
            <w:noWrap/>
            <w:vAlign w:val="bottom"/>
            <w:hideMark/>
          </w:tcPr>
          <w:p w14:paraId="4A3F0824" w14:textId="77777777" w:rsidR="006861A2" w:rsidRPr="009D7F7D" w:rsidRDefault="006861A2" w:rsidP="009D7F7D">
            <w:pPr>
              <w:pStyle w:val="Table"/>
            </w:pPr>
          </w:p>
        </w:tc>
        <w:tc>
          <w:tcPr>
            <w:tcW w:w="1173" w:type="dxa"/>
            <w:shd w:val="clear" w:color="auto" w:fill="auto"/>
            <w:noWrap/>
            <w:vAlign w:val="bottom"/>
            <w:hideMark/>
          </w:tcPr>
          <w:p w14:paraId="6F283C9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5A891A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EE924D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13800B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C810CF4" w14:textId="77777777" w:rsidR="006861A2" w:rsidRPr="009D7F7D" w:rsidRDefault="006861A2" w:rsidP="009D7F7D">
            <w:pPr>
              <w:pStyle w:val="Table"/>
            </w:pPr>
            <w:r w:rsidRPr="009D7F7D">
              <w:t>1</w:t>
            </w:r>
          </w:p>
        </w:tc>
        <w:tc>
          <w:tcPr>
            <w:tcW w:w="976" w:type="dxa"/>
            <w:shd w:val="clear" w:color="auto" w:fill="auto"/>
            <w:noWrap/>
            <w:vAlign w:val="bottom"/>
            <w:hideMark/>
          </w:tcPr>
          <w:p w14:paraId="0DDAD29F" w14:textId="77777777" w:rsidR="006861A2" w:rsidRPr="009D7F7D" w:rsidRDefault="006861A2" w:rsidP="009D7F7D">
            <w:pPr>
              <w:pStyle w:val="Table"/>
            </w:pPr>
            <w:r w:rsidRPr="009D7F7D">
              <w:t>1</w:t>
            </w:r>
          </w:p>
        </w:tc>
      </w:tr>
      <w:tr w:rsidR="006861A2" w:rsidRPr="009D7F7D" w14:paraId="203649C8" w14:textId="77777777" w:rsidTr="00EC732E">
        <w:trPr>
          <w:trHeight w:val="144"/>
        </w:trPr>
        <w:tc>
          <w:tcPr>
            <w:tcW w:w="4135" w:type="dxa"/>
            <w:shd w:val="clear" w:color="auto" w:fill="auto"/>
            <w:noWrap/>
            <w:vAlign w:val="bottom"/>
            <w:hideMark/>
          </w:tcPr>
          <w:p w14:paraId="007734BD" w14:textId="77777777" w:rsidR="006861A2" w:rsidRPr="009D7F7D" w:rsidRDefault="006861A2" w:rsidP="009D7F7D">
            <w:pPr>
              <w:pStyle w:val="Table"/>
            </w:pPr>
            <w:r w:rsidRPr="009D7F7D">
              <w:t>San Lorenzo Latin American Community Centre</w:t>
            </w:r>
          </w:p>
        </w:tc>
        <w:tc>
          <w:tcPr>
            <w:tcW w:w="1527" w:type="dxa"/>
            <w:shd w:val="clear" w:color="auto" w:fill="auto"/>
            <w:noWrap/>
            <w:vAlign w:val="bottom"/>
            <w:hideMark/>
          </w:tcPr>
          <w:p w14:paraId="782EF4D9" w14:textId="77777777" w:rsidR="006861A2" w:rsidRPr="009D7F7D" w:rsidRDefault="006861A2" w:rsidP="009D7F7D">
            <w:pPr>
              <w:pStyle w:val="Table"/>
            </w:pPr>
          </w:p>
        </w:tc>
        <w:tc>
          <w:tcPr>
            <w:tcW w:w="1173" w:type="dxa"/>
            <w:shd w:val="clear" w:color="auto" w:fill="auto"/>
            <w:noWrap/>
            <w:vAlign w:val="bottom"/>
            <w:hideMark/>
          </w:tcPr>
          <w:p w14:paraId="3C741FE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DF86B55"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E3A7F3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52FF518" w14:textId="77777777" w:rsidR="006861A2" w:rsidRPr="009D7F7D" w:rsidRDefault="006861A2" w:rsidP="009D7F7D">
            <w:pPr>
              <w:pStyle w:val="Table"/>
            </w:pPr>
            <w:r w:rsidRPr="009D7F7D">
              <w:t>1</w:t>
            </w:r>
          </w:p>
        </w:tc>
        <w:tc>
          <w:tcPr>
            <w:tcW w:w="1260" w:type="dxa"/>
            <w:shd w:val="clear" w:color="auto" w:fill="auto"/>
            <w:noWrap/>
            <w:vAlign w:val="bottom"/>
            <w:hideMark/>
          </w:tcPr>
          <w:p w14:paraId="0BDA5A76"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52CD11F2" w14:textId="77777777" w:rsidR="006861A2" w:rsidRPr="009D7F7D" w:rsidRDefault="006861A2" w:rsidP="009D7F7D">
            <w:pPr>
              <w:pStyle w:val="Table"/>
            </w:pPr>
            <w:r w:rsidRPr="009D7F7D">
              <w:t>1</w:t>
            </w:r>
          </w:p>
        </w:tc>
      </w:tr>
      <w:tr w:rsidR="006861A2" w:rsidRPr="009D7F7D" w14:paraId="12E50ABD" w14:textId="77777777" w:rsidTr="00EC732E">
        <w:trPr>
          <w:trHeight w:val="144"/>
        </w:trPr>
        <w:tc>
          <w:tcPr>
            <w:tcW w:w="4135" w:type="dxa"/>
            <w:shd w:val="clear" w:color="auto" w:fill="auto"/>
            <w:noWrap/>
            <w:vAlign w:val="bottom"/>
            <w:hideMark/>
          </w:tcPr>
          <w:p w14:paraId="5DB94177" w14:textId="77777777" w:rsidR="006861A2" w:rsidRPr="009D7F7D" w:rsidRDefault="006861A2" w:rsidP="009D7F7D">
            <w:pPr>
              <w:pStyle w:val="Table"/>
            </w:pPr>
            <w:r w:rsidRPr="009D7F7D">
              <w:t>Saugeen Community Radio Inc.</w:t>
            </w:r>
          </w:p>
        </w:tc>
        <w:tc>
          <w:tcPr>
            <w:tcW w:w="1527" w:type="dxa"/>
            <w:shd w:val="clear" w:color="auto" w:fill="auto"/>
            <w:noWrap/>
            <w:vAlign w:val="bottom"/>
            <w:hideMark/>
          </w:tcPr>
          <w:p w14:paraId="27115AD5" w14:textId="77777777" w:rsidR="006861A2" w:rsidRPr="009D7F7D" w:rsidRDefault="006861A2" w:rsidP="009D7F7D">
            <w:pPr>
              <w:pStyle w:val="Table"/>
            </w:pPr>
          </w:p>
        </w:tc>
        <w:tc>
          <w:tcPr>
            <w:tcW w:w="1173" w:type="dxa"/>
            <w:shd w:val="clear" w:color="auto" w:fill="auto"/>
            <w:noWrap/>
            <w:vAlign w:val="bottom"/>
            <w:hideMark/>
          </w:tcPr>
          <w:p w14:paraId="5FD666BB"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F300D7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1817FE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0146316"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92A163D" w14:textId="77777777" w:rsidR="006861A2" w:rsidRPr="009D7F7D" w:rsidRDefault="006861A2" w:rsidP="009D7F7D">
            <w:pPr>
              <w:pStyle w:val="Table"/>
            </w:pPr>
            <w:r w:rsidRPr="009D7F7D">
              <w:t>1</w:t>
            </w:r>
          </w:p>
        </w:tc>
        <w:tc>
          <w:tcPr>
            <w:tcW w:w="976" w:type="dxa"/>
            <w:shd w:val="clear" w:color="auto" w:fill="auto"/>
            <w:noWrap/>
            <w:vAlign w:val="bottom"/>
            <w:hideMark/>
          </w:tcPr>
          <w:p w14:paraId="1EA3F46F" w14:textId="77777777" w:rsidR="006861A2" w:rsidRPr="009D7F7D" w:rsidRDefault="006861A2" w:rsidP="009D7F7D">
            <w:pPr>
              <w:pStyle w:val="Table"/>
            </w:pPr>
            <w:r w:rsidRPr="009D7F7D">
              <w:t>1</w:t>
            </w:r>
          </w:p>
        </w:tc>
      </w:tr>
      <w:tr w:rsidR="006861A2" w:rsidRPr="009D7F7D" w14:paraId="7AEE7B4C" w14:textId="77777777" w:rsidTr="00EC732E">
        <w:trPr>
          <w:trHeight w:val="144"/>
        </w:trPr>
        <w:tc>
          <w:tcPr>
            <w:tcW w:w="4135" w:type="dxa"/>
            <w:shd w:val="clear" w:color="auto" w:fill="auto"/>
            <w:noWrap/>
            <w:vAlign w:val="bottom"/>
            <w:hideMark/>
          </w:tcPr>
          <w:p w14:paraId="77D9A1EA" w14:textId="77777777" w:rsidR="006861A2" w:rsidRPr="009D7F7D" w:rsidRDefault="006861A2" w:rsidP="009D7F7D">
            <w:pPr>
              <w:pStyle w:val="Table"/>
            </w:pPr>
            <w:r w:rsidRPr="009D7F7D">
              <w:t>Seventh-Day Adventist Church in Newfoundland and Labrador</w:t>
            </w:r>
          </w:p>
        </w:tc>
        <w:tc>
          <w:tcPr>
            <w:tcW w:w="1527" w:type="dxa"/>
            <w:shd w:val="clear" w:color="auto" w:fill="auto"/>
            <w:noWrap/>
            <w:vAlign w:val="bottom"/>
            <w:hideMark/>
          </w:tcPr>
          <w:p w14:paraId="7325831E" w14:textId="77777777" w:rsidR="006861A2" w:rsidRPr="009D7F7D" w:rsidRDefault="006861A2" w:rsidP="009D7F7D">
            <w:pPr>
              <w:pStyle w:val="Table"/>
            </w:pPr>
            <w:r w:rsidRPr="009D7F7D">
              <w:t>1</w:t>
            </w:r>
          </w:p>
        </w:tc>
        <w:tc>
          <w:tcPr>
            <w:tcW w:w="1173" w:type="dxa"/>
            <w:shd w:val="clear" w:color="auto" w:fill="auto"/>
            <w:noWrap/>
            <w:vAlign w:val="bottom"/>
            <w:hideMark/>
          </w:tcPr>
          <w:p w14:paraId="01241282" w14:textId="77777777" w:rsidR="006861A2" w:rsidRPr="009D7F7D" w:rsidRDefault="006861A2" w:rsidP="009D7F7D">
            <w:pPr>
              <w:pStyle w:val="Table"/>
            </w:pPr>
          </w:p>
        </w:tc>
        <w:tc>
          <w:tcPr>
            <w:tcW w:w="1136" w:type="dxa"/>
            <w:shd w:val="clear" w:color="auto" w:fill="auto"/>
            <w:noWrap/>
            <w:vAlign w:val="bottom"/>
            <w:hideMark/>
          </w:tcPr>
          <w:p w14:paraId="5FE6BB6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1B01E6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C8B65B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ACA8AA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7351834" w14:textId="77777777" w:rsidR="006861A2" w:rsidRPr="009D7F7D" w:rsidRDefault="006861A2" w:rsidP="009D7F7D">
            <w:pPr>
              <w:pStyle w:val="Table"/>
            </w:pPr>
            <w:r w:rsidRPr="009D7F7D">
              <w:t>1</w:t>
            </w:r>
          </w:p>
        </w:tc>
      </w:tr>
      <w:tr w:rsidR="006861A2" w:rsidRPr="009D7F7D" w14:paraId="3413659D" w14:textId="77777777" w:rsidTr="00EC732E">
        <w:trPr>
          <w:trHeight w:val="144"/>
        </w:trPr>
        <w:tc>
          <w:tcPr>
            <w:tcW w:w="4135" w:type="dxa"/>
            <w:shd w:val="clear" w:color="auto" w:fill="auto"/>
            <w:noWrap/>
            <w:vAlign w:val="bottom"/>
            <w:hideMark/>
          </w:tcPr>
          <w:p w14:paraId="29FD0ED8" w14:textId="77777777" w:rsidR="006861A2" w:rsidRPr="009D7F7D" w:rsidRDefault="006861A2" w:rsidP="009D7F7D">
            <w:pPr>
              <w:pStyle w:val="Table"/>
            </w:pPr>
            <w:r w:rsidRPr="009D7F7D">
              <w:t xml:space="preserve">Shaw </w:t>
            </w:r>
            <w:proofErr w:type="spellStart"/>
            <w:r w:rsidRPr="009D7F7D">
              <w:t>Cablesystems</w:t>
            </w:r>
            <w:proofErr w:type="spellEnd"/>
            <w:r w:rsidRPr="009D7F7D">
              <w:t xml:space="preserve"> (VCI) Limited</w:t>
            </w:r>
          </w:p>
        </w:tc>
        <w:tc>
          <w:tcPr>
            <w:tcW w:w="1527" w:type="dxa"/>
            <w:shd w:val="clear" w:color="auto" w:fill="auto"/>
            <w:noWrap/>
            <w:vAlign w:val="bottom"/>
            <w:hideMark/>
          </w:tcPr>
          <w:p w14:paraId="6C2F2E3C" w14:textId="77777777" w:rsidR="006861A2" w:rsidRPr="009D7F7D" w:rsidRDefault="006861A2" w:rsidP="009D7F7D">
            <w:pPr>
              <w:pStyle w:val="Table"/>
            </w:pPr>
          </w:p>
        </w:tc>
        <w:tc>
          <w:tcPr>
            <w:tcW w:w="1173" w:type="dxa"/>
            <w:shd w:val="clear" w:color="auto" w:fill="auto"/>
            <w:noWrap/>
            <w:vAlign w:val="bottom"/>
            <w:hideMark/>
          </w:tcPr>
          <w:p w14:paraId="690DB5B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E0152D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3D4241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C79C80C" w14:textId="77777777" w:rsidR="006861A2" w:rsidRPr="009D7F7D" w:rsidRDefault="006861A2" w:rsidP="009D7F7D">
            <w:pPr>
              <w:pStyle w:val="Table"/>
            </w:pPr>
            <w:r w:rsidRPr="009D7F7D">
              <w:t>1</w:t>
            </w:r>
          </w:p>
        </w:tc>
        <w:tc>
          <w:tcPr>
            <w:tcW w:w="1260" w:type="dxa"/>
            <w:shd w:val="clear" w:color="auto" w:fill="auto"/>
            <w:noWrap/>
            <w:vAlign w:val="bottom"/>
            <w:hideMark/>
          </w:tcPr>
          <w:p w14:paraId="06FC3C98"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15AD4A98" w14:textId="77777777" w:rsidR="006861A2" w:rsidRPr="009D7F7D" w:rsidRDefault="006861A2" w:rsidP="009D7F7D">
            <w:pPr>
              <w:pStyle w:val="Table"/>
            </w:pPr>
            <w:r w:rsidRPr="009D7F7D">
              <w:t>1</w:t>
            </w:r>
          </w:p>
        </w:tc>
      </w:tr>
      <w:tr w:rsidR="006861A2" w:rsidRPr="009D7F7D" w14:paraId="68EE5429" w14:textId="77777777" w:rsidTr="00EC732E">
        <w:trPr>
          <w:trHeight w:val="144"/>
        </w:trPr>
        <w:tc>
          <w:tcPr>
            <w:tcW w:w="4135" w:type="dxa"/>
            <w:shd w:val="clear" w:color="auto" w:fill="auto"/>
            <w:noWrap/>
            <w:vAlign w:val="bottom"/>
            <w:hideMark/>
          </w:tcPr>
          <w:p w14:paraId="672DFAF2" w14:textId="77777777" w:rsidR="006861A2" w:rsidRPr="009D7F7D" w:rsidRDefault="006861A2" w:rsidP="009D7F7D">
            <w:pPr>
              <w:pStyle w:val="Table"/>
            </w:pPr>
            <w:r w:rsidRPr="009D7F7D">
              <w:t>Sher-E-Punjab Radio Broadcasting Inc.</w:t>
            </w:r>
          </w:p>
        </w:tc>
        <w:tc>
          <w:tcPr>
            <w:tcW w:w="1527" w:type="dxa"/>
            <w:shd w:val="clear" w:color="auto" w:fill="auto"/>
            <w:noWrap/>
            <w:vAlign w:val="bottom"/>
            <w:hideMark/>
          </w:tcPr>
          <w:p w14:paraId="6A00F79E" w14:textId="77777777" w:rsidR="006861A2" w:rsidRPr="009D7F7D" w:rsidRDefault="006861A2" w:rsidP="009D7F7D">
            <w:pPr>
              <w:pStyle w:val="Table"/>
            </w:pPr>
            <w:r w:rsidRPr="009D7F7D">
              <w:t>1</w:t>
            </w:r>
          </w:p>
        </w:tc>
        <w:tc>
          <w:tcPr>
            <w:tcW w:w="1173" w:type="dxa"/>
            <w:shd w:val="clear" w:color="auto" w:fill="auto"/>
            <w:noWrap/>
            <w:vAlign w:val="bottom"/>
            <w:hideMark/>
          </w:tcPr>
          <w:p w14:paraId="42286335" w14:textId="77777777" w:rsidR="006861A2" w:rsidRPr="009D7F7D" w:rsidRDefault="006861A2" w:rsidP="009D7F7D">
            <w:pPr>
              <w:pStyle w:val="Table"/>
            </w:pPr>
          </w:p>
        </w:tc>
        <w:tc>
          <w:tcPr>
            <w:tcW w:w="1136" w:type="dxa"/>
            <w:shd w:val="clear" w:color="auto" w:fill="auto"/>
            <w:noWrap/>
            <w:vAlign w:val="bottom"/>
            <w:hideMark/>
          </w:tcPr>
          <w:p w14:paraId="2272B6EE"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5E097A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427080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86B17DB"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1F7F1250" w14:textId="77777777" w:rsidR="006861A2" w:rsidRPr="009D7F7D" w:rsidRDefault="006861A2" w:rsidP="009D7F7D">
            <w:pPr>
              <w:pStyle w:val="Table"/>
            </w:pPr>
            <w:r w:rsidRPr="009D7F7D">
              <w:t>1</w:t>
            </w:r>
          </w:p>
        </w:tc>
      </w:tr>
      <w:tr w:rsidR="006861A2" w:rsidRPr="009D7F7D" w14:paraId="6BFBD0DC" w14:textId="77777777" w:rsidTr="00EC732E">
        <w:trPr>
          <w:trHeight w:val="144"/>
        </w:trPr>
        <w:tc>
          <w:tcPr>
            <w:tcW w:w="4135" w:type="dxa"/>
            <w:shd w:val="clear" w:color="auto" w:fill="auto"/>
            <w:noWrap/>
            <w:vAlign w:val="bottom"/>
            <w:hideMark/>
          </w:tcPr>
          <w:p w14:paraId="1A1FA594" w14:textId="77777777" w:rsidR="006861A2" w:rsidRPr="009D7F7D" w:rsidRDefault="006861A2" w:rsidP="009D7F7D">
            <w:pPr>
              <w:pStyle w:val="Table"/>
            </w:pPr>
            <w:r w:rsidRPr="009D7F7D">
              <w:t>Société Radio Communautaire du Grand Edmonton Society</w:t>
            </w:r>
          </w:p>
        </w:tc>
        <w:tc>
          <w:tcPr>
            <w:tcW w:w="1527" w:type="dxa"/>
            <w:shd w:val="clear" w:color="auto" w:fill="auto"/>
            <w:noWrap/>
            <w:vAlign w:val="bottom"/>
            <w:hideMark/>
          </w:tcPr>
          <w:p w14:paraId="4B1FDBD5" w14:textId="77777777" w:rsidR="006861A2" w:rsidRPr="009D7F7D" w:rsidRDefault="006861A2" w:rsidP="009D7F7D">
            <w:pPr>
              <w:pStyle w:val="Table"/>
            </w:pPr>
          </w:p>
        </w:tc>
        <w:tc>
          <w:tcPr>
            <w:tcW w:w="1173" w:type="dxa"/>
            <w:shd w:val="clear" w:color="auto" w:fill="auto"/>
            <w:noWrap/>
            <w:vAlign w:val="bottom"/>
            <w:hideMark/>
          </w:tcPr>
          <w:p w14:paraId="204155A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57F579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14EE0C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A11948C" w14:textId="77777777" w:rsidR="006861A2" w:rsidRPr="009D7F7D" w:rsidRDefault="006861A2" w:rsidP="009D7F7D">
            <w:pPr>
              <w:pStyle w:val="Table"/>
            </w:pPr>
            <w:r w:rsidRPr="009D7F7D">
              <w:t>1</w:t>
            </w:r>
          </w:p>
        </w:tc>
        <w:tc>
          <w:tcPr>
            <w:tcW w:w="1260" w:type="dxa"/>
            <w:shd w:val="clear" w:color="auto" w:fill="auto"/>
            <w:noWrap/>
            <w:vAlign w:val="bottom"/>
            <w:hideMark/>
          </w:tcPr>
          <w:p w14:paraId="1F7C946E"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9570F8A" w14:textId="77777777" w:rsidR="006861A2" w:rsidRPr="009D7F7D" w:rsidRDefault="006861A2" w:rsidP="009D7F7D">
            <w:pPr>
              <w:pStyle w:val="Table"/>
            </w:pPr>
            <w:r w:rsidRPr="009D7F7D">
              <w:t>1</w:t>
            </w:r>
          </w:p>
        </w:tc>
      </w:tr>
      <w:tr w:rsidR="006861A2" w:rsidRPr="009D7F7D" w14:paraId="4117D514" w14:textId="77777777" w:rsidTr="00EC732E">
        <w:trPr>
          <w:trHeight w:val="144"/>
        </w:trPr>
        <w:tc>
          <w:tcPr>
            <w:tcW w:w="4135" w:type="dxa"/>
            <w:shd w:val="clear" w:color="auto" w:fill="auto"/>
            <w:noWrap/>
            <w:vAlign w:val="bottom"/>
            <w:hideMark/>
          </w:tcPr>
          <w:p w14:paraId="36887CD0" w14:textId="77777777" w:rsidR="006861A2" w:rsidRPr="009D7F7D" w:rsidRDefault="006861A2" w:rsidP="009D7F7D">
            <w:pPr>
              <w:pStyle w:val="Table"/>
            </w:pPr>
            <w:r w:rsidRPr="009D7F7D">
              <w:t xml:space="preserve">Société Radio </w:t>
            </w:r>
            <w:proofErr w:type="spellStart"/>
            <w:r w:rsidRPr="009D7F7D">
              <w:t>Taïga</w:t>
            </w:r>
            <w:proofErr w:type="spellEnd"/>
          </w:p>
        </w:tc>
        <w:tc>
          <w:tcPr>
            <w:tcW w:w="1527" w:type="dxa"/>
            <w:shd w:val="clear" w:color="auto" w:fill="auto"/>
            <w:noWrap/>
            <w:vAlign w:val="bottom"/>
            <w:hideMark/>
          </w:tcPr>
          <w:p w14:paraId="2D28F8D4" w14:textId="77777777" w:rsidR="006861A2" w:rsidRPr="009D7F7D" w:rsidRDefault="006861A2" w:rsidP="009D7F7D">
            <w:pPr>
              <w:pStyle w:val="Table"/>
            </w:pPr>
          </w:p>
        </w:tc>
        <w:tc>
          <w:tcPr>
            <w:tcW w:w="1173" w:type="dxa"/>
            <w:shd w:val="clear" w:color="auto" w:fill="auto"/>
            <w:noWrap/>
            <w:vAlign w:val="bottom"/>
            <w:hideMark/>
          </w:tcPr>
          <w:p w14:paraId="17DE9883"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18D959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FB1481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F2803C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D24FC0D" w14:textId="77777777" w:rsidR="006861A2" w:rsidRPr="009D7F7D" w:rsidRDefault="006861A2" w:rsidP="009D7F7D">
            <w:pPr>
              <w:pStyle w:val="Table"/>
            </w:pPr>
            <w:r w:rsidRPr="009D7F7D">
              <w:t>1</w:t>
            </w:r>
          </w:p>
        </w:tc>
        <w:tc>
          <w:tcPr>
            <w:tcW w:w="976" w:type="dxa"/>
            <w:shd w:val="clear" w:color="auto" w:fill="auto"/>
            <w:noWrap/>
            <w:vAlign w:val="bottom"/>
            <w:hideMark/>
          </w:tcPr>
          <w:p w14:paraId="5EE638A4" w14:textId="77777777" w:rsidR="006861A2" w:rsidRPr="009D7F7D" w:rsidRDefault="006861A2" w:rsidP="009D7F7D">
            <w:pPr>
              <w:pStyle w:val="Table"/>
            </w:pPr>
            <w:r w:rsidRPr="009D7F7D">
              <w:t>1</w:t>
            </w:r>
          </w:p>
        </w:tc>
      </w:tr>
      <w:tr w:rsidR="006861A2" w:rsidRPr="009D7F7D" w14:paraId="393C3149" w14:textId="77777777" w:rsidTr="00EC732E">
        <w:trPr>
          <w:trHeight w:val="144"/>
        </w:trPr>
        <w:tc>
          <w:tcPr>
            <w:tcW w:w="4135" w:type="dxa"/>
            <w:shd w:val="clear" w:color="auto" w:fill="auto"/>
            <w:noWrap/>
            <w:vAlign w:val="bottom"/>
            <w:hideMark/>
          </w:tcPr>
          <w:p w14:paraId="4A563083" w14:textId="77777777" w:rsidR="006861A2" w:rsidRPr="009D7F7D" w:rsidRDefault="006861A2" w:rsidP="009D7F7D">
            <w:pPr>
              <w:pStyle w:val="Table"/>
            </w:pPr>
            <w:r w:rsidRPr="009D7F7D">
              <w:t>Sound of Faith Broadcasting</w:t>
            </w:r>
          </w:p>
        </w:tc>
        <w:tc>
          <w:tcPr>
            <w:tcW w:w="1527" w:type="dxa"/>
            <w:shd w:val="clear" w:color="auto" w:fill="auto"/>
            <w:noWrap/>
            <w:vAlign w:val="bottom"/>
            <w:hideMark/>
          </w:tcPr>
          <w:p w14:paraId="67900008" w14:textId="77777777" w:rsidR="006861A2" w:rsidRPr="009D7F7D" w:rsidRDefault="006861A2" w:rsidP="009D7F7D">
            <w:pPr>
              <w:pStyle w:val="Table"/>
            </w:pPr>
          </w:p>
        </w:tc>
        <w:tc>
          <w:tcPr>
            <w:tcW w:w="1173" w:type="dxa"/>
            <w:shd w:val="clear" w:color="auto" w:fill="auto"/>
            <w:noWrap/>
            <w:vAlign w:val="bottom"/>
            <w:hideMark/>
          </w:tcPr>
          <w:p w14:paraId="1A5E291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95A5C2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A8EEC8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141FFA" w14:textId="77777777" w:rsidR="006861A2" w:rsidRPr="009D7F7D" w:rsidRDefault="006861A2" w:rsidP="009D7F7D">
            <w:pPr>
              <w:pStyle w:val="Table"/>
            </w:pPr>
            <w:r w:rsidRPr="009D7F7D">
              <w:t>1</w:t>
            </w:r>
          </w:p>
        </w:tc>
        <w:tc>
          <w:tcPr>
            <w:tcW w:w="1260" w:type="dxa"/>
            <w:shd w:val="clear" w:color="auto" w:fill="auto"/>
            <w:noWrap/>
            <w:vAlign w:val="bottom"/>
            <w:hideMark/>
          </w:tcPr>
          <w:p w14:paraId="271B911D" w14:textId="77777777" w:rsidR="006861A2" w:rsidRPr="009D7F7D" w:rsidRDefault="006861A2" w:rsidP="009D7F7D">
            <w:pPr>
              <w:pStyle w:val="Table"/>
            </w:pPr>
            <w:r w:rsidRPr="009D7F7D">
              <w:t>1</w:t>
            </w:r>
          </w:p>
        </w:tc>
        <w:tc>
          <w:tcPr>
            <w:tcW w:w="976" w:type="dxa"/>
            <w:shd w:val="clear" w:color="auto" w:fill="auto"/>
            <w:noWrap/>
            <w:vAlign w:val="bottom"/>
            <w:hideMark/>
          </w:tcPr>
          <w:p w14:paraId="679AD076" w14:textId="77777777" w:rsidR="006861A2" w:rsidRPr="009D7F7D" w:rsidRDefault="006861A2" w:rsidP="009D7F7D">
            <w:pPr>
              <w:pStyle w:val="Table"/>
            </w:pPr>
            <w:r w:rsidRPr="009D7F7D">
              <w:t>2</w:t>
            </w:r>
          </w:p>
        </w:tc>
      </w:tr>
      <w:tr w:rsidR="006861A2" w:rsidRPr="009D7F7D" w14:paraId="1D7A6A74" w14:textId="77777777" w:rsidTr="00EC732E">
        <w:trPr>
          <w:trHeight w:val="144"/>
        </w:trPr>
        <w:tc>
          <w:tcPr>
            <w:tcW w:w="4135" w:type="dxa"/>
            <w:shd w:val="clear" w:color="auto" w:fill="auto"/>
            <w:noWrap/>
            <w:vAlign w:val="bottom"/>
            <w:hideMark/>
          </w:tcPr>
          <w:p w14:paraId="553B7F02" w14:textId="77777777" w:rsidR="006861A2" w:rsidRPr="009D7F7D" w:rsidRDefault="006861A2" w:rsidP="009D7F7D">
            <w:pPr>
              <w:pStyle w:val="Table"/>
            </w:pPr>
            <w:r w:rsidRPr="009D7F7D">
              <w:t>South Fraser Broadcasting Inc.</w:t>
            </w:r>
          </w:p>
        </w:tc>
        <w:tc>
          <w:tcPr>
            <w:tcW w:w="1527" w:type="dxa"/>
            <w:shd w:val="clear" w:color="auto" w:fill="auto"/>
            <w:noWrap/>
            <w:vAlign w:val="bottom"/>
            <w:hideMark/>
          </w:tcPr>
          <w:p w14:paraId="6684401F" w14:textId="77777777" w:rsidR="006861A2" w:rsidRPr="009D7F7D" w:rsidRDefault="006861A2" w:rsidP="009D7F7D">
            <w:pPr>
              <w:pStyle w:val="Table"/>
            </w:pPr>
          </w:p>
        </w:tc>
        <w:tc>
          <w:tcPr>
            <w:tcW w:w="1173" w:type="dxa"/>
            <w:shd w:val="clear" w:color="auto" w:fill="auto"/>
            <w:noWrap/>
            <w:vAlign w:val="bottom"/>
            <w:hideMark/>
          </w:tcPr>
          <w:p w14:paraId="7A9CE1A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F893E7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F2F79F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B66948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95CE7DF" w14:textId="77777777" w:rsidR="006861A2" w:rsidRPr="009D7F7D" w:rsidRDefault="006861A2" w:rsidP="009D7F7D">
            <w:pPr>
              <w:pStyle w:val="Table"/>
            </w:pPr>
            <w:r w:rsidRPr="009D7F7D">
              <w:t>1</w:t>
            </w:r>
          </w:p>
        </w:tc>
        <w:tc>
          <w:tcPr>
            <w:tcW w:w="976" w:type="dxa"/>
            <w:shd w:val="clear" w:color="auto" w:fill="auto"/>
            <w:noWrap/>
            <w:vAlign w:val="bottom"/>
            <w:hideMark/>
          </w:tcPr>
          <w:p w14:paraId="4C380DE8" w14:textId="77777777" w:rsidR="006861A2" w:rsidRPr="009D7F7D" w:rsidRDefault="006861A2" w:rsidP="009D7F7D">
            <w:pPr>
              <w:pStyle w:val="Table"/>
            </w:pPr>
            <w:r w:rsidRPr="009D7F7D">
              <w:t>1</w:t>
            </w:r>
          </w:p>
        </w:tc>
      </w:tr>
      <w:tr w:rsidR="006861A2" w:rsidRPr="009D7F7D" w14:paraId="4358B396" w14:textId="77777777" w:rsidTr="00EC732E">
        <w:trPr>
          <w:trHeight w:val="144"/>
        </w:trPr>
        <w:tc>
          <w:tcPr>
            <w:tcW w:w="4135" w:type="dxa"/>
            <w:shd w:val="clear" w:color="auto" w:fill="auto"/>
            <w:noWrap/>
            <w:vAlign w:val="bottom"/>
            <w:hideMark/>
          </w:tcPr>
          <w:p w14:paraId="7C52B090" w14:textId="77777777" w:rsidR="006861A2" w:rsidRPr="009D7F7D" w:rsidRDefault="006861A2" w:rsidP="009D7F7D">
            <w:pPr>
              <w:pStyle w:val="Table"/>
            </w:pPr>
            <w:r w:rsidRPr="009D7F7D">
              <w:t>St. Andrews Community Channel Inc.</w:t>
            </w:r>
          </w:p>
        </w:tc>
        <w:tc>
          <w:tcPr>
            <w:tcW w:w="1527" w:type="dxa"/>
            <w:shd w:val="clear" w:color="auto" w:fill="auto"/>
            <w:noWrap/>
            <w:vAlign w:val="bottom"/>
            <w:hideMark/>
          </w:tcPr>
          <w:p w14:paraId="0B4C8F02" w14:textId="77777777" w:rsidR="006861A2" w:rsidRPr="009D7F7D" w:rsidRDefault="006861A2" w:rsidP="009D7F7D">
            <w:pPr>
              <w:pStyle w:val="Table"/>
            </w:pPr>
          </w:p>
        </w:tc>
        <w:tc>
          <w:tcPr>
            <w:tcW w:w="1173" w:type="dxa"/>
            <w:shd w:val="clear" w:color="auto" w:fill="auto"/>
            <w:noWrap/>
            <w:vAlign w:val="bottom"/>
            <w:hideMark/>
          </w:tcPr>
          <w:p w14:paraId="1316FB9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3BED51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B01387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8DFB266" w14:textId="77777777" w:rsidR="006861A2" w:rsidRPr="009D7F7D" w:rsidRDefault="006861A2" w:rsidP="009D7F7D">
            <w:pPr>
              <w:pStyle w:val="Table"/>
            </w:pPr>
            <w:r w:rsidRPr="009D7F7D">
              <w:t>1</w:t>
            </w:r>
          </w:p>
        </w:tc>
        <w:tc>
          <w:tcPr>
            <w:tcW w:w="1260" w:type="dxa"/>
            <w:shd w:val="clear" w:color="auto" w:fill="auto"/>
            <w:noWrap/>
            <w:vAlign w:val="bottom"/>
            <w:hideMark/>
          </w:tcPr>
          <w:p w14:paraId="38CBE16D" w14:textId="77777777" w:rsidR="006861A2" w:rsidRPr="009D7F7D" w:rsidRDefault="006861A2" w:rsidP="009D7F7D">
            <w:pPr>
              <w:pStyle w:val="Table"/>
            </w:pPr>
            <w:r w:rsidRPr="009D7F7D">
              <w:t>1</w:t>
            </w:r>
          </w:p>
        </w:tc>
        <w:tc>
          <w:tcPr>
            <w:tcW w:w="976" w:type="dxa"/>
            <w:shd w:val="clear" w:color="auto" w:fill="auto"/>
            <w:noWrap/>
            <w:vAlign w:val="bottom"/>
            <w:hideMark/>
          </w:tcPr>
          <w:p w14:paraId="0093DB82" w14:textId="77777777" w:rsidR="006861A2" w:rsidRPr="009D7F7D" w:rsidRDefault="006861A2" w:rsidP="009D7F7D">
            <w:pPr>
              <w:pStyle w:val="Table"/>
            </w:pPr>
            <w:r w:rsidRPr="009D7F7D">
              <w:t>2</w:t>
            </w:r>
          </w:p>
        </w:tc>
      </w:tr>
      <w:tr w:rsidR="006861A2" w:rsidRPr="009D7F7D" w14:paraId="36475A9F" w14:textId="77777777" w:rsidTr="00EC732E">
        <w:trPr>
          <w:trHeight w:val="144"/>
        </w:trPr>
        <w:tc>
          <w:tcPr>
            <w:tcW w:w="4135" w:type="dxa"/>
            <w:shd w:val="clear" w:color="auto" w:fill="auto"/>
            <w:noWrap/>
            <w:vAlign w:val="bottom"/>
            <w:hideMark/>
          </w:tcPr>
          <w:p w14:paraId="3CEE6586" w14:textId="77777777" w:rsidR="006861A2" w:rsidRPr="009D7F7D" w:rsidRDefault="006861A2" w:rsidP="009D7F7D">
            <w:pPr>
              <w:pStyle w:val="Table"/>
            </w:pPr>
            <w:r w:rsidRPr="009D7F7D">
              <w:t>Starboard Communications Ltd.</w:t>
            </w:r>
          </w:p>
        </w:tc>
        <w:tc>
          <w:tcPr>
            <w:tcW w:w="1527" w:type="dxa"/>
            <w:shd w:val="clear" w:color="auto" w:fill="auto"/>
            <w:noWrap/>
            <w:vAlign w:val="bottom"/>
            <w:hideMark/>
          </w:tcPr>
          <w:p w14:paraId="20B9976E" w14:textId="77777777" w:rsidR="006861A2" w:rsidRPr="009D7F7D" w:rsidRDefault="006861A2" w:rsidP="009D7F7D">
            <w:pPr>
              <w:pStyle w:val="Table"/>
            </w:pPr>
          </w:p>
        </w:tc>
        <w:tc>
          <w:tcPr>
            <w:tcW w:w="1173" w:type="dxa"/>
            <w:shd w:val="clear" w:color="auto" w:fill="auto"/>
            <w:noWrap/>
            <w:vAlign w:val="bottom"/>
            <w:hideMark/>
          </w:tcPr>
          <w:p w14:paraId="0AF310F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9DE511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0DA6B4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653316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09C153D" w14:textId="77777777" w:rsidR="006861A2" w:rsidRPr="009D7F7D" w:rsidRDefault="006861A2" w:rsidP="009D7F7D">
            <w:pPr>
              <w:pStyle w:val="Table"/>
            </w:pPr>
            <w:r w:rsidRPr="009D7F7D">
              <w:t>1</w:t>
            </w:r>
          </w:p>
        </w:tc>
        <w:tc>
          <w:tcPr>
            <w:tcW w:w="976" w:type="dxa"/>
            <w:shd w:val="clear" w:color="auto" w:fill="auto"/>
            <w:noWrap/>
            <w:vAlign w:val="bottom"/>
            <w:hideMark/>
          </w:tcPr>
          <w:p w14:paraId="1EE79B8E" w14:textId="77777777" w:rsidR="006861A2" w:rsidRPr="009D7F7D" w:rsidRDefault="006861A2" w:rsidP="009D7F7D">
            <w:pPr>
              <w:pStyle w:val="Table"/>
            </w:pPr>
            <w:r w:rsidRPr="009D7F7D">
              <w:t>1</w:t>
            </w:r>
          </w:p>
        </w:tc>
      </w:tr>
      <w:tr w:rsidR="006861A2" w:rsidRPr="009D7F7D" w14:paraId="4256838E" w14:textId="77777777" w:rsidTr="00EC732E">
        <w:trPr>
          <w:trHeight w:val="144"/>
        </w:trPr>
        <w:tc>
          <w:tcPr>
            <w:tcW w:w="4135" w:type="dxa"/>
            <w:shd w:val="clear" w:color="auto" w:fill="auto"/>
            <w:noWrap/>
            <w:vAlign w:val="bottom"/>
            <w:hideMark/>
          </w:tcPr>
          <w:p w14:paraId="6A6C5CE7" w14:textId="77777777" w:rsidR="006861A2" w:rsidRPr="009D7F7D" w:rsidRDefault="006861A2" w:rsidP="009D7F7D">
            <w:pPr>
              <w:pStyle w:val="Table"/>
            </w:pPr>
            <w:r w:rsidRPr="009D7F7D">
              <w:t>Stillwater Broadcasting Ltd.</w:t>
            </w:r>
          </w:p>
        </w:tc>
        <w:tc>
          <w:tcPr>
            <w:tcW w:w="1527" w:type="dxa"/>
            <w:shd w:val="clear" w:color="auto" w:fill="auto"/>
            <w:noWrap/>
            <w:vAlign w:val="bottom"/>
            <w:hideMark/>
          </w:tcPr>
          <w:p w14:paraId="5A34ED46" w14:textId="77777777" w:rsidR="006861A2" w:rsidRPr="009D7F7D" w:rsidRDefault="006861A2" w:rsidP="009D7F7D">
            <w:pPr>
              <w:pStyle w:val="Table"/>
            </w:pPr>
          </w:p>
        </w:tc>
        <w:tc>
          <w:tcPr>
            <w:tcW w:w="1173" w:type="dxa"/>
            <w:shd w:val="clear" w:color="auto" w:fill="auto"/>
            <w:noWrap/>
            <w:vAlign w:val="bottom"/>
            <w:hideMark/>
          </w:tcPr>
          <w:p w14:paraId="3B7F6AB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22E224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EE7082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03025F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22C78BA" w14:textId="77777777" w:rsidR="006861A2" w:rsidRPr="009D7F7D" w:rsidRDefault="006861A2" w:rsidP="009D7F7D">
            <w:pPr>
              <w:pStyle w:val="Table"/>
            </w:pPr>
            <w:r w:rsidRPr="009D7F7D">
              <w:t>1</w:t>
            </w:r>
          </w:p>
        </w:tc>
        <w:tc>
          <w:tcPr>
            <w:tcW w:w="976" w:type="dxa"/>
            <w:shd w:val="clear" w:color="auto" w:fill="auto"/>
            <w:noWrap/>
            <w:vAlign w:val="bottom"/>
            <w:hideMark/>
          </w:tcPr>
          <w:p w14:paraId="6F2039CE" w14:textId="77777777" w:rsidR="006861A2" w:rsidRPr="009D7F7D" w:rsidRDefault="006861A2" w:rsidP="009D7F7D">
            <w:pPr>
              <w:pStyle w:val="Table"/>
            </w:pPr>
            <w:r w:rsidRPr="009D7F7D">
              <w:t>1</w:t>
            </w:r>
          </w:p>
        </w:tc>
      </w:tr>
      <w:tr w:rsidR="006861A2" w:rsidRPr="009D7F7D" w14:paraId="5FB1BAC4" w14:textId="77777777" w:rsidTr="00EC732E">
        <w:trPr>
          <w:trHeight w:val="144"/>
        </w:trPr>
        <w:tc>
          <w:tcPr>
            <w:tcW w:w="4135" w:type="dxa"/>
            <w:shd w:val="clear" w:color="auto" w:fill="auto"/>
            <w:noWrap/>
            <w:vAlign w:val="bottom"/>
            <w:hideMark/>
          </w:tcPr>
          <w:p w14:paraId="0C01B1D6" w14:textId="77777777" w:rsidR="006861A2" w:rsidRPr="009D7F7D" w:rsidRDefault="006861A2" w:rsidP="009D7F7D">
            <w:pPr>
              <w:pStyle w:val="Table"/>
            </w:pPr>
            <w:r w:rsidRPr="009D7F7D">
              <w:t>Stingray Group Inc.</w:t>
            </w:r>
          </w:p>
        </w:tc>
        <w:tc>
          <w:tcPr>
            <w:tcW w:w="1527" w:type="dxa"/>
            <w:shd w:val="clear" w:color="auto" w:fill="auto"/>
            <w:noWrap/>
            <w:vAlign w:val="bottom"/>
            <w:hideMark/>
          </w:tcPr>
          <w:p w14:paraId="38100AA7" w14:textId="77777777" w:rsidR="006861A2" w:rsidRPr="009D7F7D" w:rsidRDefault="006861A2" w:rsidP="009D7F7D">
            <w:pPr>
              <w:pStyle w:val="Table"/>
            </w:pPr>
          </w:p>
        </w:tc>
        <w:tc>
          <w:tcPr>
            <w:tcW w:w="1173" w:type="dxa"/>
            <w:shd w:val="clear" w:color="auto" w:fill="auto"/>
            <w:noWrap/>
            <w:vAlign w:val="bottom"/>
            <w:hideMark/>
          </w:tcPr>
          <w:p w14:paraId="5A756D14" w14:textId="77777777" w:rsidR="006861A2" w:rsidRPr="009D7F7D" w:rsidRDefault="006861A2" w:rsidP="009D7F7D">
            <w:pPr>
              <w:pStyle w:val="Table"/>
            </w:pPr>
            <w:r w:rsidRPr="009D7F7D">
              <w:t>2</w:t>
            </w:r>
          </w:p>
        </w:tc>
        <w:tc>
          <w:tcPr>
            <w:tcW w:w="1136" w:type="dxa"/>
            <w:shd w:val="clear" w:color="auto" w:fill="auto"/>
            <w:noWrap/>
            <w:vAlign w:val="bottom"/>
            <w:hideMark/>
          </w:tcPr>
          <w:p w14:paraId="65E66BE2" w14:textId="77777777" w:rsidR="006861A2" w:rsidRPr="009D7F7D" w:rsidRDefault="006861A2" w:rsidP="009D7F7D">
            <w:pPr>
              <w:pStyle w:val="Table"/>
            </w:pPr>
          </w:p>
        </w:tc>
        <w:tc>
          <w:tcPr>
            <w:tcW w:w="1384" w:type="dxa"/>
            <w:shd w:val="clear" w:color="auto" w:fill="auto"/>
            <w:noWrap/>
            <w:vAlign w:val="bottom"/>
            <w:hideMark/>
          </w:tcPr>
          <w:p w14:paraId="53C5B23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252BE25"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B558D4D" w14:textId="77777777" w:rsidR="006861A2" w:rsidRPr="009D7F7D" w:rsidRDefault="006861A2" w:rsidP="009D7F7D">
            <w:pPr>
              <w:pStyle w:val="Table"/>
            </w:pPr>
            <w:r w:rsidRPr="009D7F7D">
              <w:t>1</w:t>
            </w:r>
          </w:p>
        </w:tc>
        <w:tc>
          <w:tcPr>
            <w:tcW w:w="976" w:type="dxa"/>
            <w:shd w:val="clear" w:color="auto" w:fill="auto"/>
            <w:noWrap/>
            <w:vAlign w:val="bottom"/>
            <w:hideMark/>
          </w:tcPr>
          <w:p w14:paraId="3C1A801D" w14:textId="77777777" w:rsidR="006861A2" w:rsidRPr="009D7F7D" w:rsidRDefault="006861A2" w:rsidP="009D7F7D">
            <w:pPr>
              <w:pStyle w:val="Table"/>
            </w:pPr>
            <w:r w:rsidRPr="009D7F7D">
              <w:t>3</w:t>
            </w:r>
          </w:p>
        </w:tc>
      </w:tr>
      <w:tr w:rsidR="006861A2" w:rsidRPr="009D7F7D" w14:paraId="72B5BA2A" w14:textId="77777777" w:rsidTr="00EC732E">
        <w:trPr>
          <w:trHeight w:val="144"/>
        </w:trPr>
        <w:tc>
          <w:tcPr>
            <w:tcW w:w="4135" w:type="dxa"/>
            <w:shd w:val="clear" w:color="auto" w:fill="auto"/>
            <w:noWrap/>
            <w:vAlign w:val="bottom"/>
            <w:hideMark/>
          </w:tcPr>
          <w:p w14:paraId="4056D010" w14:textId="77777777" w:rsidR="006861A2" w:rsidRPr="009D7F7D" w:rsidRDefault="006861A2" w:rsidP="009D7F7D">
            <w:pPr>
              <w:pStyle w:val="Table"/>
            </w:pPr>
            <w:r w:rsidRPr="009D7F7D">
              <w:t>Stingray Radio Inc.</w:t>
            </w:r>
          </w:p>
        </w:tc>
        <w:tc>
          <w:tcPr>
            <w:tcW w:w="1527" w:type="dxa"/>
            <w:shd w:val="clear" w:color="auto" w:fill="auto"/>
            <w:noWrap/>
            <w:vAlign w:val="bottom"/>
            <w:hideMark/>
          </w:tcPr>
          <w:p w14:paraId="5D78CE00" w14:textId="77777777" w:rsidR="006861A2" w:rsidRPr="009D7F7D" w:rsidRDefault="006861A2" w:rsidP="009D7F7D">
            <w:pPr>
              <w:pStyle w:val="Table"/>
            </w:pPr>
          </w:p>
        </w:tc>
        <w:tc>
          <w:tcPr>
            <w:tcW w:w="1173" w:type="dxa"/>
            <w:shd w:val="clear" w:color="auto" w:fill="auto"/>
            <w:noWrap/>
            <w:vAlign w:val="bottom"/>
            <w:hideMark/>
          </w:tcPr>
          <w:p w14:paraId="7E83CE2E" w14:textId="77777777" w:rsidR="006861A2" w:rsidRPr="009D7F7D" w:rsidRDefault="006861A2" w:rsidP="009D7F7D">
            <w:pPr>
              <w:pStyle w:val="Table"/>
            </w:pPr>
            <w:r w:rsidRPr="009D7F7D">
              <w:t>2</w:t>
            </w:r>
          </w:p>
        </w:tc>
        <w:tc>
          <w:tcPr>
            <w:tcW w:w="1136" w:type="dxa"/>
            <w:shd w:val="clear" w:color="auto" w:fill="auto"/>
            <w:noWrap/>
            <w:vAlign w:val="bottom"/>
            <w:hideMark/>
          </w:tcPr>
          <w:p w14:paraId="2189C867" w14:textId="77777777" w:rsidR="006861A2" w:rsidRPr="009D7F7D" w:rsidRDefault="006861A2" w:rsidP="009D7F7D">
            <w:pPr>
              <w:pStyle w:val="Table"/>
            </w:pPr>
          </w:p>
        </w:tc>
        <w:tc>
          <w:tcPr>
            <w:tcW w:w="1384" w:type="dxa"/>
            <w:shd w:val="clear" w:color="auto" w:fill="auto"/>
            <w:noWrap/>
            <w:vAlign w:val="bottom"/>
            <w:hideMark/>
          </w:tcPr>
          <w:p w14:paraId="3DD9DD7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A1264CA" w14:textId="77777777" w:rsidR="006861A2" w:rsidRPr="009D7F7D" w:rsidRDefault="006861A2" w:rsidP="009D7F7D">
            <w:pPr>
              <w:pStyle w:val="Table"/>
            </w:pPr>
            <w:r w:rsidRPr="009D7F7D">
              <w:t>2</w:t>
            </w:r>
          </w:p>
        </w:tc>
        <w:tc>
          <w:tcPr>
            <w:tcW w:w="1260" w:type="dxa"/>
            <w:shd w:val="clear" w:color="auto" w:fill="auto"/>
            <w:noWrap/>
            <w:vAlign w:val="bottom"/>
            <w:hideMark/>
          </w:tcPr>
          <w:p w14:paraId="5EB1808F" w14:textId="77777777" w:rsidR="006861A2" w:rsidRPr="009D7F7D" w:rsidRDefault="006861A2" w:rsidP="009D7F7D">
            <w:pPr>
              <w:pStyle w:val="Table"/>
            </w:pPr>
            <w:r w:rsidRPr="009D7F7D">
              <w:t>19</w:t>
            </w:r>
          </w:p>
        </w:tc>
        <w:tc>
          <w:tcPr>
            <w:tcW w:w="976" w:type="dxa"/>
            <w:shd w:val="clear" w:color="auto" w:fill="auto"/>
            <w:noWrap/>
            <w:vAlign w:val="bottom"/>
            <w:hideMark/>
          </w:tcPr>
          <w:p w14:paraId="5A9DCC5C" w14:textId="77777777" w:rsidR="006861A2" w:rsidRPr="009D7F7D" w:rsidRDefault="006861A2" w:rsidP="009D7F7D">
            <w:pPr>
              <w:pStyle w:val="Table"/>
            </w:pPr>
            <w:r w:rsidRPr="009D7F7D">
              <w:t>23</w:t>
            </w:r>
          </w:p>
        </w:tc>
      </w:tr>
      <w:tr w:rsidR="006861A2" w:rsidRPr="009D7F7D" w14:paraId="45EB6147" w14:textId="77777777" w:rsidTr="00EC732E">
        <w:trPr>
          <w:trHeight w:val="144"/>
        </w:trPr>
        <w:tc>
          <w:tcPr>
            <w:tcW w:w="4135" w:type="dxa"/>
            <w:shd w:val="clear" w:color="auto" w:fill="auto"/>
            <w:noWrap/>
            <w:vAlign w:val="bottom"/>
            <w:hideMark/>
          </w:tcPr>
          <w:p w14:paraId="40B3C7CE" w14:textId="77777777" w:rsidR="006861A2" w:rsidRPr="009D7F7D" w:rsidRDefault="006861A2" w:rsidP="009D7F7D">
            <w:pPr>
              <w:pStyle w:val="Table"/>
            </w:pPr>
            <w:r w:rsidRPr="009D7F7D">
              <w:t>Sur Sagar Radio Inc.</w:t>
            </w:r>
          </w:p>
        </w:tc>
        <w:tc>
          <w:tcPr>
            <w:tcW w:w="1527" w:type="dxa"/>
            <w:shd w:val="clear" w:color="auto" w:fill="auto"/>
            <w:noWrap/>
            <w:vAlign w:val="bottom"/>
            <w:hideMark/>
          </w:tcPr>
          <w:p w14:paraId="4C050F10" w14:textId="77777777" w:rsidR="006861A2" w:rsidRPr="009D7F7D" w:rsidRDefault="006861A2" w:rsidP="009D7F7D">
            <w:pPr>
              <w:pStyle w:val="Table"/>
            </w:pPr>
          </w:p>
        </w:tc>
        <w:tc>
          <w:tcPr>
            <w:tcW w:w="1173" w:type="dxa"/>
            <w:shd w:val="clear" w:color="auto" w:fill="auto"/>
            <w:noWrap/>
            <w:vAlign w:val="bottom"/>
            <w:hideMark/>
          </w:tcPr>
          <w:p w14:paraId="791FC1D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25D081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60C14E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89A9E5" w14:textId="77777777" w:rsidR="006861A2" w:rsidRPr="009D7F7D" w:rsidRDefault="006861A2" w:rsidP="009D7F7D">
            <w:pPr>
              <w:pStyle w:val="Table"/>
            </w:pPr>
            <w:r w:rsidRPr="009D7F7D">
              <w:t>1</w:t>
            </w:r>
          </w:p>
        </w:tc>
        <w:tc>
          <w:tcPr>
            <w:tcW w:w="1260" w:type="dxa"/>
            <w:shd w:val="clear" w:color="auto" w:fill="auto"/>
            <w:noWrap/>
            <w:vAlign w:val="bottom"/>
            <w:hideMark/>
          </w:tcPr>
          <w:p w14:paraId="44478BD6"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07CC5BD3" w14:textId="77777777" w:rsidR="006861A2" w:rsidRPr="009D7F7D" w:rsidRDefault="006861A2" w:rsidP="009D7F7D">
            <w:pPr>
              <w:pStyle w:val="Table"/>
            </w:pPr>
            <w:r w:rsidRPr="009D7F7D">
              <w:t>1</w:t>
            </w:r>
          </w:p>
        </w:tc>
      </w:tr>
      <w:tr w:rsidR="006861A2" w:rsidRPr="009D7F7D" w14:paraId="7D15F5CC" w14:textId="77777777" w:rsidTr="00EC732E">
        <w:trPr>
          <w:trHeight w:val="144"/>
        </w:trPr>
        <w:tc>
          <w:tcPr>
            <w:tcW w:w="4135" w:type="dxa"/>
            <w:shd w:val="clear" w:color="auto" w:fill="auto"/>
            <w:noWrap/>
            <w:vAlign w:val="bottom"/>
            <w:hideMark/>
          </w:tcPr>
          <w:p w14:paraId="71FFC066" w14:textId="77777777" w:rsidR="006861A2" w:rsidRPr="009D7F7D" w:rsidRDefault="006861A2" w:rsidP="009D7F7D">
            <w:pPr>
              <w:pStyle w:val="Table"/>
            </w:pPr>
            <w:proofErr w:type="spellStart"/>
            <w:r w:rsidRPr="009D7F7D">
              <w:t>Télé</w:t>
            </w:r>
            <w:proofErr w:type="spellEnd"/>
            <w:r w:rsidRPr="009D7F7D">
              <w:t>-Mag inc.</w:t>
            </w:r>
          </w:p>
        </w:tc>
        <w:tc>
          <w:tcPr>
            <w:tcW w:w="1527" w:type="dxa"/>
            <w:shd w:val="clear" w:color="auto" w:fill="auto"/>
            <w:noWrap/>
            <w:vAlign w:val="bottom"/>
            <w:hideMark/>
          </w:tcPr>
          <w:p w14:paraId="7B850090" w14:textId="77777777" w:rsidR="006861A2" w:rsidRPr="009D7F7D" w:rsidRDefault="006861A2" w:rsidP="009D7F7D">
            <w:pPr>
              <w:pStyle w:val="Table"/>
            </w:pPr>
            <w:r w:rsidRPr="009D7F7D">
              <w:t>1</w:t>
            </w:r>
          </w:p>
        </w:tc>
        <w:tc>
          <w:tcPr>
            <w:tcW w:w="1173" w:type="dxa"/>
            <w:shd w:val="clear" w:color="auto" w:fill="auto"/>
            <w:noWrap/>
            <w:vAlign w:val="bottom"/>
            <w:hideMark/>
          </w:tcPr>
          <w:p w14:paraId="387389BA" w14:textId="77777777" w:rsidR="006861A2" w:rsidRPr="009D7F7D" w:rsidRDefault="006861A2" w:rsidP="009D7F7D">
            <w:pPr>
              <w:pStyle w:val="Table"/>
            </w:pPr>
          </w:p>
        </w:tc>
        <w:tc>
          <w:tcPr>
            <w:tcW w:w="1136" w:type="dxa"/>
            <w:shd w:val="clear" w:color="auto" w:fill="auto"/>
            <w:noWrap/>
            <w:vAlign w:val="bottom"/>
            <w:hideMark/>
          </w:tcPr>
          <w:p w14:paraId="43777053"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81CEC2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89B8ED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2C4D588" w14:textId="77777777" w:rsidR="006861A2" w:rsidRPr="009D7F7D" w:rsidRDefault="006861A2" w:rsidP="009D7F7D">
            <w:pPr>
              <w:pStyle w:val="Table"/>
            </w:pPr>
            <w:r w:rsidRPr="009D7F7D">
              <w:t>1</w:t>
            </w:r>
          </w:p>
        </w:tc>
        <w:tc>
          <w:tcPr>
            <w:tcW w:w="976" w:type="dxa"/>
            <w:shd w:val="clear" w:color="auto" w:fill="auto"/>
            <w:noWrap/>
            <w:vAlign w:val="bottom"/>
            <w:hideMark/>
          </w:tcPr>
          <w:p w14:paraId="4440980D" w14:textId="77777777" w:rsidR="006861A2" w:rsidRPr="009D7F7D" w:rsidRDefault="006861A2" w:rsidP="009D7F7D">
            <w:pPr>
              <w:pStyle w:val="Table"/>
            </w:pPr>
            <w:r w:rsidRPr="009D7F7D">
              <w:t>2</w:t>
            </w:r>
          </w:p>
        </w:tc>
      </w:tr>
      <w:tr w:rsidR="006861A2" w:rsidRPr="009D7F7D" w14:paraId="3C5039A0" w14:textId="77777777" w:rsidTr="00EC732E">
        <w:trPr>
          <w:trHeight w:val="144"/>
        </w:trPr>
        <w:tc>
          <w:tcPr>
            <w:tcW w:w="4135" w:type="dxa"/>
            <w:shd w:val="clear" w:color="auto" w:fill="auto"/>
            <w:noWrap/>
            <w:vAlign w:val="bottom"/>
            <w:hideMark/>
          </w:tcPr>
          <w:p w14:paraId="4E839376" w14:textId="77777777" w:rsidR="006861A2" w:rsidRPr="009D7F7D" w:rsidRDefault="006861A2" w:rsidP="009D7F7D">
            <w:pPr>
              <w:pStyle w:val="Table"/>
            </w:pPr>
            <w:proofErr w:type="spellStart"/>
            <w:r w:rsidRPr="009D7F7D">
              <w:t>Telile</w:t>
            </w:r>
            <w:proofErr w:type="spellEnd"/>
            <w:r w:rsidRPr="009D7F7D">
              <w:t>: Isle Madame Community Television Association</w:t>
            </w:r>
          </w:p>
        </w:tc>
        <w:tc>
          <w:tcPr>
            <w:tcW w:w="1527" w:type="dxa"/>
            <w:shd w:val="clear" w:color="auto" w:fill="auto"/>
            <w:noWrap/>
            <w:vAlign w:val="bottom"/>
            <w:hideMark/>
          </w:tcPr>
          <w:p w14:paraId="28BCF58D" w14:textId="77777777" w:rsidR="006861A2" w:rsidRPr="009D7F7D" w:rsidRDefault="006861A2" w:rsidP="009D7F7D">
            <w:pPr>
              <w:pStyle w:val="Table"/>
            </w:pPr>
          </w:p>
        </w:tc>
        <w:tc>
          <w:tcPr>
            <w:tcW w:w="1173" w:type="dxa"/>
            <w:shd w:val="clear" w:color="auto" w:fill="auto"/>
            <w:noWrap/>
            <w:vAlign w:val="bottom"/>
            <w:hideMark/>
          </w:tcPr>
          <w:p w14:paraId="7424FA5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9A4A675"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C92C20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52A531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3C3982A" w14:textId="77777777" w:rsidR="006861A2" w:rsidRPr="009D7F7D" w:rsidRDefault="006861A2" w:rsidP="009D7F7D">
            <w:pPr>
              <w:pStyle w:val="Table"/>
            </w:pPr>
            <w:r w:rsidRPr="009D7F7D">
              <w:t>1</w:t>
            </w:r>
          </w:p>
        </w:tc>
        <w:tc>
          <w:tcPr>
            <w:tcW w:w="976" w:type="dxa"/>
            <w:shd w:val="clear" w:color="auto" w:fill="auto"/>
            <w:noWrap/>
            <w:vAlign w:val="bottom"/>
            <w:hideMark/>
          </w:tcPr>
          <w:p w14:paraId="71B15D2B" w14:textId="77777777" w:rsidR="006861A2" w:rsidRPr="009D7F7D" w:rsidRDefault="006861A2" w:rsidP="009D7F7D">
            <w:pPr>
              <w:pStyle w:val="Table"/>
            </w:pPr>
            <w:r w:rsidRPr="009D7F7D">
              <w:t>1</w:t>
            </w:r>
          </w:p>
        </w:tc>
      </w:tr>
      <w:tr w:rsidR="006861A2" w:rsidRPr="009D7F7D" w14:paraId="3552F434" w14:textId="77777777" w:rsidTr="00EC732E">
        <w:trPr>
          <w:trHeight w:val="144"/>
        </w:trPr>
        <w:tc>
          <w:tcPr>
            <w:tcW w:w="4135" w:type="dxa"/>
            <w:shd w:val="clear" w:color="auto" w:fill="auto"/>
            <w:noWrap/>
            <w:vAlign w:val="bottom"/>
            <w:hideMark/>
          </w:tcPr>
          <w:p w14:paraId="6CBF8477" w14:textId="77777777" w:rsidR="006861A2" w:rsidRPr="009D7F7D" w:rsidRDefault="006861A2" w:rsidP="009D7F7D">
            <w:pPr>
              <w:pStyle w:val="Table"/>
            </w:pPr>
            <w:r w:rsidRPr="009D7F7D">
              <w:t>TELUS Communications Company</w:t>
            </w:r>
          </w:p>
        </w:tc>
        <w:tc>
          <w:tcPr>
            <w:tcW w:w="1527" w:type="dxa"/>
            <w:shd w:val="clear" w:color="auto" w:fill="auto"/>
            <w:noWrap/>
            <w:vAlign w:val="bottom"/>
            <w:hideMark/>
          </w:tcPr>
          <w:p w14:paraId="0A49C52A" w14:textId="77777777" w:rsidR="006861A2" w:rsidRPr="009D7F7D" w:rsidRDefault="006861A2" w:rsidP="009D7F7D">
            <w:pPr>
              <w:pStyle w:val="Table"/>
            </w:pPr>
          </w:p>
        </w:tc>
        <w:tc>
          <w:tcPr>
            <w:tcW w:w="1173" w:type="dxa"/>
            <w:shd w:val="clear" w:color="auto" w:fill="auto"/>
            <w:noWrap/>
            <w:vAlign w:val="bottom"/>
            <w:hideMark/>
          </w:tcPr>
          <w:p w14:paraId="4B1DA084" w14:textId="77777777" w:rsidR="006861A2" w:rsidRPr="009D7F7D" w:rsidRDefault="006861A2" w:rsidP="009D7F7D">
            <w:pPr>
              <w:pStyle w:val="Table"/>
            </w:pPr>
            <w:r w:rsidRPr="009D7F7D">
              <w:t>1</w:t>
            </w:r>
          </w:p>
        </w:tc>
        <w:tc>
          <w:tcPr>
            <w:tcW w:w="1136" w:type="dxa"/>
            <w:shd w:val="clear" w:color="auto" w:fill="auto"/>
            <w:noWrap/>
            <w:vAlign w:val="bottom"/>
            <w:hideMark/>
          </w:tcPr>
          <w:p w14:paraId="4AA3D400" w14:textId="77777777" w:rsidR="006861A2" w:rsidRPr="009D7F7D" w:rsidRDefault="006861A2" w:rsidP="009D7F7D">
            <w:pPr>
              <w:pStyle w:val="Table"/>
            </w:pPr>
          </w:p>
        </w:tc>
        <w:tc>
          <w:tcPr>
            <w:tcW w:w="1384" w:type="dxa"/>
            <w:shd w:val="clear" w:color="auto" w:fill="auto"/>
            <w:noWrap/>
            <w:vAlign w:val="bottom"/>
            <w:hideMark/>
          </w:tcPr>
          <w:p w14:paraId="0A08DAF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0C617B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A87BDD7"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48AA118" w14:textId="77777777" w:rsidR="006861A2" w:rsidRPr="009D7F7D" w:rsidRDefault="006861A2" w:rsidP="009D7F7D">
            <w:pPr>
              <w:pStyle w:val="Table"/>
            </w:pPr>
            <w:r w:rsidRPr="009D7F7D">
              <w:t>1</w:t>
            </w:r>
          </w:p>
        </w:tc>
      </w:tr>
      <w:tr w:rsidR="006861A2" w:rsidRPr="009D7F7D" w14:paraId="72807AB7" w14:textId="77777777" w:rsidTr="00EC732E">
        <w:trPr>
          <w:trHeight w:val="144"/>
        </w:trPr>
        <w:tc>
          <w:tcPr>
            <w:tcW w:w="4135" w:type="dxa"/>
            <w:shd w:val="clear" w:color="auto" w:fill="auto"/>
            <w:noWrap/>
            <w:vAlign w:val="bottom"/>
            <w:hideMark/>
          </w:tcPr>
          <w:p w14:paraId="4A6F4A9A" w14:textId="77777777" w:rsidR="006861A2" w:rsidRPr="009D7F7D" w:rsidRDefault="006861A2" w:rsidP="009D7F7D">
            <w:pPr>
              <w:pStyle w:val="Table"/>
            </w:pPr>
            <w:r w:rsidRPr="009D7F7D">
              <w:t>The B.C. Conference of the Mennonite Brethren Churches</w:t>
            </w:r>
          </w:p>
        </w:tc>
        <w:tc>
          <w:tcPr>
            <w:tcW w:w="1527" w:type="dxa"/>
            <w:shd w:val="clear" w:color="auto" w:fill="auto"/>
            <w:noWrap/>
            <w:vAlign w:val="bottom"/>
            <w:hideMark/>
          </w:tcPr>
          <w:p w14:paraId="2A8DDC60" w14:textId="77777777" w:rsidR="006861A2" w:rsidRPr="009D7F7D" w:rsidRDefault="006861A2" w:rsidP="009D7F7D">
            <w:pPr>
              <w:pStyle w:val="Table"/>
            </w:pPr>
          </w:p>
        </w:tc>
        <w:tc>
          <w:tcPr>
            <w:tcW w:w="1173" w:type="dxa"/>
            <w:shd w:val="clear" w:color="auto" w:fill="auto"/>
            <w:noWrap/>
            <w:vAlign w:val="bottom"/>
            <w:hideMark/>
          </w:tcPr>
          <w:p w14:paraId="1F4C0DF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3C0945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E06F49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BE226C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DF6D65F" w14:textId="77777777" w:rsidR="006861A2" w:rsidRPr="009D7F7D" w:rsidRDefault="006861A2" w:rsidP="009D7F7D">
            <w:pPr>
              <w:pStyle w:val="Table"/>
            </w:pPr>
            <w:r w:rsidRPr="009D7F7D">
              <w:t>1</w:t>
            </w:r>
          </w:p>
        </w:tc>
        <w:tc>
          <w:tcPr>
            <w:tcW w:w="976" w:type="dxa"/>
            <w:shd w:val="clear" w:color="auto" w:fill="auto"/>
            <w:noWrap/>
            <w:vAlign w:val="bottom"/>
            <w:hideMark/>
          </w:tcPr>
          <w:p w14:paraId="718ABCF8" w14:textId="77777777" w:rsidR="006861A2" w:rsidRPr="009D7F7D" w:rsidRDefault="006861A2" w:rsidP="009D7F7D">
            <w:pPr>
              <w:pStyle w:val="Table"/>
            </w:pPr>
            <w:r w:rsidRPr="009D7F7D">
              <w:t>1</w:t>
            </w:r>
          </w:p>
        </w:tc>
      </w:tr>
      <w:tr w:rsidR="006861A2" w:rsidRPr="009D7F7D" w14:paraId="56CAD05A" w14:textId="77777777" w:rsidTr="00EC732E">
        <w:trPr>
          <w:trHeight w:val="144"/>
        </w:trPr>
        <w:tc>
          <w:tcPr>
            <w:tcW w:w="4135" w:type="dxa"/>
            <w:shd w:val="clear" w:color="auto" w:fill="auto"/>
            <w:noWrap/>
            <w:vAlign w:val="bottom"/>
            <w:hideMark/>
          </w:tcPr>
          <w:p w14:paraId="45F0ABCD" w14:textId="77777777" w:rsidR="006861A2" w:rsidRPr="009D7F7D" w:rsidRDefault="006861A2" w:rsidP="009D7F7D">
            <w:pPr>
              <w:pStyle w:val="Table"/>
            </w:pPr>
            <w:r w:rsidRPr="009D7F7D">
              <w:t>The Canadian Documentary Channel Limited Partnership</w:t>
            </w:r>
          </w:p>
        </w:tc>
        <w:tc>
          <w:tcPr>
            <w:tcW w:w="1527" w:type="dxa"/>
            <w:shd w:val="clear" w:color="auto" w:fill="auto"/>
            <w:noWrap/>
            <w:vAlign w:val="bottom"/>
            <w:hideMark/>
          </w:tcPr>
          <w:p w14:paraId="3CFBB1E9" w14:textId="77777777" w:rsidR="006861A2" w:rsidRPr="009D7F7D" w:rsidRDefault="006861A2" w:rsidP="009D7F7D">
            <w:pPr>
              <w:pStyle w:val="Table"/>
            </w:pPr>
            <w:r w:rsidRPr="009D7F7D">
              <w:t>1</w:t>
            </w:r>
          </w:p>
        </w:tc>
        <w:tc>
          <w:tcPr>
            <w:tcW w:w="1173" w:type="dxa"/>
            <w:shd w:val="clear" w:color="auto" w:fill="auto"/>
            <w:noWrap/>
            <w:vAlign w:val="bottom"/>
            <w:hideMark/>
          </w:tcPr>
          <w:p w14:paraId="1EE51AB4" w14:textId="77777777" w:rsidR="006861A2" w:rsidRPr="009D7F7D" w:rsidRDefault="006861A2" w:rsidP="009D7F7D">
            <w:pPr>
              <w:pStyle w:val="Table"/>
            </w:pPr>
          </w:p>
        </w:tc>
        <w:tc>
          <w:tcPr>
            <w:tcW w:w="1136" w:type="dxa"/>
            <w:shd w:val="clear" w:color="auto" w:fill="auto"/>
            <w:noWrap/>
            <w:vAlign w:val="bottom"/>
            <w:hideMark/>
          </w:tcPr>
          <w:p w14:paraId="563E23D0"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8F0B3C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52DFBF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027F352"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57AE5A4B" w14:textId="77777777" w:rsidR="006861A2" w:rsidRPr="009D7F7D" w:rsidRDefault="006861A2" w:rsidP="009D7F7D">
            <w:pPr>
              <w:pStyle w:val="Table"/>
            </w:pPr>
            <w:r w:rsidRPr="009D7F7D">
              <w:t>1</w:t>
            </w:r>
          </w:p>
        </w:tc>
      </w:tr>
      <w:tr w:rsidR="006861A2" w:rsidRPr="009D7F7D" w14:paraId="364C08AE" w14:textId="77777777" w:rsidTr="00EC732E">
        <w:trPr>
          <w:trHeight w:val="144"/>
        </w:trPr>
        <w:tc>
          <w:tcPr>
            <w:tcW w:w="4135" w:type="dxa"/>
            <w:shd w:val="clear" w:color="auto" w:fill="auto"/>
            <w:noWrap/>
            <w:vAlign w:val="bottom"/>
            <w:hideMark/>
          </w:tcPr>
          <w:p w14:paraId="3DA7F61F" w14:textId="77777777" w:rsidR="006861A2" w:rsidRPr="009D7F7D" w:rsidRDefault="006861A2" w:rsidP="009D7F7D">
            <w:pPr>
              <w:pStyle w:val="Table"/>
            </w:pPr>
            <w:r w:rsidRPr="009D7F7D">
              <w:t xml:space="preserve">The </w:t>
            </w:r>
            <w:proofErr w:type="spellStart"/>
            <w:r w:rsidRPr="009D7F7D">
              <w:t>GameTV</w:t>
            </w:r>
            <w:proofErr w:type="spellEnd"/>
            <w:r w:rsidRPr="009D7F7D">
              <w:t xml:space="preserve"> Corporation</w:t>
            </w:r>
          </w:p>
        </w:tc>
        <w:tc>
          <w:tcPr>
            <w:tcW w:w="1527" w:type="dxa"/>
            <w:shd w:val="clear" w:color="auto" w:fill="auto"/>
            <w:noWrap/>
            <w:vAlign w:val="bottom"/>
            <w:hideMark/>
          </w:tcPr>
          <w:p w14:paraId="6F99CC8A" w14:textId="77777777" w:rsidR="006861A2" w:rsidRPr="009D7F7D" w:rsidRDefault="006861A2" w:rsidP="009D7F7D">
            <w:pPr>
              <w:pStyle w:val="Table"/>
            </w:pPr>
          </w:p>
        </w:tc>
        <w:tc>
          <w:tcPr>
            <w:tcW w:w="1173" w:type="dxa"/>
            <w:shd w:val="clear" w:color="auto" w:fill="auto"/>
            <w:noWrap/>
            <w:vAlign w:val="bottom"/>
            <w:hideMark/>
          </w:tcPr>
          <w:p w14:paraId="7A48BCB2"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37BEE87"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47A803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A96A42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023B5D9" w14:textId="77777777" w:rsidR="006861A2" w:rsidRPr="009D7F7D" w:rsidRDefault="006861A2" w:rsidP="009D7F7D">
            <w:pPr>
              <w:pStyle w:val="Table"/>
            </w:pPr>
            <w:r w:rsidRPr="009D7F7D">
              <w:t>1</w:t>
            </w:r>
          </w:p>
        </w:tc>
        <w:tc>
          <w:tcPr>
            <w:tcW w:w="976" w:type="dxa"/>
            <w:shd w:val="clear" w:color="auto" w:fill="auto"/>
            <w:noWrap/>
            <w:vAlign w:val="bottom"/>
            <w:hideMark/>
          </w:tcPr>
          <w:p w14:paraId="7504054B" w14:textId="77777777" w:rsidR="006861A2" w:rsidRPr="009D7F7D" w:rsidRDefault="006861A2" w:rsidP="009D7F7D">
            <w:pPr>
              <w:pStyle w:val="Table"/>
            </w:pPr>
            <w:r w:rsidRPr="009D7F7D">
              <w:t>1</w:t>
            </w:r>
          </w:p>
        </w:tc>
      </w:tr>
      <w:tr w:rsidR="006861A2" w:rsidRPr="009D7F7D" w14:paraId="2EFCC650" w14:textId="77777777" w:rsidTr="00EC732E">
        <w:trPr>
          <w:trHeight w:val="144"/>
        </w:trPr>
        <w:tc>
          <w:tcPr>
            <w:tcW w:w="4135" w:type="dxa"/>
            <w:shd w:val="clear" w:color="auto" w:fill="auto"/>
            <w:noWrap/>
            <w:vAlign w:val="bottom"/>
            <w:hideMark/>
          </w:tcPr>
          <w:p w14:paraId="1DF5DBCC" w14:textId="77777777" w:rsidR="006861A2" w:rsidRPr="009D7F7D" w:rsidRDefault="006861A2" w:rsidP="009D7F7D">
            <w:pPr>
              <w:pStyle w:val="Table"/>
            </w:pPr>
            <w:r w:rsidRPr="009D7F7D">
              <w:t>The Miracle Channel Association</w:t>
            </w:r>
          </w:p>
        </w:tc>
        <w:tc>
          <w:tcPr>
            <w:tcW w:w="1527" w:type="dxa"/>
            <w:shd w:val="clear" w:color="auto" w:fill="auto"/>
            <w:noWrap/>
            <w:vAlign w:val="bottom"/>
            <w:hideMark/>
          </w:tcPr>
          <w:p w14:paraId="7BFDD9C0" w14:textId="77777777" w:rsidR="006861A2" w:rsidRPr="009D7F7D" w:rsidRDefault="006861A2" w:rsidP="009D7F7D">
            <w:pPr>
              <w:pStyle w:val="Table"/>
            </w:pPr>
          </w:p>
        </w:tc>
        <w:tc>
          <w:tcPr>
            <w:tcW w:w="1173" w:type="dxa"/>
            <w:shd w:val="clear" w:color="auto" w:fill="auto"/>
            <w:noWrap/>
            <w:vAlign w:val="bottom"/>
            <w:hideMark/>
          </w:tcPr>
          <w:p w14:paraId="5497A73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8F7BF2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36E106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077AD8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A48449F" w14:textId="77777777" w:rsidR="006861A2" w:rsidRPr="009D7F7D" w:rsidRDefault="006861A2" w:rsidP="009D7F7D">
            <w:pPr>
              <w:pStyle w:val="Table"/>
            </w:pPr>
            <w:r w:rsidRPr="009D7F7D">
              <w:t>1</w:t>
            </w:r>
          </w:p>
        </w:tc>
        <w:tc>
          <w:tcPr>
            <w:tcW w:w="976" w:type="dxa"/>
            <w:shd w:val="clear" w:color="auto" w:fill="auto"/>
            <w:noWrap/>
            <w:vAlign w:val="bottom"/>
            <w:hideMark/>
          </w:tcPr>
          <w:p w14:paraId="317D4CEC" w14:textId="77777777" w:rsidR="006861A2" w:rsidRPr="009D7F7D" w:rsidRDefault="006861A2" w:rsidP="009D7F7D">
            <w:pPr>
              <w:pStyle w:val="Table"/>
            </w:pPr>
            <w:r w:rsidRPr="009D7F7D">
              <w:t>1</w:t>
            </w:r>
          </w:p>
        </w:tc>
      </w:tr>
      <w:tr w:rsidR="006861A2" w:rsidRPr="009D7F7D" w14:paraId="72C98B4D" w14:textId="77777777" w:rsidTr="00EC732E">
        <w:trPr>
          <w:trHeight w:val="144"/>
        </w:trPr>
        <w:tc>
          <w:tcPr>
            <w:tcW w:w="4135" w:type="dxa"/>
            <w:shd w:val="clear" w:color="auto" w:fill="auto"/>
            <w:noWrap/>
            <w:vAlign w:val="bottom"/>
            <w:hideMark/>
          </w:tcPr>
          <w:p w14:paraId="3250B6F7" w14:textId="77777777" w:rsidR="006861A2" w:rsidRPr="009D7F7D" w:rsidRDefault="006861A2" w:rsidP="009D7F7D">
            <w:pPr>
              <w:pStyle w:val="Table"/>
            </w:pPr>
            <w:r w:rsidRPr="009D7F7D">
              <w:t>The Winnipeg Campus/Community Radio Society Inc.</w:t>
            </w:r>
          </w:p>
        </w:tc>
        <w:tc>
          <w:tcPr>
            <w:tcW w:w="1527" w:type="dxa"/>
            <w:shd w:val="clear" w:color="auto" w:fill="auto"/>
            <w:noWrap/>
            <w:vAlign w:val="bottom"/>
            <w:hideMark/>
          </w:tcPr>
          <w:p w14:paraId="5D87FBA5" w14:textId="77777777" w:rsidR="006861A2" w:rsidRPr="009D7F7D" w:rsidRDefault="006861A2" w:rsidP="009D7F7D">
            <w:pPr>
              <w:pStyle w:val="Table"/>
            </w:pPr>
          </w:p>
        </w:tc>
        <w:tc>
          <w:tcPr>
            <w:tcW w:w="1173" w:type="dxa"/>
            <w:shd w:val="clear" w:color="auto" w:fill="auto"/>
            <w:noWrap/>
            <w:vAlign w:val="bottom"/>
            <w:hideMark/>
          </w:tcPr>
          <w:p w14:paraId="44CDC19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488466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B0185A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471464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A15614" w14:textId="77777777" w:rsidR="006861A2" w:rsidRPr="009D7F7D" w:rsidRDefault="006861A2" w:rsidP="009D7F7D">
            <w:pPr>
              <w:pStyle w:val="Table"/>
            </w:pPr>
            <w:r w:rsidRPr="009D7F7D">
              <w:t>1</w:t>
            </w:r>
          </w:p>
        </w:tc>
        <w:tc>
          <w:tcPr>
            <w:tcW w:w="976" w:type="dxa"/>
            <w:shd w:val="clear" w:color="auto" w:fill="auto"/>
            <w:noWrap/>
            <w:vAlign w:val="bottom"/>
            <w:hideMark/>
          </w:tcPr>
          <w:p w14:paraId="506FF9A8" w14:textId="77777777" w:rsidR="006861A2" w:rsidRPr="009D7F7D" w:rsidRDefault="006861A2" w:rsidP="009D7F7D">
            <w:pPr>
              <w:pStyle w:val="Table"/>
            </w:pPr>
            <w:r w:rsidRPr="009D7F7D">
              <w:t>1</w:t>
            </w:r>
          </w:p>
        </w:tc>
      </w:tr>
      <w:tr w:rsidR="006861A2" w:rsidRPr="009D7F7D" w14:paraId="17BFC293" w14:textId="77777777" w:rsidTr="00EC732E">
        <w:trPr>
          <w:trHeight w:val="144"/>
        </w:trPr>
        <w:tc>
          <w:tcPr>
            <w:tcW w:w="4135" w:type="dxa"/>
            <w:shd w:val="clear" w:color="auto" w:fill="auto"/>
            <w:noWrap/>
            <w:vAlign w:val="bottom"/>
            <w:hideMark/>
          </w:tcPr>
          <w:p w14:paraId="38F2110B" w14:textId="77777777" w:rsidR="006861A2" w:rsidRPr="009D7F7D" w:rsidRDefault="006861A2" w:rsidP="009D7F7D">
            <w:pPr>
              <w:pStyle w:val="Table"/>
            </w:pPr>
            <w:r w:rsidRPr="009D7F7D">
              <w:t>THEMA Canada Inc.</w:t>
            </w:r>
          </w:p>
        </w:tc>
        <w:tc>
          <w:tcPr>
            <w:tcW w:w="1527" w:type="dxa"/>
            <w:shd w:val="clear" w:color="auto" w:fill="auto"/>
            <w:noWrap/>
            <w:vAlign w:val="bottom"/>
            <w:hideMark/>
          </w:tcPr>
          <w:p w14:paraId="3984A771" w14:textId="77777777" w:rsidR="006861A2" w:rsidRPr="009D7F7D" w:rsidRDefault="006861A2" w:rsidP="009D7F7D">
            <w:pPr>
              <w:pStyle w:val="Table"/>
            </w:pPr>
          </w:p>
        </w:tc>
        <w:tc>
          <w:tcPr>
            <w:tcW w:w="1173" w:type="dxa"/>
            <w:shd w:val="clear" w:color="auto" w:fill="auto"/>
            <w:noWrap/>
            <w:vAlign w:val="bottom"/>
            <w:hideMark/>
          </w:tcPr>
          <w:p w14:paraId="311868BA"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07676C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2BB73D2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FB2F0D8" w14:textId="77777777" w:rsidR="006861A2" w:rsidRPr="009D7F7D" w:rsidRDefault="006861A2" w:rsidP="009D7F7D">
            <w:pPr>
              <w:pStyle w:val="Table"/>
            </w:pPr>
            <w:r w:rsidRPr="009D7F7D">
              <w:t>2</w:t>
            </w:r>
          </w:p>
        </w:tc>
        <w:tc>
          <w:tcPr>
            <w:tcW w:w="1260" w:type="dxa"/>
            <w:shd w:val="clear" w:color="auto" w:fill="auto"/>
            <w:noWrap/>
            <w:vAlign w:val="bottom"/>
            <w:hideMark/>
          </w:tcPr>
          <w:p w14:paraId="7ECE4DDB"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4B8DBE06" w14:textId="77777777" w:rsidR="006861A2" w:rsidRPr="009D7F7D" w:rsidRDefault="006861A2" w:rsidP="009D7F7D">
            <w:pPr>
              <w:pStyle w:val="Table"/>
            </w:pPr>
            <w:r w:rsidRPr="009D7F7D">
              <w:t>2</w:t>
            </w:r>
          </w:p>
        </w:tc>
      </w:tr>
      <w:tr w:rsidR="006861A2" w:rsidRPr="009D7F7D" w14:paraId="5C6E169E" w14:textId="77777777" w:rsidTr="00EC732E">
        <w:trPr>
          <w:trHeight w:val="144"/>
        </w:trPr>
        <w:tc>
          <w:tcPr>
            <w:tcW w:w="4135" w:type="dxa"/>
            <w:shd w:val="clear" w:color="auto" w:fill="auto"/>
            <w:noWrap/>
            <w:vAlign w:val="bottom"/>
            <w:hideMark/>
          </w:tcPr>
          <w:p w14:paraId="32984570" w14:textId="77777777" w:rsidR="006861A2" w:rsidRPr="009D7F7D" w:rsidRDefault="006861A2" w:rsidP="009D7F7D">
            <w:pPr>
              <w:pStyle w:val="Table"/>
            </w:pPr>
            <w:r w:rsidRPr="009D7F7D">
              <w:t>Thunder Bay Electronics Limited</w:t>
            </w:r>
          </w:p>
        </w:tc>
        <w:tc>
          <w:tcPr>
            <w:tcW w:w="1527" w:type="dxa"/>
            <w:shd w:val="clear" w:color="auto" w:fill="auto"/>
            <w:noWrap/>
            <w:vAlign w:val="bottom"/>
            <w:hideMark/>
          </w:tcPr>
          <w:p w14:paraId="16ACB0D5" w14:textId="77777777" w:rsidR="006861A2" w:rsidRPr="009D7F7D" w:rsidRDefault="006861A2" w:rsidP="009D7F7D">
            <w:pPr>
              <w:pStyle w:val="Table"/>
            </w:pPr>
          </w:p>
        </w:tc>
        <w:tc>
          <w:tcPr>
            <w:tcW w:w="1173" w:type="dxa"/>
            <w:shd w:val="clear" w:color="auto" w:fill="auto"/>
            <w:noWrap/>
            <w:vAlign w:val="bottom"/>
            <w:hideMark/>
          </w:tcPr>
          <w:p w14:paraId="7A08985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6CA48CF"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957EE0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D52C78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BBC4E3F" w14:textId="77777777" w:rsidR="006861A2" w:rsidRPr="009D7F7D" w:rsidRDefault="006861A2" w:rsidP="009D7F7D">
            <w:pPr>
              <w:pStyle w:val="Table"/>
            </w:pPr>
            <w:r w:rsidRPr="009D7F7D">
              <w:t>1</w:t>
            </w:r>
          </w:p>
        </w:tc>
        <w:tc>
          <w:tcPr>
            <w:tcW w:w="976" w:type="dxa"/>
            <w:shd w:val="clear" w:color="auto" w:fill="auto"/>
            <w:noWrap/>
            <w:vAlign w:val="bottom"/>
            <w:hideMark/>
          </w:tcPr>
          <w:p w14:paraId="42128B12" w14:textId="77777777" w:rsidR="006861A2" w:rsidRPr="009D7F7D" w:rsidRDefault="006861A2" w:rsidP="009D7F7D">
            <w:pPr>
              <w:pStyle w:val="Table"/>
            </w:pPr>
            <w:r w:rsidRPr="009D7F7D">
              <w:t>1</w:t>
            </w:r>
          </w:p>
        </w:tc>
      </w:tr>
      <w:tr w:rsidR="006861A2" w:rsidRPr="009D7F7D" w14:paraId="523D71EC" w14:textId="77777777" w:rsidTr="00EC732E">
        <w:trPr>
          <w:trHeight w:val="144"/>
        </w:trPr>
        <w:tc>
          <w:tcPr>
            <w:tcW w:w="4135" w:type="dxa"/>
            <w:shd w:val="clear" w:color="auto" w:fill="auto"/>
            <w:noWrap/>
            <w:vAlign w:val="bottom"/>
            <w:hideMark/>
          </w:tcPr>
          <w:p w14:paraId="06668684" w14:textId="77777777" w:rsidR="006861A2" w:rsidRPr="009D7F7D" w:rsidRDefault="006861A2" w:rsidP="009D7F7D">
            <w:pPr>
              <w:pStyle w:val="Table"/>
            </w:pPr>
            <w:r w:rsidRPr="009D7F7D">
              <w:t>TLN Media Group Inc.</w:t>
            </w:r>
          </w:p>
        </w:tc>
        <w:tc>
          <w:tcPr>
            <w:tcW w:w="1527" w:type="dxa"/>
            <w:shd w:val="clear" w:color="auto" w:fill="auto"/>
            <w:noWrap/>
            <w:vAlign w:val="bottom"/>
            <w:hideMark/>
          </w:tcPr>
          <w:p w14:paraId="264324A3" w14:textId="77777777" w:rsidR="006861A2" w:rsidRPr="009D7F7D" w:rsidRDefault="006861A2" w:rsidP="009D7F7D">
            <w:pPr>
              <w:pStyle w:val="Table"/>
            </w:pPr>
          </w:p>
        </w:tc>
        <w:tc>
          <w:tcPr>
            <w:tcW w:w="1173" w:type="dxa"/>
            <w:shd w:val="clear" w:color="auto" w:fill="auto"/>
            <w:noWrap/>
            <w:vAlign w:val="bottom"/>
            <w:hideMark/>
          </w:tcPr>
          <w:p w14:paraId="78E13AE8"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39DD13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870EDD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F616BD4"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772A798" w14:textId="77777777" w:rsidR="006861A2" w:rsidRPr="009D7F7D" w:rsidRDefault="006861A2" w:rsidP="009D7F7D">
            <w:pPr>
              <w:pStyle w:val="Table"/>
            </w:pPr>
            <w:r w:rsidRPr="009D7F7D">
              <w:t>3</w:t>
            </w:r>
          </w:p>
        </w:tc>
        <w:tc>
          <w:tcPr>
            <w:tcW w:w="976" w:type="dxa"/>
            <w:shd w:val="clear" w:color="auto" w:fill="auto"/>
            <w:noWrap/>
            <w:vAlign w:val="bottom"/>
            <w:hideMark/>
          </w:tcPr>
          <w:p w14:paraId="54942432" w14:textId="77777777" w:rsidR="006861A2" w:rsidRPr="009D7F7D" w:rsidRDefault="006861A2" w:rsidP="009D7F7D">
            <w:pPr>
              <w:pStyle w:val="Table"/>
            </w:pPr>
            <w:r w:rsidRPr="009D7F7D">
              <w:t>3</w:t>
            </w:r>
          </w:p>
        </w:tc>
      </w:tr>
      <w:tr w:rsidR="006861A2" w:rsidRPr="009D7F7D" w14:paraId="3165B0B7" w14:textId="77777777" w:rsidTr="00EC732E">
        <w:trPr>
          <w:trHeight w:val="144"/>
        </w:trPr>
        <w:tc>
          <w:tcPr>
            <w:tcW w:w="4135" w:type="dxa"/>
            <w:shd w:val="clear" w:color="auto" w:fill="auto"/>
            <w:noWrap/>
            <w:vAlign w:val="bottom"/>
            <w:hideMark/>
          </w:tcPr>
          <w:p w14:paraId="1A4849D2" w14:textId="77777777" w:rsidR="006861A2" w:rsidRPr="009D7F7D" w:rsidRDefault="006861A2" w:rsidP="009D7F7D">
            <w:pPr>
              <w:pStyle w:val="Table"/>
            </w:pPr>
            <w:r w:rsidRPr="009D7F7D">
              <w:t xml:space="preserve">Toronto Maple </w:t>
            </w:r>
            <w:proofErr w:type="spellStart"/>
            <w:r w:rsidRPr="009D7F7D">
              <w:t>Leafs</w:t>
            </w:r>
            <w:proofErr w:type="spellEnd"/>
            <w:r w:rsidRPr="009D7F7D">
              <w:t xml:space="preserve"> Network Ltd.</w:t>
            </w:r>
          </w:p>
        </w:tc>
        <w:tc>
          <w:tcPr>
            <w:tcW w:w="1527" w:type="dxa"/>
            <w:shd w:val="clear" w:color="auto" w:fill="auto"/>
            <w:noWrap/>
            <w:vAlign w:val="bottom"/>
            <w:hideMark/>
          </w:tcPr>
          <w:p w14:paraId="6244C405" w14:textId="77777777" w:rsidR="006861A2" w:rsidRPr="009D7F7D" w:rsidRDefault="006861A2" w:rsidP="009D7F7D">
            <w:pPr>
              <w:pStyle w:val="Table"/>
            </w:pPr>
          </w:p>
        </w:tc>
        <w:tc>
          <w:tcPr>
            <w:tcW w:w="1173" w:type="dxa"/>
            <w:shd w:val="clear" w:color="auto" w:fill="auto"/>
            <w:noWrap/>
            <w:vAlign w:val="bottom"/>
            <w:hideMark/>
          </w:tcPr>
          <w:p w14:paraId="0320DFA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F3058A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CC6538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F7FC78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4172DB5" w14:textId="77777777" w:rsidR="006861A2" w:rsidRPr="009D7F7D" w:rsidRDefault="006861A2" w:rsidP="009D7F7D">
            <w:pPr>
              <w:pStyle w:val="Table"/>
            </w:pPr>
            <w:r w:rsidRPr="009D7F7D">
              <w:t>1</w:t>
            </w:r>
          </w:p>
        </w:tc>
        <w:tc>
          <w:tcPr>
            <w:tcW w:w="976" w:type="dxa"/>
            <w:shd w:val="clear" w:color="auto" w:fill="auto"/>
            <w:noWrap/>
            <w:vAlign w:val="bottom"/>
            <w:hideMark/>
          </w:tcPr>
          <w:p w14:paraId="68416FAA" w14:textId="77777777" w:rsidR="006861A2" w:rsidRPr="009D7F7D" w:rsidRDefault="006861A2" w:rsidP="009D7F7D">
            <w:pPr>
              <w:pStyle w:val="Table"/>
            </w:pPr>
            <w:r w:rsidRPr="009D7F7D">
              <w:t>1</w:t>
            </w:r>
          </w:p>
        </w:tc>
      </w:tr>
      <w:tr w:rsidR="006861A2" w:rsidRPr="009D7F7D" w14:paraId="4D9B8099" w14:textId="77777777" w:rsidTr="00EC732E">
        <w:trPr>
          <w:trHeight w:val="144"/>
        </w:trPr>
        <w:tc>
          <w:tcPr>
            <w:tcW w:w="4135" w:type="dxa"/>
            <w:shd w:val="clear" w:color="auto" w:fill="auto"/>
            <w:noWrap/>
            <w:vAlign w:val="bottom"/>
            <w:hideMark/>
          </w:tcPr>
          <w:p w14:paraId="25391BCC" w14:textId="77777777" w:rsidR="006861A2" w:rsidRPr="009D7F7D" w:rsidRDefault="006861A2" w:rsidP="009D7F7D">
            <w:pPr>
              <w:pStyle w:val="Table"/>
            </w:pPr>
            <w:r w:rsidRPr="009D7F7D">
              <w:t>Toronto Raptors Network Ltd.</w:t>
            </w:r>
          </w:p>
        </w:tc>
        <w:tc>
          <w:tcPr>
            <w:tcW w:w="1527" w:type="dxa"/>
            <w:shd w:val="clear" w:color="auto" w:fill="auto"/>
            <w:noWrap/>
            <w:vAlign w:val="bottom"/>
            <w:hideMark/>
          </w:tcPr>
          <w:p w14:paraId="1AEC273F" w14:textId="77777777" w:rsidR="006861A2" w:rsidRPr="009D7F7D" w:rsidRDefault="006861A2" w:rsidP="009D7F7D">
            <w:pPr>
              <w:pStyle w:val="Table"/>
            </w:pPr>
          </w:p>
        </w:tc>
        <w:tc>
          <w:tcPr>
            <w:tcW w:w="1173" w:type="dxa"/>
            <w:shd w:val="clear" w:color="auto" w:fill="auto"/>
            <w:noWrap/>
            <w:vAlign w:val="bottom"/>
            <w:hideMark/>
          </w:tcPr>
          <w:p w14:paraId="70AA4FF6"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0CA736C"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1BAD52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790B1C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501135D" w14:textId="77777777" w:rsidR="006861A2" w:rsidRPr="009D7F7D" w:rsidRDefault="006861A2" w:rsidP="009D7F7D">
            <w:pPr>
              <w:pStyle w:val="Table"/>
            </w:pPr>
            <w:r w:rsidRPr="009D7F7D">
              <w:t>1</w:t>
            </w:r>
          </w:p>
        </w:tc>
        <w:tc>
          <w:tcPr>
            <w:tcW w:w="976" w:type="dxa"/>
            <w:shd w:val="clear" w:color="auto" w:fill="auto"/>
            <w:noWrap/>
            <w:vAlign w:val="bottom"/>
            <w:hideMark/>
          </w:tcPr>
          <w:p w14:paraId="155088C4" w14:textId="77777777" w:rsidR="006861A2" w:rsidRPr="009D7F7D" w:rsidRDefault="006861A2" w:rsidP="009D7F7D">
            <w:pPr>
              <w:pStyle w:val="Table"/>
            </w:pPr>
            <w:r w:rsidRPr="009D7F7D">
              <w:t>1</w:t>
            </w:r>
          </w:p>
        </w:tc>
      </w:tr>
      <w:tr w:rsidR="006861A2" w:rsidRPr="009D7F7D" w14:paraId="7AB18510" w14:textId="77777777" w:rsidTr="00EC732E">
        <w:trPr>
          <w:trHeight w:val="144"/>
        </w:trPr>
        <w:tc>
          <w:tcPr>
            <w:tcW w:w="4135" w:type="dxa"/>
            <w:shd w:val="clear" w:color="auto" w:fill="auto"/>
            <w:noWrap/>
            <w:vAlign w:val="bottom"/>
            <w:hideMark/>
          </w:tcPr>
          <w:p w14:paraId="61A14CAA" w14:textId="77777777" w:rsidR="006861A2" w:rsidRPr="009D7F7D" w:rsidRDefault="006861A2" w:rsidP="009D7F7D">
            <w:pPr>
              <w:pStyle w:val="Table"/>
            </w:pPr>
            <w:r w:rsidRPr="009D7F7D">
              <w:t>Torres Media Georgina Inc.</w:t>
            </w:r>
          </w:p>
        </w:tc>
        <w:tc>
          <w:tcPr>
            <w:tcW w:w="1527" w:type="dxa"/>
            <w:shd w:val="clear" w:color="auto" w:fill="auto"/>
            <w:noWrap/>
            <w:vAlign w:val="bottom"/>
            <w:hideMark/>
          </w:tcPr>
          <w:p w14:paraId="040702DB" w14:textId="77777777" w:rsidR="006861A2" w:rsidRPr="009D7F7D" w:rsidRDefault="006861A2" w:rsidP="009D7F7D">
            <w:pPr>
              <w:pStyle w:val="Table"/>
            </w:pPr>
          </w:p>
        </w:tc>
        <w:tc>
          <w:tcPr>
            <w:tcW w:w="1173" w:type="dxa"/>
            <w:shd w:val="clear" w:color="auto" w:fill="auto"/>
            <w:noWrap/>
            <w:vAlign w:val="bottom"/>
            <w:hideMark/>
          </w:tcPr>
          <w:p w14:paraId="1C05510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301EEE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C36F5B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37CAF70" w14:textId="77777777" w:rsidR="006861A2" w:rsidRPr="009D7F7D" w:rsidRDefault="006861A2" w:rsidP="009D7F7D">
            <w:pPr>
              <w:pStyle w:val="Table"/>
            </w:pPr>
            <w:r w:rsidRPr="009D7F7D">
              <w:t>1</w:t>
            </w:r>
          </w:p>
        </w:tc>
        <w:tc>
          <w:tcPr>
            <w:tcW w:w="1260" w:type="dxa"/>
            <w:shd w:val="clear" w:color="auto" w:fill="auto"/>
            <w:noWrap/>
            <w:vAlign w:val="bottom"/>
            <w:hideMark/>
          </w:tcPr>
          <w:p w14:paraId="11634C9C"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297EA5F6" w14:textId="77777777" w:rsidR="006861A2" w:rsidRPr="009D7F7D" w:rsidRDefault="006861A2" w:rsidP="009D7F7D">
            <w:pPr>
              <w:pStyle w:val="Table"/>
            </w:pPr>
            <w:r w:rsidRPr="009D7F7D">
              <w:t>1</w:t>
            </w:r>
          </w:p>
        </w:tc>
      </w:tr>
      <w:tr w:rsidR="006861A2" w:rsidRPr="009D7F7D" w14:paraId="5B260082" w14:textId="77777777" w:rsidTr="00EC732E">
        <w:trPr>
          <w:trHeight w:val="144"/>
        </w:trPr>
        <w:tc>
          <w:tcPr>
            <w:tcW w:w="4135" w:type="dxa"/>
            <w:shd w:val="clear" w:color="auto" w:fill="auto"/>
            <w:noWrap/>
            <w:vAlign w:val="bottom"/>
            <w:hideMark/>
          </w:tcPr>
          <w:p w14:paraId="074AA795" w14:textId="77777777" w:rsidR="006861A2" w:rsidRPr="009D7F7D" w:rsidRDefault="006861A2" w:rsidP="009D7F7D">
            <w:pPr>
              <w:pStyle w:val="Table"/>
            </w:pPr>
            <w:r w:rsidRPr="009D7F7D">
              <w:t>Touch Canada Broadcasting Limited Partnership</w:t>
            </w:r>
          </w:p>
        </w:tc>
        <w:tc>
          <w:tcPr>
            <w:tcW w:w="1527" w:type="dxa"/>
            <w:shd w:val="clear" w:color="auto" w:fill="auto"/>
            <w:noWrap/>
            <w:vAlign w:val="bottom"/>
            <w:hideMark/>
          </w:tcPr>
          <w:p w14:paraId="560BC0D7" w14:textId="77777777" w:rsidR="006861A2" w:rsidRPr="009D7F7D" w:rsidRDefault="006861A2" w:rsidP="009D7F7D">
            <w:pPr>
              <w:pStyle w:val="Table"/>
            </w:pPr>
          </w:p>
        </w:tc>
        <w:tc>
          <w:tcPr>
            <w:tcW w:w="1173" w:type="dxa"/>
            <w:shd w:val="clear" w:color="auto" w:fill="auto"/>
            <w:noWrap/>
            <w:vAlign w:val="bottom"/>
            <w:hideMark/>
          </w:tcPr>
          <w:p w14:paraId="1BF1DD6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28C7CECD"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455572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8FD545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999CABA" w14:textId="77777777" w:rsidR="006861A2" w:rsidRPr="009D7F7D" w:rsidRDefault="006861A2" w:rsidP="009D7F7D">
            <w:pPr>
              <w:pStyle w:val="Table"/>
            </w:pPr>
            <w:r w:rsidRPr="009D7F7D">
              <w:t>2</w:t>
            </w:r>
          </w:p>
        </w:tc>
        <w:tc>
          <w:tcPr>
            <w:tcW w:w="976" w:type="dxa"/>
            <w:shd w:val="clear" w:color="auto" w:fill="auto"/>
            <w:noWrap/>
            <w:vAlign w:val="bottom"/>
            <w:hideMark/>
          </w:tcPr>
          <w:p w14:paraId="3C0306BB" w14:textId="77777777" w:rsidR="006861A2" w:rsidRPr="009D7F7D" w:rsidRDefault="006861A2" w:rsidP="009D7F7D">
            <w:pPr>
              <w:pStyle w:val="Table"/>
            </w:pPr>
            <w:r w:rsidRPr="009D7F7D">
              <w:t>2</w:t>
            </w:r>
          </w:p>
        </w:tc>
      </w:tr>
      <w:tr w:rsidR="006861A2" w:rsidRPr="009D7F7D" w14:paraId="02368E6A" w14:textId="77777777" w:rsidTr="00EC732E">
        <w:trPr>
          <w:trHeight w:val="144"/>
        </w:trPr>
        <w:tc>
          <w:tcPr>
            <w:tcW w:w="4135" w:type="dxa"/>
            <w:shd w:val="clear" w:color="auto" w:fill="auto"/>
            <w:noWrap/>
            <w:vAlign w:val="bottom"/>
            <w:hideMark/>
          </w:tcPr>
          <w:p w14:paraId="5BEE6D7E" w14:textId="77777777" w:rsidR="006861A2" w:rsidRPr="009D7F7D" w:rsidRDefault="006861A2" w:rsidP="009D7F7D">
            <w:pPr>
              <w:pStyle w:val="Table"/>
            </w:pPr>
            <w:r w:rsidRPr="009D7F7D">
              <w:t>Trafalgar Broadcasting Limited</w:t>
            </w:r>
          </w:p>
        </w:tc>
        <w:tc>
          <w:tcPr>
            <w:tcW w:w="1527" w:type="dxa"/>
            <w:shd w:val="clear" w:color="auto" w:fill="auto"/>
            <w:noWrap/>
            <w:vAlign w:val="bottom"/>
            <w:hideMark/>
          </w:tcPr>
          <w:p w14:paraId="64EB54AF" w14:textId="77777777" w:rsidR="006861A2" w:rsidRPr="009D7F7D" w:rsidRDefault="006861A2" w:rsidP="009D7F7D">
            <w:pPr>
              <w:pStyle w:val="Table"/>
            </w:pPr>
          </w:p>
        </w:tc>
        <w:tc>
          <w:tcPr>
            <w:tcW w:w="1173" w:type="dxa"/>
            <w:shd w:val="clear" w:color="auto" w:fill="auto"/>
            <w:noWrap/>
            <w:vAlign w:val="bottom"/>
            <w:hideMark/>
          </w:tcPr>
          <w:p w14:paraId="331CBC9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07B4F0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4593DAD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4406551"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57BB921" w14:textId="77777777" w:rsidR="006861A2" w:rsidRPr="009D7F7D" w:rsidRDefault="006861A2" w:rsidP="009D7F7D">
            <w:pPr>
              <w:pStyle w:val="Table"/>
            </w:pPr>
            <w:r w:rsidRPr="009D7F7D">
              <w:t>1</w:t>
            </w:r>
          </w:p>
        </w:tc>
        <w:tc>
          <w:tcPr>
            <w:tcW w:w="976" w:type="dxa"/>
            <w:shd w:val="clear" w:color="auto" w:fill="auto"/>
            <w:noWrap/>
            <w:vAlign w:val="bottom"/>
            <w:hideMark/>
          </w:tcPr>
          <w:p w14:paraId="367A05A0" w14:textId="77777777" w:rsidR="006861A2" w:rsidRPr="009D7F7D" w:rsidRDefault="006861A2" w:rsidP="009D7F7D">
            <w:pPr>
              <w:pStyle w:val="Table"/>
            </w:pPr>
            <w:r w:rsidRPr="009D7F7D">
              <w:t>1</w:t>
            </w:r>
          </w:p>
        </w:tc>
      </w:tr>
      <w:tr w:rsidR="006861A2" w:rsidRPr="009D7F7D" w14:paraId="3D117EF0" w14:textId="77777777" w:rsidTr="00EC732E">
        <w:trPr>
          <w:trHeight w:val="144"/>
        </w:trPr>
        <w:tc>
          <w:tcPr>
            <w:tcW w:w="4135" w:type="dxa"/>
            <w:shd w:val="clear" w:color="auto" w:fill="auto"/>
            <w:noWrap/>
            <w:vAlign w:val="bottom"/>
            <w:hideMark/>
          </w:tcPr>
          <w:p w14:paraId="02023055" w14:textId="77777777" w:rsidR="006861A2" w:rsidRPr="009D7F7D" w:rsidRDefault="006861A2" w:rsidP="009D7F7D">
            <w:pPr>
              <w:pStyle w:val="Table"/>
            </w:pPr>
            <w:r w:rsidRPr="009D7F7D">
              <w:t>Trust Communications Ministries</w:t>
            </w:r>
          </w:p>
        </w:tc>
        <w:tc>
          <w:tcPr>
            <w:tcW w:w="1527" w:type="dxa"/>
            <w:shd w:val="clear" w:color="auto" w:fill="auto"/>
            <w:noWrap/>
            <w:vAlign w:val="bottom"/>
            <w:hideMark/>
          </w:tcPr>
          <w:p w14:paraId="2904ECB9" w14:textId="77777777" w:rsidR="006861A2" w:rsidRPr="009D7F7D" w:rsidRDefault="006861A2" w:rsidP="009D7F7D">
            <w:pPr>
              <w:pStyle w:val="Table"/>
            </w:pPr>
          </w:p>
        </w:tc>
        <w:tc>
          <w:tcPr>
            <w:tcW w:w="1173" w:type="dxa"/>
            <w:shd w:val="clear" w:color="auto" w:fill="auto"/>
            <w:noWrap/>
            <w:vAlign w:val="bottom"/>
            <w:hideMark/>
          </w:tcPr>
          <w:p w14:paraId="3CFA366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66056D9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94972A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1C11B4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83F86AC" w14:textId="77777777" w:rsidR="006861A2" w:rsidRPr="009D7F7D" w:rsidRDefault="006861A2" w:rsidP="009D7F7D">
            <w:pPr>
              <w:pStyle w:val="Table"/>
            </w:pPr>
            <w:r w:rsidRPr="009D7F7D">
              <w:t>1</w:t>
            </w:r>
          </w:p>
        </w:tc>
        <w:tc>
          <w:tcPr>
            <w:tcW w:w="976" w:type="dxa"/>
            <w:shd w:val="clear" w:color="auto" w:fill="auto"/>
            <w:noWrap/>
            <w:vAlign w:val="bottom"/>
            <w:hideMark/>
          </w:tcPr>
          <w:p w14:paraId="781E4A33" w14:textId="77777777" w:rsidR="006861A2" w:rsidRPr="009D7F7D" w:rsidRDefault="006861A2" w:rsidP="009D7F7D">
            <w:pPr>
              <w:pStyle w:val="Table"/>
            </w:pPr>
            <w:r w:rsidRPr="009D7F7D">
              <w:t>1</w:t>
            </w:r>
          </w:p>
        </w:tc>
      </w:tr>
      <w:tr w:rsidR="006861A2" w:rsidRPr="009D7F7D" w14:paraId="4493CE1F" w14:textId="77777777" w:rsidTr="00EC732E">
        <w:trPr>
          <w:trHeight w:val="144"/>
        </w:trPr>
        <w:tc>
          <w:tcPr>
            <w:tcW w:w="4135" w:type="dxa"/>
            <w:shd w:val="clear" w:color="auto" w:fill="auto"/>
            <w:noWrap/>
            <w:vAlign w:val="bottom"/>
            <w:hideMark/>
          </w:tcPr>
          <w:p w14:paraId="633F9321" w14:textId="77777777" w:rsidR="006861A2" w:rsidRPr="009D7F7D" w:rsidRDefault="006861A2" w:rsidP="009D7F7D">
            <w:pPr>
              <w:pStyle w:val="Table"/>
            </w:pPr>
            <w:r w:rsidRPr="009D7F7D">
              <w:t>TV Hamilton Limited</w:t>
            </w:r>
          </w:p>
        </w:tc>
        <w:tc>
          <w:tcPr>
            <w:tcW w:w="1527" w:type="dxa"/>
            <w:shd w:val="clear" w:color="auto" w:fill="auto"/>
            <w:noWrap/>
            <w:vAlign w:val="bottom"/>
            <w:hideMark/>
          </w:tcPr>
          <w:p w14:paraId="18FC3FF1" w14:textId="77777777" w:rsidR="006861A2" w:rsidRPr="009D7F7D" w:rsidRDefault="006861A2" w:rsidP="009D7F7D">
            <w:pPr>
              <w:pStyle w:val="Table"/>
            </w:pPr>
          </w:p>
        </w:tc>
        <w:tc>
          <w:tcPr>
            <w:tcW w:w="1173" w:type="dxa"/>
            <w:shd w:val="clear" w:color="auto" w:fill="auto"/>
            <w:noWrap/>
            <w:vAlign w:val="bottom"/>
            <w:hideMark/>
          </w:tcPr>
          <w:p w14:paraId="202DCA0F"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7AD5C3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0B6AD3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B20535A"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22A700D" w14:textId="77777777" w:rsidR="006861A2" w:rsidRPr="009D7F7D" w:rsidRDefault="006861A2" w:rsidP="009D7F7D">
            <w:pPr>
              <w:pStyle w:val="Table"/>
            </w:pPr>
            <w:r w:rsidRPr="009D7F7D">
              <w:t>1</w:t>
            </w:r>
          </w:p>
        </w:tc>
        <w:tc>
          <w:tcPr>
            <w:tcW w:w="976" w:type="dxa"/>
            <w:shd w:val="clear" w:color="auto" w:fill="auto"/>
            <w:noWrap/>
            <w:vAlign w:val="bottom"/>
            <w:hideMark/>
          </w:tcPr>
          <w:p w14:paraId="011959B9" w14:textId="77777777" w:rsidR="006861A2" w:rsidRPr="009D7F7D" w:rsidRDefault="006861A2" w:rsidP="009D7F7D">
            <w:pPr>
              <w:pStyle w:val="Table"/>
            </w:pPr>
            <w:r w:rsidRPr="009D7F7D">
              <w:t>1</w:t>
            </w:r>
          </w:p>
        </w:tc>
      </w:tr>
      <w:tr w:rsidR="006861A2" w:rsidRPr="009D7F7D" w14:paraId="0EEDBF48" w14:textId="77777777" w:rsidTr="00EC732E">
        <w:trPr>
          <w:trHeight w:val="144"/>
        </w:trPr>
        <w:tc>
          <w:tcPr>
            <w:tcW w:w="4135" w:type="dxa"/>
            <w:shd w:val="clear" w:color="auto" w:fill="auto"/>
            <w:noWrap/>
            <w:vAlign w:val="bottom"/>
            <w:hideMark/>
          </w:tcPr>
          <w:p w14:paraId="755752C7" w14:textId="77777777" w:rsidR="006861A2" w:rsidRPr="009D7F7D" w:rsidRDefault="006861A2" w:rsidP="009D7F7D">
            <w:pPr>
              <w:pStyle w:val="Table"/>
            </w:pPr>
            <w:r w:rsidRPr="009D7F7D">
              <w:lastRenderedPageBreak/>
              <w:t>UFV Campus and Community Radio Society</w:t>
            </w:r>
          </w:p>
        </w:tc>
        <w:tc>
          <w:tcPr>
            <w:tcW w:w="1527" w:type="dxa"/>
            <w:shd w:val="clear" w:color="auto" w:fill="auto"/>
            <w:noWrap/>
            <w:vAlign w:val="bottom"/>
            <w:hideMark/>
          </w:tcPr>
          <w:p w14:paraId="320F8797" w14:textId="77777777" w:rsidR="006861A2" w:rsidRPr="009D7F7D" w:rsidRDefault="006861A2" w:rsidP="009D7F7D">
            <w:pPr>
              <w:pStyle w:val="Table"/>
            </w:pPr>
          </w:p>
        </w:tc>
        <w:tc>
          <w:tcPr>
            <w:tcW w:w="1173" w:type="dxa"/>
            <w:shd w:val="clear" w:color="auto" w:fill="auto"/>
            <w:noWrap/>
            <w:vAlign w:val="bottom"/>
            <w:hideMark/>
          </w:tcPr>
          <w:p w14:paraId="18D189E5"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9A3C818"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B40198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51F736E"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629C2FAE" w14:textId="77777777" w:rsidR="006861A2" w:rsidRPr="009D7F7D" w:rsidRDefault="006861A2" w:rsidP="009D7F7D">
            <w:pPr>
              <w:pStyle w:val="Table"/>
            </w:pPr>
            <w:r w:rsidRPr="009D7F7D">
              <w:t>1</w:t>
            </w:r>
          </w:p>
        </w:tc>
        <w:tc>
          <w:tcPr>
            <w:tcW w:w="976" w:type="dxa"/>
            <w:shd w:val="clear" w:color="auto" w:fill="auto"/>
            <w:noWrap/>
            <w:vAlign w:val="bottom"/>
            <w:hideMark/>
          </w:tcPr>
          <w:p w14:paraId="1CDE158F" w14:textId="77777777" w:rsidR="006861A2" w:rsidRPr="009D7F7D" w:rsidRDefault="006861A2" w:rsidP="009D7F7D">
            <w:pPr>
              <w:pStyle w:val="Table"/>
            </w:pPr>
            <w:r w:rsidRPr="009D7F7D">
              <w:t>1</w:t>
            </w:r>
          </w:p>
        </w:tc>
      </w:tr>
      <w:tr w:rsidR="006861A2" w:rsidRPr="009D7F7D" w14:paraId="330C2FAC" w14:textId="77777777" w:rsidTr="00EC732E">
        <w:trPr>
          <w:trHeight w:val="144"/>
        </w:trPr>
        <w:tc>
          <w:tcPr>
            <w:tcW w:w="4135" w:type="dxa"/>
            <w:shd w:val="clear" w:color="auto" w:fill="auto"/>
            <w:noWrap/>
            <w:vAlign w:val="bottom"/>
            <w:hideMark/>
          </w:tcPr>
          <w:p w14:paraId="51CFE6B3" w14:textId="77777777" w:rsidR="006861A2" w:rsidRPr="009D7F7D" w:rsidRDefault="006861A2" w:rsidP="009D7F7D">
            <w:pPr>
              <w:pStyle w:val="Table"/>
            </w:pPr>
            <w:r w:rsidRPr="009D7F7D">
              <w:t>United Christian Broadcasters Media Canada</w:t>
            </w:r>
          </w:p>
        </w:tc>
        <w:tc>
          <w:tcPr>
            <w:tcW w:w="1527" w:type="dxa"/>
            <w:shd w:val="clear" w:color="auto" w:fill="auto"/>
            <w:noWrap/>
            <w:vAlign w:val="bottom"/>
            <w:hideMark/>
          </w:tcPr>
          <w:p w14:paraId="2FD24E0D" w14:textId="77777777" w:rsidR="006861A2" w:rsidRPr="009D7F7D" w:rsidRDefault="006861A2" w:rsidP="009D7F7D">
            <w:pPr>
              <w:pStyle w:val="Table"/>
            </w:pPr>
          </w:p>
        </w:tc>
        <w:tc>
          <w:tcPr>
            <w:tcW w:w="1173" w:type="dxa"/>
            <w:shd w:val="clear" w:color="auto" w:fill="auto"/>
            <w:noWrap/>
            <w:vAlign w:val="bottom"/>
            <w:hideMark/>
          </w:tcPr>
          <w:p w14:paraId="32090737"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F668F31"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C9005D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C3D0E66" w14:textId="77777777" w:rsidR="006861A2" w:rsidRPr="009D7F7D" w:rsidRDefault="006861A2" w:rsidP="009D7F7D">
            <w:pPr>
              <w:pStyle w:val="Table"/>
            </w:pPr>
            <w:r w:rsidRPr="009D7F7D">
              <w:t>7</w:t>
            </w:r>
          </w:p>
        </w:tc>
        <w:tc>
          <w:tcPr>
            <w:tcW w:w="1260" w:type="dxa"/>
            <w:shd w:val="clear" w:color="auto" w:fill="auto"/>
            <w:noWrap/>
            <w:vAlign w:val="bottom"/>
            <w:hideMark/>
          </w:tcPr>
          <w:p w14:paraId="4D5E6494" w14:textId="77777777" w:rsidR="006861A2" w:rsidRPr="009D7F7D" w:rsidRDefault="006861A2" w:rsidP="009D7F7D">
            <w:pPr>
              <w:pStyle w:val="Table"/>
            </w:pPr>
            <w:r w:rsidRPr="009D7F7D">
              <w:t>2</w:t>
            </w:r>
          </w:p>
        </w:tc>
        <w:tc>
          <w:tcPr>
            <w:tcW w:w="976" w:type="dxa"/>
            <w:shd w:val="clear" w:color="auto" w:fill="auto"/>
            <w:noWrap/>
            <w:vAlign w:val="bottom"/>
            <w:hideMark/>
          </w:tcPr>
          <w:p w14:paraId="39454F9E" w14:textId="77777777" w:rsidR="006861A2" w:rsidRPr="009D7F7D" w:rsidRDefault="006861A2" w:rsidP="009D7F7D">
            <w:pPr>
              <w:pStyle w:val="Table"/>
            </w:pPr>
            <w:r w:rsidRPr="009D7F7D">
              <w:t>9</w:t>
            </w:r>
          </w:p>
        </w:tc>
      </w:tr>
      <w:tr w:rsidR="006861A2" w:rsidRPr="009D7F7D" w14:paraId="6E3C0C2A" w14:textId="77777777" w:rsidTr="00EC732E">
        <w:trPr>
          <w:trHeight w:val="144"/>
        </w:trPr>
        <w:tc>
          <w:tcPr>
            <w:tcW w:w="4135" w:type="dxa"/>
            <w:shd w:val="clear" w:color="auto" w:fill="auto"/>
            <w:noWrap/>
            <w:vAlign w:val="bottom"/>
            <w:hideMark/>
          </w:tcPr>
          <w:p w14:paraId="758DBA10" w14:textId="77777777" w:rsidR="006861A2" w:rsidRPr="009D7F7D" w:rsidRDefault="006861A2" w:rsidP="009D7F7D">
            <w:pPr>
              <w:pStyle w:val="Table"/>
            </w:pPr>
            <w:r w:rsidRPr="009D7F7D">
              <w:t>Utilities Consumers' Group Society</w:t>
            </w:r>
          </w:p>
        </w:tc>
        <w:tc>
          <w:tcPr>
            <w:tcW w:w="1527" w:type="dxa"/>
            <w:shd w:val="clear" w:color="auto" w:fill="auto"/>
            <w:noWrap/>
            <w:vAlign w:val="bottom"/>
            <w:hideMark/>
          </w:tcPr>
          <w:p w14:paraId="5927FD2F" w14:textId="77777777" w:rsidR="006861A2" w:rsidRPr="009D7F7D" w:rsidRDefault="006861A2" w:rsidP="009D7F7D">
            <w:pPr>
              <w:pStyle w:val="Table"/>
            </w:pPr>
          </w:p>
        </w:tc>
        <w:tc>
          <w:tcPr>
            <w:tcW w:w="1173" w:type="dxa"/>
            <w:shd w:val="clear" w:color="auto" w:fill="auto"/>
            <w:noWrap/>
            <w:vAlign w:val="bottom"/>
            <w:hideMark/>
          </w:tcPr>
          <w:p w14:paraId="6E28DA33" w14:textId="77777777" w:rsidR="006861A2" w:rsidRPr="009D7F7D" w:rsidRDefault="006861A2" w:rsidP="009D7F7D">
            <w:pPr>
              <w:pStyle w:val="Table"/>
            </w:pPr>
            <w:r w:rsidRPr="009D7F7D">
              <w:t>1</w:t>
            </w:r>
          </w:p>
        </w:tc>
        <w:tc>
          <w:tcPr>
            <w:tcW w:w="1136" w:type="dxa"/>
            <w:shd w:val="clear" w:color="auto" w:fill="auto"/>
            <w:noWrap/>
            <w:vAlign w:val="bottom"/>
            <w:hideMark/>
          </w:tcPr>
          <w:p w14:paraId="3047C679" w14:textId="77777777" w:rsidR="006861A2" w:rsidRPr="009D7F7D" w:rsidRDefault="006861A2" w:rsidP="009D7F7D">
            <w:pPr>
              <w:pStyle w:val="Table"/>
            </w:pPr>
          </w:p>
        </w:tc>
        <w:tc>
          <w:tcPr>
            <w:tcW w:w="1384" w:type="dxa"/>
            <w:shd w:val="clear" w:color="auto" w:fill="auto"/>
            <w:noWrap/>
            <w:vAlign w:val="bottom"/>
            <w:hideMark/>
          </w:tcPr>
          <w:p w14:paraId="4C95D1D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A9F322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8545D09"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1781EBB4" w14:textId="77777777" w:rsidR="006861A2" w:rsidRPr="009D7F7D" w:rsidRDefault="006861A2" w:rsidP="009D7F7D">
            <w:pPr>
              <w:pStyle w:val="Table"/>
            </w:pPr>
            <w:r w:rsidRPr="009D7F7D">
              <w:t>1</w:t>
            </w:r>
          </w:p>
        </w:tc>
      </w:tr>
      <w:tr w:rsidR="006861A2" w:rsidRPr="009D7F7D" w14:paraId="25147BD3" w14:textId="77777777" w:rsidTr="00EC732E">
        <w:trPr>
          <w:trHeight w:val="144"/>
        </w:trPr>
        <w:tc>
          <w:tcPr>
            <w:tcW w:w="4135" w:type="dxa"/>
            <w:shd w:val="clear" w:color="auto" w:fill="auto"/>
            <w:noWrap/>
            <w:vAlign w:val="bottom"/>
            <w:hideMark/>
          </w:tcPr>
          <w:p w14:paraId="10AB94CE" w14:textId="77777777" w:rsidR="006861A2" w:rsidRPr="009D7F7D" w:rsidRDefault="006861A2" w:rsidP="009D7F7D">
            <w:pPr>
              <w:pStyle w:val="Table"/>
            </w:pPr>
            <w:r w:rsidRPr="009D7F7D">
              <w:t>Videotron Ltd.</w:t>
            </w:r>
          </w:p>
        </w:tc>
        <w:tc>
          <w:tcPr>
            <w:tcW w:w="1527" w:type="dxa"/>
            <w:shd w:val="clear" w:color="auto" w:fill="auto"/>
            <w:noWrap/>
            <w:vAlign w:val="bottom"/>
            <w:hideMark/>
          </w:tcPr>
          <w:p w14:paraId="21786BE5" w14:textId="77777777" w:rsidR="006861A2" w:rsidRPr="009D7F7D" w:rsidRDefault="006861A2" w:rsidP="009D7F7D">
            <w:pPr>
              <w:pStyle w:val="Table"/>
            </w:pPr>
          </w:p>
        </w:tc>
        <w:tc>
          <w:tcPr>
            <w:tcW w:w="1173" w:type="dxa"/>
            <w:shd w:val="clear" w:color="auto" w:fill="auto"/>
            <w:noWrap/>
            <w:vAlign w:val="bottom"/>
            <w:hideMark/>
          </w:tcPr>
          <w:p w14:paraId="23CFE77E"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79F08232"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ABFA59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53F4048" w14:textId="77777777" w:rsidR="006861A2" w:rsidRPr="009D7F7D" w:rsidRDefault="006861A2" w:rsidP="009D7F7D">
            <w:pPr>
              <w:pStyle w:val="Table"/>
            </w:pPr>
            <w:r w:rsidRPr="009D7F7D">
              <w:t>1</w:t>
            </w:r>
          </w:p>
        </w:tc>
        <w:tc>
          <w:tcPr>
            <w:tcW w:w="1260" w:type="dxa"/>
            <w:shd w:val="clear" w:color="auto" w:fill="auto"/>
            <w:noWrap/>
            <w:vAlign w:val="bottom"/>
            <w:hideMark/>
          </w:tcPr>
          <w:p w14:paraId="2691E220"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459CA28B" w14:textId="77777777" w:rsidR="006861A2" w:rsidRPr="009D7F7D" w:rsidRDefault="006861A2" w:rsidP="009D7F7D">
            <w:pPr>
              <w:pStyle w:val="Table"/>
            </w:pPr>
            <w:r w:rsidRPr="009D7F7D">
              <w:t>1</w:t>
            </w:r>
          </w:p>
        </w:tc>
      </w:tr>
      <w:tr w:rsidR="006861A2" w:rsidRPr="009D7F7D" w14:paraId="57E79346" w14:textId="77777777" w:rsidTr="00EC732E">
        <w:trPr>
          <w:trHeight w:val="144"/>
        </w:trPr>
        <w:tc>
          <w:tcPr>
            <w:tcW w:w="4135" w:type="dxa"/>
            <w:shd w:val="clear" w:color="auto" w:fill="auto"/>
            <w:noWrap/>
            <w:vAlign w:val="bottom"/>
            <w:hideMark/>
          </w:tcPr>
          <w:p w14:paraId="1DDF1284" w14:textId="77777777" w:rsidR="006861A2" w:rsidRPr="009D7F7D" w:rsidRDefault="006861A2" w:rsidP="009D7F7D">
            <w:pPr>
              <w:pStyle w:val="Table"/>
            </w:pPr>
            <w:r w:rsidRPr="009D7F7D">
              <w:t>Vista Radio Ltd.</w:t>
            </w:r>
          </w:p>
        </w:tc>
        <w:tc>
          <w:tcPr>
            <w:tcW w:w="1527" w:type="dxa"/>
            <w:shd w:val="clear" w:color="auto" w:fill="auto"/>
            <w:noWrap/>
            <w:vAlign w:val="bottom"/>
            <w:hideMark/>
          </w:tcPr>
          <w:p w14:paraId="11D602A9" w14:textId="77777777" w:rsidR="006861A2" w:rsidRPr="009D7F7D" w:rsidRDefault="006861A2" w:rsidP="009D7F7D">
            <w:pPr>
              <w:pStyle w:val="Table"/>
            </w:pPr>
            <w:r w:rsidRPr="009D7F7D">
              <w:t>2</w:t>
            </w:r>
          </w:p>
        </w:tc>
        <w:tc>
          <w:tcPr>
            <w:tcW w:w="1173" w:type="dxa"/>
            <w:shd w:val="clear" w:color="auto" w:fill="auto"/>
            <w:noWrap/>
            <w:vAlign w:val="bottom"/>
            <w:hideMark/>
          </w:tcPr>
          <w:p w14:paraId="5A30C36B" w14:textId="77777777" w:rsidR="006861A2" w:rsidRPr="009D7F7D" w:rsidRDefault="006861A2" w:rsidP="009D7F7D">
            <w:pPr>
              <w:pStyle w:val="Table"/>
            </w:pPr>
          </w:p>
        </w:tc>
        <w:tc>
          <w:tcPr>
            <w:tcW w:w="1136" w:type="dxa"/>
            <w:shd w:val="clear" w:color="auto" w:fill="auto"/>
            <w:noWrap/>
            <w:vAlign w:val="bottom"/>
            <w:hideMark/>
          </w:tcPr>
          <w:p w14:paraId="1BC5B84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0B3BAF40"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BBEDEDA" w14:textId="77777777" w:rsidR="006861A2" w:rsidRPr="009D7F7D" w:rsidRDefault="006861A2" w:rsidP="009D7F7D">
            <w:pPr>
              <w:pStyle w:val="Table"/>
            </w:pPr>
            <w:r w:rsidRPr="009D7F7D">
              <w:t>1</w:t>
            </w:r>
          </w:p>
        </w:tc>
        <w:tc>
          <w:tcPr>
            <w:tcW w:w="1260" w:type="dxa"/>
            <w:shd w:val="clear" w:color="auto" w:fill="auto"/>
            <w:noWrap/>
            <w:vAlign w:val="bottom"/>
            <w:hideMark/>
          </w:tcPr>
          <w:p w14:paraId="3478184E" w14:textId="77777777" w:rsidR="006861A2" w:rsidRPr="009D7F7D" w:rsidRDefault="006861A2" w:rsidP="009D7F7D">
            <w:pPr>
              <w:pStyle w:val="Table"/>
            </w:pPr>
            <w:r w:rsidRPr="009D7F7D">
              <w:t>13</w:t>
            </w:r>
          </w:p>
        </w:tc>
        <w:tc>
          <w:tcPr>
            <w:tcW w:w="976" w:type="dxa"/>
            <w:shd w:val="clear" w:color="auto" w:fill="auto"/>
            <w:noWrap/>
            <w:vAlign w:val="bottom"/>
            <w:hideMark/>
          </w:tcPr>
          <w:p w14:paraId="7E492A45" w14:textId="77777777" w:rsidR="006861A2" w:rsidRPr="009D7F7D" w:rsidRDefault="006861A2" w:rsidP="009D7F7D">
            <w:pPr>
              <w:pStyle w:val="Table"/>
            </w:pPr>
            <w:r w:rsidRPr="009D7F7D">
              <w:t>16</w:t>
            </w:r>
          </w:p>
        </w:tc>
      </w:tr>
      <w:tr w:rsidR="006861A2" w:rsidRPr="009D7F7D" w14:paraId="4425F6EA" w14:textId="77777777" w:rsidTr="00EC732E">
        <w:trPr>
          <w:trHeight w:val="144"/>
        </w:trPr>
        <w:tc>
          <w:tcPr>
            <w:tcW w:w="4135" w:type="dxa"/>
            <w:shd w:val="clear" w:color="auto" w:fill="auto"/>
            <w:noWrap/>
            <w:vAlign w:val="bottom"/>
            <w:hideMark/>
          </w:tcPr>
          <w:p w14:paraId="6A09C828" w14:textId="77777777" w:rsidR="006861A2" w:rsidRPr="009D7F7D" w:rsidRDefault="006861A2" w:rsidP="009D7F7D">
            <w:pPr>
              <w:pStyle w:val="Table"/>
            </w:pPr>
            <w:proofErr w:type="spellStart"/>
            <w:r w:rsidRPr="009D7F7D">
              <w:t>VMedia</w:t>
            </w:r>
            <w:proofErr w:type="spellEnd"/>
            <w:r w:rsidRPr="009D7F7D">
              <w:t xml:space="preserve"> Inc.</w:t>
            </w:r>
          </w:p>
        </w:tc>
        <w:tc>
          <w:tcPr>
            <w:tcW w:w="1527" w:type="dxa"/>
            <w:shd w:val="clear" w:color="auto" w:fill="auto"/>
            <w:noWrap/>
            <w:vAlign w:val="bottom"/>
            <w:hideMark/>
          </w:tcPr>
          <w:p w14:paraId="14509DAC" w14:textId="77777777" w:rsidR="006861A2" w:rsidRPr="009D7F7D" w:rsidRDefault="006861A2" w:rsidP="009D7F7D">
            <w:pPr>
              <w:pStyle w:val="Table"/>
            </w:pPr>
          </w:p>
        </w:tc>
        <w:tc>
          <w:tcPr>
            <w:tcW w:w="1173" w:type="dxa"/>
            <w:shd w:val="clear" w:color="auto" w:fill="auto"/>
            <w:noWrap/>
            <w:vAlign w:val="bottom"/>
            <w:hideMark/>
          </w:tcPr>
          <w:p w14:paraId="73BD7B9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73C35B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BE574BC"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CBC4688" w14:textId="77777777" w:rsidR="006861A2" w:rsidRPr="009D7F7D" w:rsidRDefault="006861A2" w:rsidP="009D7F7D">
            <w:pPr>
              <w:pStyle w:val="Table"/>
            </w:pPr>
            <w:r w:rsidRPr="009D7F7D">
              <w:t>1</w:t>
            </w:r>
          </w:p>
        </w:tc>
        <w:tc>
          <w:tcPr>
            <w:tcW w:w="1260" w:type="dxa"/>
            <w:shd w:val="clear" w:color="auto" w:fill="auto"/>
            <w:noWrap/>
            <w:vAlign w:val="bottom"/>
            <w:hideMark/>
          </w:tcPr>
          <w:p w14:paraId="3DEAC186"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720EFDA7" w14:textId="77777777" w:rsidR="006861A2" w:rsidRPr="009D7F7D" w:rsidRDefault="006861A2" w:rsidP="009D7F7D">
            <w:pPr>
              <w:pStyle w:val="Table"/>
            </w:pPr>
            <w:r w:rsidRPr="009D7F7D">
              <w:t>1</w:t>
            </w:r>
          </w:p>
        </w:tc>
      </w:tr>
      <w:tr w:rsidR="006861A2" w:rsidRPr="009D7F7D" w14:paraId="1AFAB6EC" w14:textId="77777777" w:rsidTr="00EC732E">
        <w:trPr>
          <w:trHeight w:val="144"/>
        </w:trPr>
        <w:tc>
          <w:tcPr>
            <w:tcW w:w="4135" w:type="dxa"/>
            <w:shd w:val="clear" w:color="auto" w:fill="auto"/>
            <w:noWrap/>
            <w:vAlign w:val="bottom"/>
            <w:hideMark/>
          </w:tcPr>
          <w:p w14:paraId="7F7E4399" w14:textId="77777777" w:rsidR="006861A2" w:rsidRPr="009D7F7D" w:rsidRDefault="006861A2" w:rsidP="009D7F7D">
            <w:pPr>
              <w:pStyle w:val="Table"/>
            </w:pPr>
            <w:r w:rsidRPr="009D7F7D">
              <w:t>Westman Radio Ltd.</w:t>
            </w:r>
          </w:p>
        </w:tc>
        <w:tc>
          <w:tcPr>
            <w:tcW w:w="1527" w:type="dxa"/>
            <w:shd w:val="clear" w:color="auto" w:fill="auto"/>
            <w:noWrap/>
            <w:vAlign w:val="bottom"/>
            <w:hideMark/>
          </w:tcPr>
          <w:p w14:paraId="29F4478F" w14:textId="77777777" w:rsidR="006861A2" w:rsidRPr="009D7F7D" w:rsidRDefault="006861A2" w:rsidP="009D7F7D">
            <w:pPr>
              <w:pStyle w:val="Table"/>
            </w:pPr>
          </w:p>
        </w:tc>
        <w:tc>
          <w:tcPr>
            <w:tcW w:w="1173" w:type="dxa"/>
            <w:shd w:val="clear" w:color="auto" w:fill="auto"/>
            <w:noWrap/>
            <w:vAlign w:val="bottom"/>
            <w:hideMark/>
          </w:tcPr>
          <w:p w14:paraId="1B69FFE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C8B41A5"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5623308"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734C767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768EAA0" w14:textId="77777777" w:rsidR="006861A2" w:rsidRPr="009D7F7D" w:rsidRDefault="006861A2" w:rsidP="009D7F7D">
            <w:pPr>
              <w:pStyle w:val="Table"/>
            </w:pPr>
            <w:r w:rsidRPr="009D7F7D">
              <w:t>1</w:t>
            </w:r>
          </w:p>
        </w:tc>
        <w:tc>
          <w:tcPr>
            <w:tcW w:w="976" w:type="dxa"/>
            <w:shd w:val="clear" w:color="auto" w:fill="auto"/>
            <w:noWrap/>
            <w:vAlign w:val="bottom"/>
            <w:hideMark/>
          </w:tcPr>
          <w:p w14:paraId="6EFDD5A9" w14:textId="77777777" w:rsidR="006861A2" w:rsidRPr="009D7F7D" w:rsidRDefault="006861A2" w:rsidP="009D7F7D">
            <w:pPr>
              <w:pStyle w:val="Table"/>
            </w:pPr>
            <w:r w:rsidRPr="009D7F7D">
              <w:t>1</w:t>
            </w:r>
          </w:p>
        </w:tc>
      </w:tr>
      <w:tr w:rsidR="006861A2" w:rsidRPr="009D7F7D" w14:paraId="78F217F6" w14:textId="77777777" w:rsidTr="00EC732E">
        <w:trPr>
          <w:trHeight w:val="144"/>
        </w:trPr>
        <w:tc>
          <w:tcPr>
            <w:tcW w:w="4135" w:type="dxa"/>
            <w:shd w:val="clear" w:color="auto" w:fill="auto"/>
            <w:noWrap/>
            <w:vAlign w:val="bottom"/>
            <w:hideMark/>
          </w:tcPr>
          <w:p w14:paraId="1F483F66" w14:textId="77777777" w:rsidR="006861A2" w:rsidRPr="009D7F7D" w:rsidRDefault="006861A2" w:rsidP="009D7F7D">
            <w:pPr>
              <w:pStyle w:val="Table"/>
            </w:pPr>
            <w:r w:rsidRPr="009D7F7D">
              <w:t>Wired World Inc.</w:t>
            </w:r>
          </w:p>
        </w:tc>
        <w:tc>
          <w:tcPr>
            <w:tcW w:w="1527" w:type="dxa"/>
            <w:shd w:val="clear" w:color="auto" w:fill="auto"/>
            <w:noWrap/>
            <w:vAlign w:val="bottom"/>
            <w:hideMark/>
          </w:tcPr>
          <w:p w14:paraId="31B4E05B" w14:textId="77777777" w:rsidR="006861A2" w:rsidRPr="009D7F7D" w:rsidRDefault="006861A2" w:rsidP="009D7F7D">
            <w:pPr>
              <w:pStyle w:val="Table"/>
            </w:pPr>
          </w:p>
        </w:tc>
        <w:tc>
          <w:tcPr>
            <w:tcW w:w="1173" w:type="dxa"/>
            <w:shd w:val="clear" w:color="auto" w:fill="auto"/>
            <w:noWrap/>
            <w:vAlign w:val="bottom"/>
            <w:hideMark/>
          </w:tcPr>
          <w:p w14:paraId="030FD4A9"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115E0375"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5EB74B7D"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38D7DCC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C3E1E2E" w14:textId="77777777" w:rsidR="006861A2" w:rsidRPr="009D7F7D" w:rsidRDefault="006861A2" w:rsidP="009D7F7D">
            <w:pPr>
              <w:pStyle w:val="Table"/>
            </w:pPr>
            <w:r w:rsidRPr="009D7F7D">
              <w:t>1</w:t>
            </w:r>
          </w:p>
        </w:tc>
        <w:tc>
          <w:tcPr>
            <w:tcW w:w="976" w:type="dxa"/>
            <w:shd w:val="clear" w:color="auto" w:fill="auto"/>
            <w:noWrap/>
            <w:vAlign w:val="bottom"/>
            <w:hideMark/>
          </w:tcPr>
          <w:p w14:paraId="06189AAA" w14:textId="77777777" w:rsidR="006861A2" w:rsidRPr="009D7F7D" w:rsidRDefault="006861A2" w:rsidP="009D7F7D">
            <w:pPr>
              <w:pStyle w:val="Table"/>
            </w:pPr>
            <w:r w:rsidRPr="009D7F7D">
              <w:t>1</w:t>
            </w:r>
          </w:p>
        </w:tc>
      </w:tr>
      <w:tr w:rsidR="006861A2" w:rsidRPr="009D7F7D" w14:paraId="4F5327EF" w14:textId="77777777" w:rsidTr="00EC732E">
        <w:trPr>
          <w:trHeight w:val="144"/>
        </w:trPr>
        <w:tc>
          <w:tcPr>
            <w:tcW w:w="4135" w:type="dxa"/>
            <w:shd w:val="clear" w:color="auto" w:fill="auto"/>
            <w:noWrap/>
            <w:vAlign w:val="bottom"/>
            <w:hideMark/>
          </w:tcPr>
          <w:p w14:paraId="7A8E3F03" w14:textId="77777777" w:rsidR="006861A2" w:rsidRPr="009D7F7D" w:rsidRDefault="006861A2" w:rsidP="009D7F7D">
            <w:pPr>
              <w:pStyle w:val="Table"/>
            </w:pPr>
            <w:r w:rsidRPr="009D7F7D">
              <w:t>World Fishing Network ULC</w:t>
            </w:r>
          </w:p>
        </w:tc>
        <w:tc>
          <w:tcPr>
            <w:tcW w:w="1527" w:type="dxa"/>
            <w:shd w:val="clear" w:color="auto" w:fill="auto"/>
            <w:noWrap/>
            <w:vAlign w:val="bottom"/>
            <w:hideMark/>
          </w:tcPr>
          <w:p w14:paraId="3E143FAA" w14:textId="77777777" w:rsidR="006861A2" w:rsidRPr="009D7F7D" w:rsidRDefault="006861A2" w:rsidP="009D7F7D">
            <w:pPr>
              <w:pStyle w:val="Table"/>
            </w:pPr>
          </w:p>
        </w:tc>
        <w:tc>
          <w:tcPr>
            <w:tcW w:w="1173" w:type="dxa"/>
            <w:shd w:val="clear" w:color="auto" w:fill="auto"/>
            <w:noWrap/>
            <w:vAlign w:val="bottom"/>
            <w:hideMark/>
          </w:tcPr>
          <w:p w14:paraId="29DB340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5968A1A6"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1E0E4FB9"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26152DB2"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586D611" w14:textId="77777777" w:rsidR="006861A2" w:rsidRPr="009D7F7D" w:rsidRDefault="006861A2" w:rsidP="009D7F7D">
            <w:pPr>
              <w:pStyle w:val="Table"/>
            </w:pPr>
            <w:r w:rsidRPr="009D7F7D">
              <w:t>1</w:t>
            </w:r>
          </w:p>
        </w:tc>
        <w:tc>
          <w:tcPr>
            <w:tcW w:w="976" w:type="dxa"/>
            <w:shd w:val="clear" w:color="auto" w:fill="auto"/>
            <w:noWrap/>
            <w:vAlign w:val="bottom"/>
            <w:hideMark/>
          </w:tcPr>
          <w:p w14:paraId="70CEF9D4" w14:textId="77777777" w:rsidR="006861A2" w:rsidRPr="009D7F7D" w:rsidRDefault="006861A2" w:rsidP="009D7F7D">
            <w:pPr>
              <w:pStyle w:val="Table"/>
            </w:pPr>
            <w:r w:rsidRPr="009D7F7D">
              <w:t>1</w:t>
            </w:r>
          </w:p>
        </w:tc>
      </w:tr>
      <w:tr w:rsidR="006861A2" w:rsidRPr="009D7F7D" w14:paraId="29FF46BA" w14:textId="77777777" w:rsidTr="00EC732E">
        <w:trPr>
          <w:trHeight w:val="144"/>
        </w:trPr>
        <w:tc>
          <w:tcPr>
            <w:tcW w:w="4135" w:type="dxa"/>
            <w:shd w:val="clear" w:color="auto" w:fill="auto"/>
            <w:noWrap/>
            <w:vAlign w:val="bottom"/>
            <w:hideMark/>
          </w:tcPr>
          <w:p w14:paraId="442FE7A5" w14:textId="77777777" w:rsidR="006861A2" w:rsidRPr="009D7F7D" w:rsidRDefault="006861A2" w:rsidP="009D7F7D">
            <w:pPr>
              <w:pStyle w:val="Table"/>
            </w:pPr>
            <w:r w:rsidRPr="009D7F7D">
              <w:t>World Media Ministries</w:t>
            </w:r>
          </w:p>
        </w:tc>
        <w:tc>
          <w:tcPr>
            <w:tcW w:w="1527" w:type="dxa"/>
            <w:shd w:val="clear" w:color="auto" w:fill="auto"/>
            <w:noWrap/>
            <w:vAlign w:val="bottom"/>
            <w:hideMark/>
          </w:tcPr>
          <w:p w14:paraId="7CD68D63" w14:textId="77777777" w:rsidR="006861A2" w:rsidRPr="009D7F7D" w:rsidRDefault="006861A2" w:rsidP="009D7F7D">
            <w:pPr>
              <w:pStyle w:val="Table"/>
            </w:pPr>
          </w:p>
        </w:tc>
        <w:tc>
          <w:tcPr>
            <w:tcW w:w="1173" w:type="dxa"/>
            <w:shd w:val="clear" w:color="auto" w:fill="auto"/>
            <w:noWrap/>
            <w:vAlign w:val="bottom"/>
            <w:hideMark/>
          </w:tcPr>
          <w:p w14:paraId="4DFB171C"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34B268A9"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3B65ECEB"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503EBED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122B7B1F" w14:textId="77777777" w:rsidR="006861A2" w:rsidRPr="009D7F7D" w:rsidRDefault="006861A2" w:rsidP="009D7F7D">
            <w:pPr>
              <w:pStyle w:val="Table"/>
            </w:pPr>
            <w:r w:rsidRPr="009D7F7D">
              <w:t>1</w:t>
            </w:r>
          </w:p>
        </w:tc>
        <w:tc>
          <w:tcPr>
            <w:tcW w:w="976" w:type="dxa"/>
            <w:shd w:val="clear" w:color="auto" w:fill="auto"/>
            <w:noWrap/>
            <w:vAlign w:val="bottom"/>
            <w:hideMark/>
          </w:tcPr>
          <w:p w14:paraId="291F1F44" w14:textId="77777777" w:rsidR="006861A2" w:rsidRPr="009D7F7D" w:rsidRDefault="006861A2" w:rsidP="009D7F7D">
            <w:pPr>
              <w:pStyle w:val="Table"/>
            </w:pPr>
            <w:r w:rsidRPr="009D7F7D">
              <w:t>1</w:t>
            </w:r>
          </w:p>
        </w:tc>
      </w:tr>
      <w:tr w:rsidR="006861A2" w:rsidRPr="009D7F7D" w14:paraId="5375E99B" w14:textId="77777777" w:rsidTr="00EC732E">
        <w:trPr>
          <w:trHeight w:val="144"/>
        </w:trPr>
        <w:tc>
          <w:tcPr>
            <w:tcW w:w="4135" w:type="dxa"/>
            <w:shd w:val="clear" w:color="auto" w:fill="auto"/>
            <w:noWrap/>
            <w:vAlign w:val="bottom"/>
            <w:hideMark/>
          </w:tcPr>
          <w:p w14:paraId="41490AF0" w14:textId="77777777" w:rsidR="006861A2" w:rsidRPr="009D7F7D" w:rsidRDefault="006861A2" w:rsidP="009D7F7D">
            <w:pPr>
              <w:pStyle w:val="Table"/>
            </w:pPr>
            <w:proofErr w:type="spellStart"/>
            <w:r w:rsidRPr="009D7F7D">
              <w:t>Zeste</w:t>
            </w:r>
            <w:proofErr w:type="spellEnd"/>
            <w:r w:rsidRPr="009D7F7D">
              <w:t xml:space="preserve"> Diffusion inc.</w:t>
            </w:r>
          </w:p>
        </w:tc>
        <w:tc>
          <w:tcPr>
            <w:tcW w:w="1527" w:type="dxa"/>
            <w:shd w:val="clear" w:color="auto" w:fill="auto"/>
            <w:noWrap/>
            <w:vAlign w:val="bottom"/>
            <w:hideMark/>
          </w:tcPr>
          <w:p w14:paraId="2A3569F6" w14:textId="77777777" w:rsidR="006861A2" w:rsidRPr="009D7F7D" w:rsidRDefault="006861A2" w:rsidP="009D7F7D">
            <w:pPr>
              <w:pStyle w:val="Table"/>
            </w:pPr>
          </w:p>
        </w:tc>
        <w:tc>
          <w:tcPr>
            <w:tcW w:w="1173" w:type="dxa"/>
            <w:shd w:val="clear" w:color="auto" w:fill="auto"/>
            <w:noWrap/>
            <w:vAlign w:val="bottom"/>
            <w:hideMark/>
          </w:tcPr>
          <w:p w14:paraId="5E2ED4DD"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45A8FB9A"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7EC90A33"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01993CC5" w14:textId="77777777" w:rsidR="006861A2" w:rsidRPr="009D7F7D" w:rsidRDefault="006861A2" w:rsidP="009D7F7D">
            <w:pPr>
              <w:pStyle w:val="Table"/>
            </w:pPr>
            <w:r w:rsidRPr="009D7F7D">
              <w:t>1</w:t>
            </w:r>
          </w:p>
        </w:tc>
        <w:tc>
          <w:tcPr>
            <w:tcW w:w="1260" w:type="dxa"/>
            <w:shd w:val="clear" w:color="auto" w:fill="auto"/>
            <w:noWrap/>
            <w:vAlign w:val="bottom"/>
            <w:hideMark/>
          </w:tcPr>
          <w:p w14:paraId="6EBCF6F4" w14:textId="77777777" w:rsidR="006861A2" w:rsidRPr="009D7F7D" w:rsidRDefault="006861A2" w:rsidP="009D7F7D">
            <w:pPr>
              <w:pStyle w:val="Table"/>
              <w:rPr>
                <w:rFonts w:ascii="Times New Roman" w:hAnsi="Times New Roman" w:cs="Times New Roman"/>
              </w:rPr>
            </w:pPr>
          </w:p>
        </w:tc>
        <w:tc>
          <w:tcPr>
            <w:tcW w:w="976" w:type="dxa"/>
            <w:shd w:val="clear" w:color="auto" w:fill="auto"/>
            <w:noWrap/>
            <w:vAlign w:val="bottom"/>
            <w:hideMark/>
          </w:tcPr>
          <w:p w14:paraId="625AE0FB" w14:textId="77777777" w:rsidR="006861A2" w:rsidRPr="009D7F7D" w:rsidRDefault="006861A2" w:rsidP="009D7F7D">
            <w:pPr>
              <w:pStyle w:val="Table"/>
            </w:pPr>
            <w:r w:rsidRPr="009D7F7D">
              <w:t>1</w:t>
            </w:r>
          </w:p>
        </w:tc>
      </w:tr>
      <w:tr w:rsidR="006861A2" w:rsidRPr="009D7F7D" w14:paraId="7618B8A9" w14:textId="77777777" w:rsidTr="00EC732E">
        <w:trPr>
          <w:trHeight w:val="144"/>
        </w:trPr>
        <w:tc>
          <w:tcPr>
            <w:tcW w:w="4135" w:type="dxa"/>
            <w:shd w:val="clear" w:color="auto" w:fill="auto"/>
            <w:noWrap/>
            <w:vAlign w:val="bottom"/>
            <w:hideMark/>
          </w:tcPr>
          <w:p w14:paraId="6D8FB2C7" w14:textId="77777777" w:rsidR="006861A2" w:rsidRPr="009D7F7D" w:rsidRDefault="006861A2" w:rsidP="009D7F7D">
            <w:pPr>
              <w:pStyle w:val="Table"/>
            </w:pPr>
            <w:proofErr w:type="spellStart"/>
            <w:r w:rsidRPr="009D7F7D">
              <w:t>ZoomerMedia</w:t>
            </w:r>
            <w:proofErr w:type="spellEnd"/>
            <w:r w:rsidRPr="009D7F7D">
              <w:t xml:space="preserve"> Limited</w:t>
            </w:r>
          </w:p>
        </w:tc>
        <w:tc>
          <w:tcPr>
            <w:tcW w:w="1527" w:type="dxa"/>
            <w:shd w:val="clear" w:color="auto" w:fill="auto"/>
            <w:noWrap/>
            <w:vAlign w:val="bottom"/>
            <w:hideMark/>
          </w:tcPr>
          <w:p w14:paraId="3CCA6378" w14:textId="77777777" w:rsidR="006861A2" w:rsidRPr="009D7F7D" w:rsidRDefault="006861A2" w:rsidP="009D7F7D">
            <w:pPr>
              <w:pStyle w:val="Table"/>
            </w:pPr>
          </w:p>
        </w:tc>
        <w:tc>
          <w:tcPr>
            <w:tcW w:w="1173" w:type="dxa"/>
            <w:shd w:val="clear" w:color="auto" w:fill="auto"/>
            <w:noWrap/>
            <w:vAlign w:val="bottom"/>
            <w:hideMark/>
          </w:tcPr>
          <w:p w14:paraId="3B56D114" w14:textId="77777777" w:rsidR="006861A2" w:rsidRPr="009D7F7D" w:rsidRDefault="006861A2" w:rsidP="009D7F7D">
            <w:pPr>
              <w:pStyle w:val="Table"/>
              <w:rPr>
                <w:rFonts w:ascii="Times New Roman" w:hAnsi="Times New Roman" w:cs="Times New Roman"/>
              </w:rPr>
            </w:pPr>
          </w:p>
        </w:tc>
        <w:tc>
          <w:tcPr>
            <w:tcW w:w="1136" w:type="dxa"/>
            <w:shd w:val="clear" w:color="auto" w:fill="auto"/>
            <w:noWrap/>
            <w:vAlign w:val="bottom"/>
            <w:hideMark/>
          </w:tcPr>
          <w:p w14:paraId="0C9FC7FB" w14:textId="77777777" w:rsidR="006861A2" w:rsidRPr="009D7F7D" w:rsidRDefault="006861A2" w:rsidP="009D7F7D">
            <w:pPr>
              <w:pStyle w:val="Table"/>
              <w:rPr>
                <w:rFonts w:ascii="Times New Roman" w:hAnsi="Times New Roman" w:cs="Times New Roman"/>
              </w:rPr>
            </w:pPr>
          </w:p>
        </w:tc>
        <w:tc>
          <w:tcPr>
            <w:tcW w:w="1384" w:type="dxa"/>
            <w:shd w:val="clear" w:color="auto" w:fill="auto"/>
            <w:noWrap/>
            <w:vAlign w:val="bottom"/>
            <w:hideMark/>
          </w:tcPr>
          <w:p w14:paraId="68C7A83F"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E8E5E57" w14:textId="77777777" w:rsidR="006861A2" w:rsidRPr="009D7F7D" w:rsidRDefault="006861A2" w:rsidP="009D7F7D">
            <w:pPr>
              <w:pStyle w:val="Table"/>
              <w:rPr>
                <w:rFonts w:ascii="Times New Roman" w:hAnsi="Times New Roman" w:cs="Times New Roman"/>
              </w:rPr>
            </w:pPr>
          </w:p>
        </w:tc>
        <w:tc>
          <w:tcPr>
            <w:tcW w:w="1260" w:type="dxa"/>
            <w:shd w:val="clear" w:color="auto" w:fill="auto"/>
            <w:noWrap/>
            <w:vAlign w:val="bottom"/>
            <w:hideMark/>
          </w:tcPr>
          <w:p w14:paraId="46C60732" w14:textId="77777777" w:rsidR="006861A2" w:rsidRPr="009D7F7D" w:rsidRDefault="006861A2" w:rsidP="009D7F7D">
            <w:pPr>
              <w:pStyle w:val="Table"/>
            </w:pPr>
            <w:r w:rsidRPr="009D7F7D">
              <w:t>4</w:t>
            </w:r>
          </w:p>
        </w:tc>
        <w:tc>
          <w:tcPr>
            <w:tcW w:w="976" w:type="dxa"/>
            <w:shd w:val="clear" w:color="auto" w:fill="auto"/>
            <w:noWrap/>
            <w:vAlign w:val="bottom"/>
            <w:hideMark/>
          </w:tcPr>
          <w:p w14:paraId="360EEFF7" w14:textId="77777777" w:rsidR="006861A2" w:rsidRPr="009D7F7D" w:rsidRDefault="006861A2" w:rsidP="009D7F7D">
            <w:pPr>
              <w:pStyle w:val="Table"/>
            </w:pPr>
            <w:r w:rsidRPr="009D7F7D">
              <w:t>4</w:t>
            </w:r>
          </w:p>
        </w:tc>
      </w:tr>
      <w:tr w:rsidR="006861A2" w:rsidRPr="009D7F7D" w14:paraId="2BE9430C" w14:textId="77777777" w:rsidTr="00EC732E">
        <w:trPr>
          <w:trHeight w:val="144"/>
        </w:trPr>
        <w:tc>
          <w:tcPr>
            <w:tcW w:w="4135" w:type="dxa"/>
            <w:shd w:val="clear" w:color="auto" w:fill="auto"/>
            <w:noWrap/>
            <w:vAlign w:val="bottom"/>
            <w:hideMark/>
          </w:tcPr>
          <w:p w14:paraId="2D7114BF" w14:textId="77777777" w:rsidR="006861A2" w:rsidRPr="009D7F7D" w:rsidRDefault="006861A2" w:rsidP="009D7F7D">
            <w:pPr>
              <w:pStyle w:val="Table"/>
            </w:pPr>
            <w:r w:rsidRPr="009D7F7D">
              <w:t>Applications, total</w:t>
            </w:r>
          </w:p>
        </w:tc>
        <w:tc>
          <w:tcPr>
            <w:tcW w:w="1527" w:type="dxa"/>
            <w:shd w:val="clear" w:color="auto" w:fill="auto"/>
            <w:noWrap/>
            <w:vAlign w:val="bottom"/>
            <w:hideMark/>
          </w:tcPr>
          <w:p w14:paraId="6635A5D9" w14:textId="77777777" w:rsidR="006861A2" w:rsidRPr="009D7F7D" w:rsidRDefault="006861A2" w:rsidP="009D7F7D">
            <w:pPr>
              <w:pStyle w:val="Table"/>
            </w:pPr>
            <w:r w:rsidRPr="009D7F7D">
              <w:t>39</w:t>
            </w:r>
          </w:p>
        </w:tc>
        <w:tc>
          <w:tcPr>
            <w:tcW w:w="1173" w:type="dxa"/>
            <w:shd w:val="clear" w:color="auto" w:fill="auto"/>
            <w:noWrap/>
            <w:vAlign w:val="bottom"/>
            <w:hideMark/>
          </w:tcPr>
          <w:p w14:paraId="33285418" w14:textId="77777777" w:rsidR="006861A2" w:rsidRPr="009D7F7D" w:rsidRDefault="006861A2" w:rsidP="009D7F7D">
            <w:pPr>
              <w:pStyle w:val="Table"/>
            </w:pPr>
            <w:r w:rsidRPr="009D7F7D">
              <w:t>30</w:t>
            </w:r>
          </w:p>
        </w:tc>
        <w:tc>
          <w:tcPr>
            <w:tcW w:w="1136" w:type="dxa"/>
            <w:shd w:val="clear" w:color="auto" w:fill="auto"/>
            <w:noWrap/>
            <w:vAlign w:val="bottom"/>
            <w:hideMark/>
          </w:tcPr>
          <w:p w14:paraId="2D2EE387" w14:textId="77777777" w:rsidR="006861A2" w:rsidRPr="009D7F7D" w:rsidRDefault="006861A2" w:rsidP="009D7F7D">
            <w:pPr>
              <w:pStyle w:val="Table"/>
            </w:pPr>
            <w:r w:rsidRPr="009D7F7D">
              <w:t>10</w:t>
            </w:r>
          </w:p>
        </w:tc>
        <w:tc>
          <w:tcPr>
            <w:tcW w:w="1384" w:type="dxa"/>
            <w:shd w:val="clear" w:color="auto" w:fill="auto"/>
            <w:noWrap/>
            <w:vAlign w:val="bottom"/>
            <w:hideMark/>
          </w:tcPr>
          <w:p w14:paraId="7ADB7E77" w14:textId="77777777" w:rsidR="006861A2" w:rsidRPr="009D7F7D" w:rsidRDefault="006861A2" w:rsidP="009D7F7D">
            <w:pPr>
              <w:pStyle w:val="Table"/>
            </w:pPr>
            <w:r w:rsidRPr="009D7F7D">
              <w:t>4</w:t>
            </w:r>
          </w:p>
        </w:tc>
        <w:tc>
          <w:tcPr>
            <w:tcW w:w="1260" w:type="dxa"/>
            <w:shd w:val="clear" w:color="auto" w:fill="auto"/>
            <w:noWrap/>
            <w:vAlign w:val="bottom"/>
            <w:hideMark/>
          </w:tcPr>
          <w:p w14:paraId="518FA5EC" w14:textId="77777777" w:rsidR="006861A2" w:rsidRPr="009D7F7D" w:rsidRDefault="006861A2" w:rsidP="009D7F7D">
            <w:pPr>
              <w:pStyle w:val="Table"/>
            </w:pPr>
            <w:r w:rsidRPr="009D7F7D">
              <w:t>100</w:t>
            </w:r>
          </w:p>
        </w:tc>
        <w:tc>
          <w:tcPr>
            <w:tcW w:w="1260" w:type="dxa"/>
            <w:shd w:val="clear" w:color="auto" w:fill="auto"/>
            <w:noWrap/>
            <w:vAlign w:val="bottom"/>
            <w:hideMark/>
          </w:tcPr>
          <w:p w14:paraId="0EDD30F8" w14:textId="77777777" w:rsidR="006861A2" w:rsidRPr="009D7F7D" w:rsidRDefault="006861A2" w:rsidP="009D7F7D">
            <w:pPr>
              <w:pStyle w:val="Table"/>
            </w:pPr>
            <w:r w:rsidRPr="009D7F7D">
              <w:t>301</w:t>
            </w:r>
          </w:p>
        </w:tc>
        <w:tc>
          <w:tcPr>
            <w:tcW w:w="976" w:type="dxa"/>
            <w:shd w:val="clear" w:color="auto" w:fill="auto"/>
            <w:noWrap/>
            <w:vAlign w:val="bottom"/>
            <w:hideMark/>
          </w:tcPr>
          <w:p w14:paraId="56AC5297" w14:textId="77777777" w:rsidR="006861A2" w:rsidRPr="009D7F7D" w:rsidRDefault="006861A2" w:rsidP="009D7F7D">
            <w:pPr>
              <w:pStyle w:val="Table"/>
            </w:pPr>
            <w:r w:rsidRPr="009D7F7D">
              <w:t>484</w:t>
            </w:r>
          </w:p>
        </w:tc>
      </w:tr>
      <w:tr w:rsidR="006861A2" w:rsidRPr="009D7F7D" w14:paraId="145A46E5" w14:textId="77777777" w:rsidTr="00EC732E">
        <w:trPr>
          <w:trHeight w:val="144"/>
        </w:trPr>
        <w:tc>
          <w:tcPr>
            <w:tcW w:w="4135" w:type="dxa"/>
            <w:shd w:val="clear" w:color="auto" w:fill="auto"/>
            <w:noWrap/>
            <w:vAlign w:val="bottom"/>
            <w:hideMark/>
          </w:tcPr>
          <w:p w14:paraId="2EBDF52F" w14:textId="77777777" w:rsidR="006861A2" w:rsidRPr="009D7F7D" w:rsidRDefault="006861A2" w:rsidP="009D7F7D">
            <w:pPr>
              <w:pStyle w:val="Table"/>
            </w:pPr>
            <w:r w:rsidRPr="009D7F7D">
              <w:t>Applications as % of total</w:t>
            </w:r>
          </w:p>
        </w:tc>
        <w:tc>
          <w:tcPr>
            <w:tcW w:w="1527" w:type="dxa"/>
            <w:shd w:val="clear" w:color="auto" w:fill="auto"/>
            <w:noWrap/>
            <w:vAlign w:val="bottom"/>
            <w:hideMark/>
          </w:tcPr>
          <w:p w14:paraId="4873CD09" w14:textId="77777777" w:rsidR="006861A2" w:rsidRPr="009D7F7D" w:rsidRDefault="006861A2" w:rsidP="009D7F7D">
            <w:pPr>
              <w:pStyle w:val="Table"/>
            </w:pPr>
            <w:r w:rsidRPr="009D7F7D">
              <w:t>8.1%</w:t>
            </w:r>
          </w:p>
        </w:tc>
        <w:tc>
          <w:tcPr>
            <w:tcW w:w="1173" w:type="dxa"/>
            <w:shd w:val="clear" w:color="auto" w:fill="auto"/>
            <w:noWrap/>
            <w:vAlign w:val="bottom"/>
            <w:hideMark/>
          </w:tcPr>
          <w:p w14:paraId="1D8DBE9E" w14:textId="77777777" w:rsidR="006861A2" w:rsidRPr="009D7F7D" w:rsidRDefault="006861A2" w:rsidP="009D7F7D">
            <w:pPr>
              <w:pStyle w:val="Table"/>
            </w:pPr>
            <w:r w:rsidRPr="009D7F7D">
              <w:t>6.2%</w:t>
            </w:r>
          </w:p>
        </w:tc>
        <w:tc>
          <w:tcPr>
            <w:tcW w:w="1136" w:type="dxa"/>
            <w:shd w:val="clear" w:color="auto" w:fill="auto"/>
            <w:noWrap/>
            <w:vAlign w:val="bottom"/>
            <w:hideMark/>
          </w:tcPr>
          <w:p w14:paraId="61D67FE6" w14:textId="77777777" w:rsidR="006861A2" w:rsidRPr="009D7F7D" w:rsidRDefault="006861A2" w:rsidP="009D7F7D">
            <w:pPr>
              <w:pStyle w:val="Table"/>
            </w:pPr>
            <w:r w:rsidRPr="009D7F7D">
              <w:t>2.1%</w:t>
            </w:r>
          </w:p>
        </w:tc>
        <w:tc>
          <w:tcPr>
            <w:tcW w:w="1384" w:type="dxa"/>
            <w:shd w:val="clear" w:color="auto" w:fill="auto"/>
            <w:noWrap/>
            <w:vAlign w:val="bottom"/>
            <w:hideMark/>
          </w:tcPr>
          <w:p w14:paraId="7CF585D9" w14:textId="77777777" w:rsidR="006861A2" w:rsidRPr="009D7F7D" w:rsidRDefault="006861A2" w:rsidP="009D7F7D">
            <w:pPr>
              <w:pStyle w:val="Table"/>
            </w:pPr>
            <w:r w:rsidRPr="009D7F7D">
              <w:t>0.8%</w:t>
            </w:r>
          </w:p>
        </w:tc>
        <w:tc>
          <w:tcPr>
            <w:tcW w:w="1260" w:type="dxa"/>
            <w:shd w:val="clear" w:color="auto" w:fill="auto"/>
            <w:noWrap/>
            <w:vAlign w:val="bottom"/>
            <w:hideMark/>
          </w:tcPr>
          <w:p w14:paraId="721CDA3A" w14:textId="77777777" w:rsidR="006861A2" w:rsidRPr="009D7F7D" w:rsidRDefault="006861A2" w:rsidP="009D7F7D">
            <w:pPr>
              <w:pStyle w:val="Table"/>
            </w:pPr>
            <w:r w:rsidRPr="009D7F7D">
              <w:t>20.7%</w:t>
            </w:r>
          </w:p>
        </w:tc>
        <w:tc>
          <w:tcPr>
            <w:tcW w:w="1260" w:type="dxa"/>
            <w:shd w:val="clear" w:color="auto" w:fill="auto"/>
            <w:noWrap/>
            <w:vAlign w:val="bottom"/>
            <w:hideMark/>
          </w:tcPr>
          <w:p w14:paraId="57ECE1C6" w14:textId="77777777" w:rsidR="006861A2" w:rsidRPr="009D7F7D" w:rsidRDefault="006861A2" w:rsidP="009D7F7D">
            <w:pPr>
              <w:pStyle w:val="Table"/>
            </w:pPr>
            <w:r w:rsidRPr="009D7F7D">
              <w:t>62.2%</w:t>
            </w:r>
          </w:p>
        </w:tc>
        <w:tc>
          <w:tcPr>
            <w:tcW w:w="976" w:type="dxa"/>
            <w:shd w:val="clear" w:color="auto" w:fill="auto"/>
            <w:noWrap/>
            <w:vAlign w:val="bottom"/>
            <w:hideMark/>
          </w:tcPr>
          <w:p w14:paraId="359E48C4" w14:textId="77777777" w:rsidR="006861A2" w:rsidRPr="009D7F7D" w:rsidRDefault="006861A2" w:rsidP="009D7F7D">
            <w:pPr>
              <w:pStyle w:val="Table"/>
            </w:pPr>
            <w:r w:rsidRPr="009D7F7D">
              <w:t>100.0%</w:t>
            </w:r>
          </w:p>
        </w:tc>
      </w:tr>
      <w:tr w:rsidR="006861A2" w:rsidRPr="009D7F7D" w14:paraId="4BF45D00" w14:textId="77777777" w:rsidTr="00EC732E">
        <w:trPr>
          <w:trHeight w:val="144"/>
        </w:trPr>
        <w:tc>
          <w:tcPr>
            <w:tcW w:w="4135" w:type="dxa"/>
            <w:shd w:val="clear" w:color="auto" w:fill="auto"/>
            <w:noWrap/>
            <w:vAlign w:val="bottom"/>
            <w:hideMark/>
          </w:tcPr>
          <w:p w14:paraId="665E81CD" w14:textId="77777777" w:rsidR="006861A2" w:rsidRPr="009D7F7D" w:rsidRDefault="006861A2" w:rsidP="009D7F7D">
            <w:pPr>
              <w:pStyle w:val="Table"/>
            </w:pPr>
            <w:r w:rsidRPr="009D7F7D">
              <w:t>Applicants, total</w:t>
            </w:r>
          </w:p>
        </w:tc>
        <w:tc>
          <w:tcPr>
            <w:tcW w:w="1527" w:type="dxa"/>
            <w:shd w:val="clear" w:color="auto" w:fill="auto"/>
            <w:noWrap/>
            <w:vAlign w:val="bottom"/>
            <w:hideMark/>
          </w:tcPr>
          <w:p w14:paraId="52A681AB" w14:textId="77777777" w:rsidR="006861A2" w:rsidRPr="009D7F7D" w:rsidRDefault="006861A2" w:rsidP="009D7F7D">
            <w:pPr>
              <w:pStyle w:val="Table"/>
            </w:pPr>
            <w:r w:rsidRPr="009D7F7D">
              <w:t>31</w:t>
            </w:r>
          </w:p>
        </w:tc>
        <w:tc>
          <w:tcPr>
            <w:tcW w:w="1173" w:type="dxa"/>
            <w:shd w:val="clear" w:color="auto" w:fill="auto"/>
            <w:noWrap/>
            <w:vAlign w:val="bottom"/>
            <w:hideMark/>
          </w:tcPr>
          <w:p w14:paraId="58C9620C" w14:textId="77777777" w:rsidR="006861A2" w:rsidRPr="009D7F7D" w:rsidRDefault="006861A2" w:rsidP="009D7F7D">
            <w:pPr>
              <w:pStyle w:val="Table"/>
            </w:pPr>
            <w:r w:rsidRPr="009D7F7D">
              <w:t>15</w:t>
            </w:r>
          </w:p>
        </w:tc>
        <w:tc>
          <w:tcPr>
            <w:tcW w:w="1136" w:type="dxa"/>
            <w:shd w:val="clear" w:color="auto" w:fill="auto"/>
            <w:noWrap/>
            <w:vAlign w:val="bottom"/>
            <w:hideMark/>
          </w:tcPr>
          <w:p w14:paraId="40C359E6" w14:textId="77777777" w:rsidR="006861A2" w:rsidRPr="009D7F7D" w:rsidRDefault="006861A2" w:rsidP="009D7F7D">
            <w:pPr>
              <w:pStyle w:val="Table"/>
            </w:pPr>
            <w:r w:rsidRPr="009D7F7D">
              <w:t>9</w:t>
            </w:r>
          </w:p>
        </w:tc>
        <w:tc>
          <w:tcPr>
            <w:tcW w:w="1384" w:type="dxa"/>
            <w:shd w:val="clear" w:color="auto" w:fill="auto"/>
            <w:noWrap/>
            <w:vAlign w:val="bottom"/>
            <w:hideMark/>
          </w:tcPr>
          <w:p w14:paraId="215CA9D8" w14:textId="77777777" w:rsidR="006861A2" w:rsidRPr="009D7F7D" w:rsidRDefault="006861A2" w:rsidP="009D7F7D">
            <w:pPr>
              <w:pStyle w:val="Table"/>
            </w:pPr>
            <w:r w:rsidRPr="009D7F7D">
              <w:t>1</w:t>
            </w:r>
          </w:p>
        </w:tc>
        <w:tc>
          <w:tcPr>
            <w:tcW w:w="1260" w:type="dxa"/>
            <w:shd w:val="clear" w:color="auto" w:fill="auto"/>
            <w:noWrap/>
            <w:vAlign w:val="bottom"/>
            <w:hideMark/>
          </w:tcPr>
          <w:p w14:paraId="7AEC7C69" w14:textId="77777777" w:rsidR="006861A2" w:rsidRPr="009D7F7D" w:rsidRDefault="006861A2" w:rsidP="009D7F7D">
            <w:pPr>
              <w:pStyle w:val="Table"/>
            </w:pPr>
            <w:r w:rsidRPr="009D7F7D">
              <w:t>52</w:t>
            </w:r>
          </w:p>
        </w:tc>
        <w:tc>
          <w:tcPr>
            <w:tcW w:w="1260" w:type="dxa"/>
            <w:shd w:val="clear" w:color="auto" w:fill="auto"/>
            <w:noWrap/>
            <w:vAlign w:val="bottom"/>
            <w:hideMark/>
          </w:tcPr>
          <w:p w14:paraId="5D6DCA25" w14:textId="77777777" w:rsidR="006861A2" w:rsidRPr="009D7F7D" w:rsidRDefault="006861A2" w:rsidP="009D7F7D">
            <w:pPr>
              <w:pStyle w:val="Table"/>
            </w:pPr>
            <w:r w:rsidRPr="009D7F7D">
              <w:t>119</w:t>
            </w:r>
          </w:p>
        </w:tc>
        <w:tc>
          <w:tcPr>
            <w:tcW w:w="976" w:type="dxa"/>
            <w:shd w:val="clear" w:color="auto" w:fill="auto"/>
            <w:noWrap/>
            <w:vAlign w:val="bottom"/>
            <w:hideMark/>
          </w:tcPr>
          <w:p w14:paraId="57F0CCF9" w14:textId="77777777" w:rsidR="006861A2" w:rsidRPr="009D7F7D" w:rsidRDefault="006861A2" w:rsidP="009D7F7D">
            <w:pPr>
              <w:pStyle w:val="Table"/>
            </w:pPr>
            <w:r w:rsidRPr="009D7F7D">
              <w:t>186</w:t>
            </w:r>
          </w:p>
        </w:tc>
      </w:tr>
      <w:tr w:rsidR="006861A2" w:rsidRPr="009D7F7D" w14:paraId="698CCBD5" w14:textId="77777777" w:rsidTr="00EC732E">
        <w:trPr>
          <w:trHeight w:val="144"/>
        </w:trPr>
        <w:tc>
          <w:tcPr>
            <w:tcW w:w="4135" w:type="dxa"/>
            <w:shd w:val="clear" w:color="auto" w:fill="auto"/>
            <w:noWrap/>
            <w:vAlign w:val="bottom"/>
            <w:hideMark/>
          </w:tcPr>
          <w:p w14:paraId="78A09C18" w14:textId="77777777" w:rsidR="006861A2" w:rsidRPr="009D7F7D" w:rsidRDefault="006861A2" w:rsidP="009D7F7D">
            <w:pPr>
              <w:pStyle w:val="Table"/>
            </w:pPr>
            <w:r w:rsidRPr="009D7F7D">
              <w:t>Applicants as % of total</w:t>
            </w:r>
          </w:p>
        </w:tc>
        <w:tc>
          <w:tcPr>
            <w:tcW w:w="1527" w:type="dxa"/>
            <w:shd w:val="clear" w:color="auto" w:fill="auto"/>
            <w:noWrap/>
            <w:vAlign w:val="bottom"/>
            <w:hideMark/>
          </w:tcPr>
          <w:p w14:paraId="44912F6B" w14:textId="77777777" w:rsidR="006861A2" w:rsidRPr="009D7F7D" w:rsidRDefault="006861A2" w:rsidP="009D7F7D">
            <w:pPr>
              <w:pStyle w:val="Table"/>
            </w:pPr>
            <w:r w:rsidRPr="009D7F7D">
              <w:t>16.7%</w:t>
            </w:r>
          </w:p>
        </w:tc>
        <w:tc>
          <w:tcPr>
            <w:tcW w:w="1173" w:type="dxa"/>
            <w:shd w:val="clear" w:color="auto" w:fill="auto"/>
            <w:noWrap/>
            <w:vAlign w:val="bottom"/>
            <w:hideMark/>
          </w:tcPr>
          <w:p w14:paraId="10D4E887" w14:textId="77777777" w:rsidR="006861A2" w:rsidRPr="009D7F7D" w:rsidRDefault="006861A2" w:rsidP="009D7F7D">
            <w:pPr>
              <w:pStyle w:val="Table"/>
            </w:pPr>
            <w:r w:rsidRPr="009D7F7D">
              <w:t>8.1%</w:t>
            </w:r>
          </w:p>
        </w:tc>
        <w:tc>
          <w:tcPr>
            <w:tcW w:w="1136" w:type="dxa"/>
            <w:shd w:val="clear" w:color="auto" w:fill="auto"/>
            <w:noWrap/>
            <w:vAlign w:val="bottom"/>
            <w:hideMark/>
          </w:tcPr>
          <w:p w14:paraId="52E92F8D" w14:textId="77777777" w:rsidR="006861A2" w:rsidRPr="009D7F7D" w:rsidRDefault="006861A2" w:rsidP="009D7F7D">
            <w:pPr>
              <w:pStyle w:val="Table"/>
            </w:pPr>
            <w:r w:rsidRPr="009D7F7D">
              <w:t>4.8%</w:t>
            </w:r>
          </w:p>
        </w:tc>
        <w:tc>
          <w:tcPr>
            <w:tcW w:w="1384" w:type="dxa"/>
            <w:shd w:val="clear" w:color="auto" w:fill="auto"/>
            <w:noWrap/>
            <w:vAlign w:val="bottom"/>
            <w:hideMark/>
          </w:tcPr>
          <w:p w14:paraId="56D20A04" w14:textId="77777777" w:rsidR="006861A2" w:rsidRPr="009D7F7D" w:rsidRDefault="006861A2" w:rsidP="009D7F7D">
            <w:pPr>
              <w:pStyle w:val="Table"/>
            </w:pPr>
            <w:r w:rsidRPr="009D7F7D">
              <w:t>0.5%</w:t>
            </w:r>
          </w:p>
        </w:tc>
        <w:tc>
          <w:tcPr>
            <w:tcW w:w="1260" w:type="dxa"/>
            <w:shd w:val="clear" w:color="auto" w:fill="auto"/>
            <w:noWrap/>
            <w:vAlign w:val="bottom"/>
            <w:hideMark/>
          </w:tcPr>
          <w:p w14:paraId="52D71478" w14:textId="77777777" w:rsidR="006861A2" w:rsidRPr="009D7F7D" w:rsidRDefault="006861A2" w:rsidP="009D7F7D">
            <w:pPr>
              <w:pStyle w:val="Table"/>
            </w:pPr>
            <w:r w:rsidRPr="009D7F7D">
              <w:t>28.0%</w:t>
            </w:r>
          </w:p>
        </w:tc>
        <w:tc>
          <w:tcPr>
            <w:tcW w:w="1260" w:type="dxa"/>
            <w:shd w:val="clear" w:color="auto" w:fill="auto"/>
            <w:noWrap/>
            <w:vAlign w:val="bottom"/>
            <w:hideMark/>
          </w:tcPr>
          <w:p w14:paraId="20391158" w14:textId="77777777" w:rsidR="006861A2" w:rsidRPr="009D7F7D" w:rsidRDefault="006861A2" w:rsidP="009D7F7D">
            <w:pPr>
              <w:pStyle w:val="Table"/>
            </w:pPr>
            <w:r w:rsidRPr="009D7F7D">
              <w:t>64.0%</w:t>
            </w:r>
          </w:p>
        </w:tc>
        <w:tc>
          <w:tcPr>
            <w:tcW w:w="976" w:type="dxa"/>
            <w:shd w:val="clear" w:color="auto" w:fill="auto"/>
            <w:noWrap/>
            <w:vAlign w:val="bottom"/>
            <w:hideMark/>
          </w:tcPr>
          <w:p w14:paraId="485B16F7" w14:textId="77777777" w:rsidR="006861A2" w:rsidRPr="009D7F7D" w:rsidRDefault="006861A2" w:rsidP="009D7F7D">
            <w:pPr>
              <w:pStyle w:val="Table"/>
            </w:pPr>
            <w:r w:rsidRPr="009D7F7D">
              <w:t>100.0%</w:t>
            </w:r>
          </w:p>
        </w:tc>
      </w:tr>
    </w:tbl>
    <w:p w14:paraId="59749CDE" w14:textId="77777777" w:rsidR="006861A2" w:rsidRDefault="006861A2" w:rsidP="004236FD">
      <w:pPr>
        <w:spacing w:after="0"/>
        <w:rPr>
          <w:sz w:val="20"/>
          <w:szCs w:val="20"/>
        </w:rPr>
      </w:pPr>
    </w:p>
    <w:p w14:paraId="69B2DF77" w14:textId="77777777" w:rsidR="006861A2" w:rsidRPr="004236FD" w:rsidRDefault="006861A2" w:rsidP="004236FD">
      <w:pPr>
        <w:spacing w:after="0"/>
        <w:rPr>
          <w:sz w:val="20"/>
          <w:szCs w:val="20"/>
        </w:rPr>
      </w:pPr>
    </w:p>
    <w:p w14:paraId="0E33CAE0" w14:textId="77777777" w:rsidR="006861A2" w:rsidRDefault="006861A2" w:rsidP="005B07F0">
      <w:pPr>
        <w:pStyle w:val="Caption"/>
      </w:pPr>
      <w:r>
        <w:br w:type="page"/>
      </w:r>
    </w:p>
    <w:p w14:paraId="73FAA367" w14:textId="77777777" w:rsidR="006861A2" w:rsidRDefault="006861A2" w:rsidP="005B07F0">
      <w:pPr>
        <w:pStyle w:val="Caption"/>
        <w:sectPr w:rsidR="006861A2" w:rsidSect="00804596">
          <w:headerReference w:type="default" r:id="rId41"/>
          <w:pgSz w:w="12240" w:h="15840"/>
          <w:pgMar w:top="1440" w:right="1440" w:bottom="1440" w:left="1440" w:header="708" w:footer="708" w:gutter="0"/>
          <w:pgNumType w:start="1"/>
          <w:cols w:space="708"/>
          <w:docGrid w:linePitch="360"/>
        </w:sectPr>
      </w:pPr>
    </w:p>
    <w:p w14:paraId="10FD6E09" w14:textId="60CF7911" w:rsidR="0034474A" w:rsidRPr="0034474A" w:rsidRDefault="006861A2" w:rsidP="0034474A">
      <w:r>
        <w:lastRenderedPageBreak/>
        <w:t xml:space="preserve">Appendix </w:t>
      </w:r>
      <w:r>
        <w:rPr>
          <w:noProof/>
        </w:rPr>
        <w:t>17</w:t>
      </w:r>
      <w:r w:rsidR="0034474A" w:rsidRPr="0034474A">
        <w:fldChar w:fldCharType="end"/>
      </w:r>
      <w:r w:rsidR="0034474A" w:rsidRPr="0034474A">
        <w:t xml:space="preserve"> sets out the 62 Part 1 Applications </w:t>
      </w:r>
      <w:r w:rsidR="008E66F0">
        <w:t xml:space="preserve">(8 received and not posted, and 54 received, not posted and returned to the applicants) </w:t>
      </w:r>
      <w:r w:rsidR="0034474A" w:rsidRPr="0034474A">
        <w:t xml:space="preserve">that the CRTC received from 2016 to fall 2020 but did not post to its website. </w:t>
      </w:r>
      <w:r w:rsidR="002978CE">
        <w:t xml:space="preserve"> While the CRTC may have given its reasons for not posting these applications, time limitations precluded research into the 8 individual applications that were not posted and not returned, along with the 54 applications returned to the applicants. </w:t>
      </w:r>
    </w:p>
    <w:p w14:paraId="65730956" w14:textId="7C9A8B8C" w:rsidR="0034474A" w:rsidRPr="0034474A" w:rsidRDefault="0034474A" w:rsidP="0034474A">
      <w:r w:rsidRPr="0034474A">
        <w:t xml:space="preserve">As for ‘unknown’ Part 1 applications that the CRTC did not process and that it did not make publicly available, the Forum </w:t>
      </w:r>
      <w:r w:rsidR="002978CE">
        <w:t>became</w:t>
      </w:r>
      <w:r w:rsidRPr="0034474A">
        <w:t xml:space="preserve"> aware of two Part 1 applications that had been submitted to the CRTC that were neither posted on the CRTC’s website nor returned to the applicants to correct deficiencies. </w:t>
      </w:r>
    </w:p>
    <w:p w14:paraId="093A1FAE" w14:textId="77777777" w:rsidR="0034474A" w:rsidRPr="0034474A" w:rsidRDefault="0034474A" w:rsidP="0034474A">
      <w:r w:rsidRPr="0034474A">
        <w:t xml:space="preserve">The first unprocessed application was a Part 1 application by the </w:t>
      </w:r>
      <w:proofErr w:type="spellStart"/>
      <w:r w:rsidRPr="0034474A">
        <w:t>Syndicat</w:t>
      </w:r>
      <w:proofErr w:type="spellEnd"/>
      <w:r w:rsidRPr="0034474A">
        <w:t xml:space="preserve"> </w:t>
      </w:r>
      <w:proofErr w:type="spellStart"/>
      <w:r w:rsidRPr="0034474A">
        <w:t>canadien</w:t>
      </w:r>
      <w:proofErr w:type="spellEnd"/>
      <w:r w:rsidRPr="0034474A">
        <w:t xml:space="preserve"> de la </w:t>
      </w:r>
      <w:proofErr w:type="spellStart"/>
      <w:r w:rsidRPr="0034474A">
        <w:t>fonction</w:t>
      </w:r>
      <w:proofErr w:type="spellEnd"/>
      <w:r w:rsidRPr="0034474A">
        <w:t xml:space="preserve"> </w:t>
      </w:r>
      <w:proofErr w:type="spellStart"/>
      <w:r w:rsidRPr="0034474A">
        <w:t>publique</w:t>
      </w:r>
      <w:proofErr w:type="spellEnd"/>
      <w:r w:rsidRPr="0034474A">
        <w:t xml:space="preserve"> (SCFP) asking the CRTC to review its 2012 </w:t>
      </w:r>
      <w:r w:rsidRPr="0034474A">
        <w:rPr>
          <w:i/>
          <w:iCs/>
        </w:rPr>
        <w:t xml:space="preserve">Digital Media Exemption Order </w:t>
      </w:r>
      <w:r w:rsidRPr="0034474A">
        <w:t>which SCFP submitted to the CRTC on 13 February 2018.</w:t>
      </w:r>
      <w:r w:rsidRPr="0034474A">
        <w:rPr>
          <w:vertAlign w:val="superscript"/>
        </w:rPr>
        <w:footnoteReference w:id="108"/>
      </w:r>
      <w:r w:rsidRPr="0034474A">
        <w:t xml:space="preserve"> The second was a Part 1 application submitted by the Public Interest Advocacy Centre (PIAC) to the CRTC on 4 May 2020 asking the CRTC to review “all Canadian telecommunications service providers’ involvement in potential or actual pandemic contact-tracing for public health purposes.”</w:t>
      </w:r>
      <w:r w:rsidRPr="0034474A">
        <w:rPr>
          <w:vertAlign w:val="superscript"/>
        </w:rPr>
        <w:footnoteReference w:id="109"/>
      </w:r>
      <w:r w:rsidRPr="0034474A">
        <w:t xml:space="preserve"> </w:t>
      </w:r>
    </w:p>
    <w:p w14:paraId="15DE1E38" w14:textId="32F3B0E8" w:rsidR="0034474A" w:rsidRPr="0034474A" w:rsidRDefault="0034474A" w:rsidP="0034474A">
      <w:r w:rsidRPr="0034474A">
        <w:t xml:space="preserve">The CRTC </w:t>
      </w:r>
      <w:r w:rsidR="00963D42">
        <w:t xml:space="preserve">did not initially </w:t>
      </w:r>
      <w:r w:rsidRPr="0034474A">
        <w:t>acknowledge receipt</w:t>
      </w:r>
      <w:r w:rsidR="00963D42">
        <w:t xml:space="preserve"> of the applications, post them or write the applicants to advise that the CRTC would not post the applications due to consideration of the public interest and/or fairness. </w:t>
      </w:r>
      <w:r w:rsidRPr="0034474A">
        <w:t xml:space="preserve">  When the applicants inquired about the status of their applications, each was told by the CRTC’s staff that the applications would not be processed</w:t>
      </w:r>
      <w:r w:rsidR="002978CE">
        <w:t>, again without reference to public-interest or fairness considerations.  W</w:t>
      </w:r>
      <w:r w:rsidR="00963D42">
        <w:t xml:space="preserve">hen the applicants inquired further, </w:t>
      </w:r>
      <w:r w:rsidR="002978CE">
        <w:t xml:space="preserve">they </w:t>
      </w:r>
      <w:r w:rsidR="00963D42">
        <w:t>received written confirmation that the applications would not be processed.</w:t>
      </w:r>
    </w:p>
    <w:p w14:paraId="053A132E" w14:textId="77777777" w:rsidR="0034474A" w:rsidRPr="0034474A" w:rsidRDefault="0034474A" w:rsidP="0034474A">
      <w:r w:rsidRPr="0034474A">
        <w:t xml:space="preserve">The Forum therefore asked the CRTC about applications it had received, to which it had not assigned application numbers and which it had not posted.   We received an informal response in mid-October 2020 as follows:  </w:t>
      </w:r>
    </w:p>
    <w:p w14:paraId="1FFE6E1B" w14:textId="77777777" w:rsidR="0034474A" w:rsidRPr="0034474A" w:rsidRDefault="0034474A" w:rsidP="00963D42">
      <w:pPr>
        <w:pStyle w:val="FRPCquote"/>
      </w:pPr>
      <w:r w:rsidRPr="0034474A">
        <w:t xml:space="preserve">All applications are considered and processed as appropriate.  In some </w:t>
      </w:r>
      <w:proofErr w:type="gramStart"/>
      <w:r w:rsidRPr="0034474A">
        <w:t>situations</w:t>
      </w:r>
      <w:proofErr w:type="gramEnd"/>
      <w:r w:rsidRPr="0034474A">
        <w:t xml:space="preserve"> applications may be returned prior to being assigned an application number because they are considered to be inconsistent with a Commission policy or they are more appropriately dealt with under another procedure.  Such applications are not retained or tracked.</w:t>
      </w:r>
    </w:p>
    <w:p w14:paraId="1659FA4C" w14:textId="77777777" w:rsidR="00F22C4B" w:rsidRDefault="002978CE" w:rsidP="0034474A">
      <w:r>
        <w:lastRenderedPageBreak/>
        <w:t xml:space="preserve">It was somewhat unclear from this response whether inconsistency with a Commission policy or appropriateness of another procedure constitutes reasons related to the public interest or fairness for the CRTC.  </w:t>
      </w:r>
    </w:p>
    <w:p w14:paraId="7ED2C398" w14:textId="4DFE7423" w:rsidR="0034474A" w:rsidRPr="0034474A" w:rsidRDefault="002013CA" w:rsidP="0034474A">
      <w:r>
        <w:t>The Forum</w:t>
      </w:r>
      <w:r w:rsidR="0034474A" w:rsidRPr="0034474A">
        <w:t xml:space="preserve"> therefore asked about the process used by the CRTC for dealing with ‘unnumbered </w:t>
      </w:r>
      <w:proofErr w:type="gramStart"/>
      <w:r w:rsidR="0034474A" w:rsidRPr="0034474A">
        <w:t>applications’</w:t>
      </w:r>
      <w:proofErr w:type="gramEnd"/>
      <w:r w:rsidR="0034474A" w:rsidRPr="0034474A">
        <w:t xml:space="preserve">.  Specifically, on 23 October 2020 we asked the Commission to </w:t>
      </w:r>
    </w:p>
    <w:p w14:paraId="76A68A7D" w14:textId="77777777" w:rsidR="0034474A" w:rsidRPr="0034474A" w:rsidRDefault="0034474A" w:rsidP="0034474A">
      <w:r w:rsidRPr="0034474A">
        <w:t xml:space="preserve">1. </w:t>
      </w:r>
      <w:r w:rsidRPr="0034474A">
        <w:tab/>
        <w:t xml:space="preserve">Provide the names and positions of those who currently decide when applications are "unnumbered applications" and state whether these names have changed since January 1, 2016 </w:t>
      </w:r>
    </w:p>
    <w:p w14:paraId="6E1BC961" w14:textId="77777777" w:rsidR="0034474A" w:rsidRPr="0034474A" w:rsidRDefault="0034474A" w:rsidP="0034474A">
      <w:r w:rsidRPr="0034474A">
        <w:t xml:space="preserve">2. </w:t>
      </w:r>
      <w:r w:rsidRPr="0034474A">
        <w:tab/>
        <w:t xml:space="preserve">State whether the applicants who submitted the "unnumbered applications" are notified that their applications are not being given an application number, and if they are notified, how this is done - by e-mail, written letter or telephone call, </w:t>
      </w:r>
    </w:p>
    <w:p w14:paraId="3B0984B3" w14:textId="77777777" w:rsidR="0034474A" w:rsidRPr="0034474A" w:rsidRDefault="0034474A" w:rsidP="0034474A">
      <w:r w:rsidRPr="0034474A">
        <w:t xml:space="preserve">3. </w:t>
      </w:r>
      <w:r w:rsidRPr="0034474A">
        <w:tab/>
        <w:t xml:space="preserve">State whether, if applicants are notified, the notification includes reasons </w:t>
      </w:r>
    </w:p>
    <w:p w14:paraId="7734A79B" w14:textId="77777777" w:rsidR="0034474A" w:rsidRPr="0034474A" w:rsidRDefault="0034474A" w:rsidP="0034474A">
      <w:r w:rsidRPr="0034474A">
        <w:t xml:space="preserve">4. </w:t>
      </w:r>
      <w:r w:rsidRPr="0034474A">
        <w:tab/>
        <w:t xml:space="preserve">Provide the actual or estimated time that the CRTC typically takes to return or not further consider "unnumbered applications", and </w:t>
      </w:r>
    </w:p>
    <w:p w14:paraId="3A0EEAAE" w14:textId="77777777" w:rsidR="0034474A" w:rsidRPr="0034474A" w:rsidRDefault="0034474A" w:rsidP="0034474A">
      <w:r w:rsidRPr="0034474A">
        <w:t xml:space="preserve">5. </w:t>
      </w:r>
      <w:r w:rsidRPr="0034474A">
        <w:tab/>
        <w:t>Provide a copy of any written documentation describing the process by which "unnumbered applications" are to be treated, and if there is such documentation, where it is located on the portion of the CRTC website that is accessible to the public.</w:t>
      </w:r>
    </w:p>
    <w:p w14:paraId="2BECBE1E" w14:textId="6BA293F4" w:rsidR="001A41F5" w:rsidRDefault="0034474A" w:rsidP="0034474A">
      <w:r w:rsidRPr="0034474A">
        <w:t xml:space="preserve">On 23 November 2020 the CRTC answered this request and said that it had no documents about these matters. </w:t>
      </w:r>
    </w:p>
    <w:p w14:paraId="5712D7A9" w14:textId="3BF8C909" w:rsidR="001A41F5" w:rsidRDefault="001A41F5" w:rsidP="0034474A">
      <w:r>
        <w:t xml:space="preserve">On 15 December 2020 the Forum asked the Commission for the minutes of any meeting of the Commission, of its standing committees or of any special committees authorized to make decisions on behalf of the CRTC, in which decisions were made not to grant process </w:t>
      </w:r>
      <w:r w:rsidR="00A23A36">
        <w:t xml:space="preserve">to applications submitted under Part 1 of its </w:t>
      </w:r>
      <w:r w:rsidR="00A23A36" w:rsidRPr="00365A26">
        <w:rPr>
          <w:i/>
          <w:iCs/>
        </w:rPr>
        <w:t>Rules</w:t>
      </w:r>
      <w:r w:rsidR="00A23A36">
        <w:t xml:space="preserve"> or to delegate such responsibility to CRTC staff</w:t>
      </w:r>
      <w:r w:rsidR="00776647">
        <w:t>, from January 2015 to mid-December 2020</w:t>
      </w:r>
      <w:r w:rsidR="00A23A36">
        <w:t xml:space="preserve">; </w:t>
      </w:r>
      <w:r w:rsidR="00776647">
        <w:t>t</w:t>
      </w:r>
      <w:r w:rsidR="00A23A36">
        <w:t>he CRTC on 15 January 2021 said it had no such documents.</w:t>
      </w:r>
      <w:r>
        <w:rPr>
          <w:rStyle w:val="FootnoteReference"/>
        </w:rPr>
        <w:footnoteReference w:id="110"/>
      </w:r>
    </w:p>
    <w:p w14:paraId="2DAF1697" w14:textId="67C5628A" w:rsidR="0034474A" w:rsidRDefault="0034474A" w:rsidP="0034474A">
      <w:r w:rsidRPr="0034474A">
        <w:t>It seems, therefore, that while the CRTC from time to time decides not to consider applications that it has received it does not</w:t>
      </w:r>
      <w:r w:rsidR="00776647">
        <w:t xml:space="preserve"> h</w:t>
      </w:r>
      <w:r w:rsidRPr="0034474A">
        <w:t>ave a written set of procedures for dealing with applications it does not want to process</w:t>
      </w:r>
      <w:r w:rsidR="00776647">
        <w:t xml:space="preserve">.  No CRTC committees or subcommittees make such decisions and no CRTC staff have been delegated this responsibility.  </w:t>
      </w:r>
      <w:r w:rsidR="002768A4">
        <w:t>The CRTC’s decision not to track the applications to which it does not grant process also means that t</w:t>
      </w:r>
      <w:r w:rsidRPr="0034474A">
        <w:t>he numbers reported by the CRTC in its lists of broadcasting and telecommunications applications are unreliable</w:t>
      </w:r>
      <w:r w:rsidR="00840637">
        <w:t xml:space="preserve">, as </w:t>
      </w:r>
      <w:r w:rsidRPr="0034474A">
        <w:t xml:space="preserve">they exclude </w:t>
      </w:r>
      <w:r w:rsidR="006E6DF4">
        <w:t xml:space="preserve">an unknown number of </w:t>
      </w:r>
      <w:r w:rsidRPr="0034474A">
        <w:t xml:space="preserve">applications received by the CRTC </w:t>
      </w:r>
      <w:r w:rsidR="006E6DF4">
        <w:t>and not included in its Broadcast Applications Reports</w:t>
      </w:r>
      <w:r w:rsidRPr="0034474A">
        <w:t xml:space="preserve">. </w:t>
      </w:r>
      <w:r w:rsidR="00D96EFF">
        <w:t xml:space="preserve"> I</w:t>
      </w:r>
      <w:r w:rsidR="00AF0F51">
        <w:t xml:space="preserve">t appears, for example, that the </w:t>
      </w:r>
      <w:r w:rsidR="00D96EFF">
        <w:t xml:space="preserve">Broadcast Applications </w:t>
      </w:r>
      <w:r w:rsidR="00D96EFF">
        <w:lastRenderedPageBreak/>
        <w:t>Report excludes Part 1 applications submitted by unlicensed stakeholders such as public interest organizations.</w:t>
      </w:r>
      <w:r w:rsidR="00203E02">
        <w:t xml:space="preserve">  </w:t>
      </w:r>
    </w:p>
    <w:p w14:paraId="65AF7478" w14:textId="0A49C798" w:rsidR="00203E02" w:rsidRPr="0034474A" w:rsidRDefault="00203E02" w:rsidP="0034474A">
      <w:r>
        <w:t>It is unclear how the CRTC is exercising its discretion to consider the applications it receives.</w:t>
      </w:r>
    </w:p>
    <w:p w14:paraId="7632D5BA" w14:textId="66B6C18D" w:rsidR="00630A8F" w:rsidRDefault="00460F05" w:rsidP="00FE579F">
      <w:pPr>
        <w:pStyle w:val="Heading3"/>
      </w:pPr>
      <w:bookmarkStart w:id="116" w:name="_Toc62749636"/>
      <w:bookmarkStart w:id="117" w:name="_Toc62824311"/>
      <w:r>
        <w:t>Timeliness:  the issue of d</w:t>
      </w:r>
      <w:r w:rsidR="002E64C2">
        <w:t>elays</w:t>
      </w:r>
      <w:bookmarkEnd w:id="116"/>
      <w:bookmarkEnd w:id="117"/>
      <w:r w:rsidR="002E64C2">
        <w:t xml:space="preserve"> </w:t>
      </w:r>
    </w:p>
    <w:p w14:paraId="756FE61A" w14:textId="2AF49BCF" w:rsidR="00634F20" w:rsidRPr="00E55632" w:rsidRDefault="002F49B8" w:rsidP="00387052">
      <w:r>
        <w:t xml:space="preserve">In addition to addressing the ‘fairness’ of its proceedings the CRTC’s 2019 </w:t>
      </w:r>
      <w:r w:rsidRPr="00A26DBB">
        <w:rPr>
          <w:i/>
          <w:iCs/>
        </w:rPr>
        <w:t>Departmental Results Report</w:t>
      </w:r>
      <w:r>
        <w:t xml:space="preserve"> set out a measure of their ‘</w:t>
      </w:r>
      <w:r w:rsidR="00D60A68">
        <w:t>efficiency’ – the percentage of Part 1 applications in which decisions were issued within four months of the close of the record in the proceeding.</w:t>
      </w:r>
      <w:r>
        <w:t xml:space="preserve"> </w:t>
      </w:r>
      <w:r w:rsidR="00D60A68">
        <w:t xml:space="preserve"> (The CRTC said that in 2018/19 its result was 81% - see </w:t>
      </w:r>
      <w:r w:rsidR="00D60A68">
        <w:fldChar w:fldCharType="begin"/>
      </w:r>
      <w:r w:rsidR="00D60A68">
        <w:instrText xml:space="preserve"> REF _Ref58755822 \h </w:instrText>
      </w:r>
      <w:r w:rsidR="00D60A68">
        <w:fldChar w:fldCharType="separate"/>
      </w:r>
      <w:r w:rsidR="006861A2">
        <w:t xml:space="preserve">Figure </w:t>
      </w:r>
      <w:r w:rsidR="006861A2">
        <w:rPr>
          <w:noProof/>
        </w:rPr>
        <w:t>5</w:t>
      </w:r>
      <w:r w:rsidR="00D60A68">
        <w:fldChar w:fldCharType="end"/>
      </w:r>
      <w:r w:rsidR="00D60A68">
        <w:t>, above</w:t>
      </w:r>
      <w:r w:rsidR="00AF0F51">
        <w:t>.</w:t>
      </w:r>
      <w:r w:rsidR="00D60A68">
        <w:t>)</w:t>
      </w:r>
      <w:r w:rsidR="00AF0F51">
        <w:t xml:space="preserve"> </w:t>
      </w:r>
      <w:r w:rsidR="00634F20">
        <w:t xml:space="preserve"> </w:t>
      </w:r>
      <w:r w:rsidR="00E55632">
        <w:t>Its</w:t>
      </w:r>
      <w:r w:rsidR="00C1510D">
        <w:t xml:space="preserve"> </w:t>
      </w:r>
      <w:hyperlink r:id="rId42" w:history="1">
        <w:r w:rsidR="00C1510D" w:rsidRPr="00C1510D">
          <w:rPr>
            <w:rStyle w:val="Hyperlink"/>
            <w:i/>
            <w:iCs/>
          </w:rPr>
          <w:t>Departmental Plan 2018-2019</w:t>
        </w:r>
      </w:hyperlink>
      <w:r w:rsidR="00C1510D">
        <w:rPr>
          <w:i/>
          <w:iCs/>
        </w:rPr>
        <w:t xml:space="preserve"> </w:t>
      </w:r>
      <w:r w:rsidR="00E55632">
        <w:t>explained its expectation of issuing determinations in a timely fashion</w:t>
      </w:r>
      <w:r w:rsidR="00AF0F51">
        <w:t xml:space="preserve"> in relation to each application’s “close of record” and the outcome of the application</w:t>
      </w:r>
      <w:r w:rsidR="00E55632">
        <w:t xml:space="preserve">: </w:t>
      </w:r>
    </w:p>
    <w:p w14:paraId="05A875B8" w14:textId="157E6694" w:rsidR="00E55632" w:rsidRDefault="00E55632" w:rsidP="00E55632">
      <w:pPr>
        <w:pStyle w:val="FRPCquote"/>
      </w:pPr>
      <w:r w:rsidRPr="00E55632">
        <w:t xml:space="preserve">The CRTC expects to deliver its decisions in a procedurally fair and timely manner. In some cases, where proceedings are particularly complex or precedent-setting, or garner a large number of interventions, the CRTC’s service objectives for efficiency may not be met because more significant analysis is required, which prolongs </w:t>
      </w:r>
      <w:r w:rsidRPr="00AF0F51">
        <w:rPr>
          <w:b/>
          <w:bCs/>
        </w:rPr>
        <w:t>the period between the close of record and the decision in the proceeding</w:t>
      </w:r>
      <w:r w:rsidRPr="00E55632">
        <w:t>. The CRTC must also respond to occasional unanticipated requests that place additional demands on its existing resources. CRTC proceedings do not seek to be efficient at the expense of fairness, transparency or accessibility.</w:t>
      </w:r>
    </w:p>
    <w:p w14:paraId="2D31EE45" w14:textId="3B14D365" w:rsidR="00AF0F51" w:rsidRPr="00AF0F51" w:rsidRDefault="00AF0F51" w:rsidP="00AF0F51">
      <w:pPr>
        <w:pStyle w:val="FRPCIntText"/>
        <w:ind w:left="1080"/>
        <w:rPr>
          <w:lang w:eastAsia="en-US"/>
        </w:rPr>
      </w:pPr>
      <w:r>
        <w:rPr>
          <w:lang w:eastAsia="en-US"/>
        </w:rPr>
        <w:t>[bold font added]</w:t>
      </w:r>
    </w:p>
    <w:p w14:paraId="6EE09CA1" w14:textId="0D1532FA" w:rsidR="00F34C6D" w:rsidRDefault="00315062" w:rsidP="00B3748D">
      <w:r>
        <w:t xml:space="preserve">While the </w:t>
      </w:r>
      <w:r w:rsidRPr="005B5FEF">
        <w:rPr>
          <w:i/>
          <w:iCs/>
        </w:rPr>
        <w:t>CRTC Rules</w:t>
      </w:r>
      <w:r>
        <w:t xml:space="preserve"> do not </w:t>
      </w:r>
      <w:r w:rsidR="00F30CDB">
        <w:t>mention or define</w:t>
      </w:r>
      <w:r>
        <w:t xml:space="preserve"> the ‘close of record’ in CRTC proceedings, t</w:t>
      </w:r>
      <w:r w:rsidR="00675E22">
        <w:t xml:space="preserve">he record of a CRTC proceeding generally closes </w:t>
      </w:r>
      <w:r>
        <w:t>the day</w:t>
      </w:r>
      <w:r w:rsidR="00675E22">
        <w:t xml:space="preserve"> after applicants make their last submissions to the CRTC.  </w:t>
      </w:r>
    </w:p>
    <w:p w14:paraId="732FFAB0" w14:textId="543707FD" w:rsidR="00164692" w:rsidRDefault="00315062" w:rsidP="00B3748D">
      <w:r>
        <w:t xml:space="preserve">The CRTC’s measure of the time </w:t>
      </w:r>
      <w:r w:rsidR="00E55632">
        <w:t xml:space="preserve">between the close of the record in a proceeding and </w:t>
      </w:r>
      <w:r>
        <w:t>a CRTC decision in the matter may measure ‘</w:t>
      </w:r>
      <w:r w:rsidR="002E64C2">
        <w:t>efficiency’ from the perspective of the CRTC</w:t>
      </w:r>
      <w:r w:rsidR="001C29DD">
        <w:t xml:space="preserve"> but </w:t>
      </w:r>
      <w:r w:rsidR="00E7583D">
        <w:t xml:space="preserve">does not measure ‘undue delays’:  </w:t>
      </w:r>
      <w:r w:rsidR="00675E22">
        <w:t>w</w:t>
      </w:r>
      <w:r w:rsidR="001C29DD">
        <w:t xml:space="preserve">hat </w:t>
      </w:r>
      <w:r w:rsidR="00F34C6D">
        <w:t>may</w:t>
      </w:r>
      <w:r w:rsidR="00E7583D">
        <w:t xml:space="preserve"> </w:t>
      </w:r>
      <w:r w:rsidR="001C29DD">
        <w:t xml:space="preserve">matter </w:t>
      </w:r>
      <w:r w:rsidR="00E7583D">
        <w:t xml:space="preserve">most </w:t>
      </w:r>
      <w:r w:rsidR="001C29DD">
        <w:t xml:space="preserve">to an applicant </w:t>
      </w:r>
      <w:r w:rsidR="00E7583D">
        <w:t>is</w:t>
      </w:r>
      <w:r w:rsidR="001C29DD">
        <w:t xml:space="preserve"> the time from</w:t>
      </w:r>
      <w:r w:rsidR="00F34C6D">
        <w:t xml:space="preserve"> when an application was filed, t</w:t>
      </w:r>
      <w:r w:rsidR="001C29DD">
        <w:t xml:space="preserve">o the time when </w:t>
      </w:r>
      <w:r w:rsidR="00E7583D">
        <w:t xml:space="preserve">the </w:t>
      </w:r>
      <w:r w:rsidR="00F34C6D">
        <w:t>CRTC renders a final decision.</w:t>
      </w:r>
      <w:r w:rsidR="00E7583D">
        <w:t xml:space="preserve"> </w:t>
      </w:r>
    </w:p>
    <w:p w14:paraId="3937B282" w14:textId="4113A9AB" w:rsidR="00F34C6D" w:rsidRDefault="00B3748D" w:rsidP="00B3748D">
      <w:r>
        <w:t xml:space="preserve">When it issued </w:t>
      </w:r>
      <w:r>
        <w:rPr>
          <w:i/>
          <w:iCs/>
        </w:rPr>
        <w:t>Guidelines</w:t>
      </w:r>
      <w:r w:rsidR="0060083F">
        <w:t xml:space="preserve"> in 2010</w:t>
      </w:r>
      <w:r>
        <w:rPr>
          <w:i/>
          <w:iCs/>
        </w:rPr>
        <w:t xml:space="preserve"> </w:t>
      </w:r>
      <w:r>
        <w:t xml:space="preserve">for its new </w:t>
      </w:r>
      <w:r w:rsidR="0060083F">
        <w:t>procedural</w:t>
      </w:r>
      <w:r>
        <w:t xml:space="preserve"> </w:t>
      </w:r>
      <w:r w:rsidRPr="00365A26">
        <w:rPr>
          <w:i/>
          <w:iCs/>
        </w:rPr>
        <w:t>Rules</w:t>
      </w:r>
      <w:r w:rsidR="00FD168E">
        <w:t>,</w:t>
      </w:r>
      <w:r>
        <w:t xml:space="preserve"> the CRTC appeared to be aware of </w:t>
      </w:r>
      <w:r w:rsidR="00E7583D">
        <w:t>applicants’ concerns</w:t>
      </w:r>
      <w:r w:rsidR="0060083F">
        <w:t>.  I</w:t>
      </w:r>
      <w:r>
        <w:t xml:space="preserve">t noted </w:t>
      </w:r>
      <w:r w:rsidR="00AA0A81">
        <w:t xml:space="preserve">among other things </w:t>
      </w:r>
      <w:r>
        <w:t>that its new procedural regulations would eliminate unnecessary delays in the regulatory process.</w:t>
      </w:r>
      <w:r>
        <w:rPr>
          <w:rStyle w:val="FootnoteReference"/>
        </w:rPr>
        <w:footnoteReference w:id="111"/>
      </w:r>
      <w:r w:rsidR="00F34C6D">
        <w:t xml:space="preserve">  </w:t>
      </w:r>
      <w:r w:rsidR="006E0337">
        <w:t xml:space="preserve">It is not known how the CRTC </w:t>
      </w:r>
      <w:r w:rsidR="006E0337">
        <w:lastRenderedPageBreak/>
        <w:t xml:space="preserve">distinguishes between necessary and unnecessary delays, or what contributes to the CRTC’s decisions about </w:t>
      </w:r>
      <w:r w:rsidR="005629DA">
        <w:t xml:space="preserve">whether or </w:t>
      </w:r>
      <w:r w:rsidR="006E0337">
        <w:t xml:space="preserve">when to make applications available for public comment.  </w:t>
      </w:r>
    </w:p>
    <w:p w14:paraId="0095D8F6" w14:textId="7C3F429E" w:rsidR="007B6DD6" w:rsidRDefault="00E61F59" w:rsidP="001B05BA">
      <w:r>
        <w:t>As for the CRTC’s own evaluation of its</w:t>
      </w:r>
      <w:r w:rsidR="00296CDC">
        <w:t xml:space="preserve"> ‘efficiency’</w:t>
      </w:r>
      <w:r>
        <w:t xml:space="preserve">, it is impossible to confirm its findings </w:t>
      </w:r>
      <w:r w:rsidR="00296CDC">
        <w:t>without reviewing each of the 1,155 applications listed in its 2019 broadcasting and telecommunications applications reports.</w:t>
      </w:r>
      <w:r w:rsidR="00296CDC">
        <w:rPr>
          <w:rStyle w:val="FootnoteReference"/>
        </w:rPr>
        <w:footnoteReference w:id="112"/>
      </w:r>
      <w:r w:rsidR="00296CDC">
        <w:t xml:space="preserve">  </w:t>
      </w:r>
      <w:r>
        <w:t>Each application would have to be</w:t>
      </w:r>
      <w:r w:rsidR="008F1FA2">
        <w:t xml:space="preserve"> downloaded and</w:t>
      </w:r>
      <w:r>
        <w:t xml:space="preserve"> reviewed because the CRTC’s reports</w:t>
      </w:r>
      <w:r w:rsidR="001B05BA">
        <w:t xml:space="preserve"> </w:t>
      </w:r>
      <w:r w:rsidR="00AA0A81">
        <w:t xml:space="preserve">on telecommunications applications </w:t>
      </w:r>
      <w:r w:rsidR="00FA6B05">
        <w:t xml:space="preserve">do not include any information about </w:t>
      </w:r>
      <w:r w:rsidR="007B37D9">
        <w:t xml:space="preserve">the </w:t>
      </w:r>
      <w:r>
        <w:t>date when the CRTC’s process closed</w:t>
      </w:r>
      <w:r w:rsidR="001B05BA">
        <w:t xml:space="preserve">, </w:t>
      </w:r>
      <w:r>
        <w:t>the outcome or</w:t>
      </w:r>
      <w:r w:rsidR="001B05BA">
        <w:t xml:space="preserve"> </w:t>
      </w:r>
      <w:r w:rsidR="00AA0A81">
        <w:t>the date of the outcome</w:t>
      </w:r>
      <w:r w:rsidR="007B37D9">
        <w:t xml:space="preserve"> for </w:t>
      </w:r>
      <w:r w:rsidR="00D03BCC">
        <w:t xml:space="preserve">individual </w:t>
      </w:r>
      <w:r w:rsidR="007B37D9">
        <w:t>application</w:t>
      </w:r>
      <w:r w:rsidR="00D03BCC">
        <w:t>s</w:t>
      </w:r>
      <w:r w:rsidR="001B05BA">
        <w:t xml:space="preserve">.  Its </w:t>
      </w:r>
      <w:r>
        <w:t>reports</w:t>
      </w:r>
      <w:r w:rsidR="001B05BA">
        <w:t xml:space="preserve"> </w:t>
      </w:r>
      <w:r w:rsidR="00296CDC">
        <w:t>on broadcasting application</w:t>
      </w:r>
      <w:r>
        <w:t xml:space="preserve"> do not include any information about</w:t>
      </w:r>
      <w:r w:rsidR="001B05BA">
        <w:t xml:space="preserve"> </w:t>
      </w:r>
      <w:r w:rsidR="000537B8">
        <w:t xml:space="preserve">the </w:t>
      </w:r>
      <w:r w:rsidR="00413ACD">
        <w:t>date</w:t>
      </w:r>
      <w:r w:rsidR="00FD168E">
        <w:t>s</w:t>
      </w:r>
      <w:r w:rsidR="00413ACD">
        <w:t xml:space="preserve"> when applications were submitted</w:t>
      </w:r>
      <w:r w:rsidR="00B46E31">
        <w:t xml:space="preserve"> or </w:t>
      </w:r>
      <w:r w:rsidR="00413ACD">
        <w:t xml:space="preserve">the </w:t>
      </w:r>
      <w:r w:rsidR="007E01B5">
        <w:t>CRTC’s process was closed</w:t>
      </w:r>
      <w:r w:rsidR="00413ACD">
        <w:t xml:space="preserve">.  </w:t>
      </w:r>
    </w:p>
    <w:p w14:paraId="75237FCC" w14:textId="22354938" w:rsidR="000537B8" w:rsidRDefault="00E61F59" w:rsidP="00567193">
      <w:r>
        <w:t>As for</w:t>
      </w:r>
      <w:r w:rsidR="008F1FA2">
        <w:t xml:space="preserve"> CRTC </w:t>
      </w:r>
      <w:r>
        <w:t>Letter Decisions, applicants’ submissions are not posted either before or after the CRTC’s close of process or decision.  In fact, o</w:t>
      </w:r>
      <w:r w:rsidR="00B46E31">
        <w:t xml:space="preserve">f the 39 </w:t>
      </w:r>
      <w:r w:rsidR="00284088">
        <w:t>Letter Decision</w:t>
      </w:r>
      <w:r w:rsidR="00B46E31">
        <w:t xml:space="preserve">s issued about broadcasting applications in 2019, a third (13) were posted the </w:t>
      </w:r>
      <w:r w:rsidR="008F1FA2">
        <w:t xml:space="preserve">same </w:t>
      </w:r>
      <w:r w:rsidR="00B46E31">
        <w:t xml:space="preserve">date </w:t>
      </w:r>
      <w:r w:rsidR="008F1FA2">
        <w:t xml:space="preserve">on which the CRTC issued its </w:t>
      </w:r>
      <w:r w:rsidR="00284088">
        <w:t>Letter Decision</w:t>
      </w:r>
      <w:r w:rsidR="00B46E31">
        <w:t xml:space="preserve"> was issued, and two-thirds (25, or 64%) were posted after the decisions were issued:  </w:t>
      </w:r>
      <w:r w:rsidR="00B46E31">
        <w:fldChar w:fldCharType="begin"/>
      </w:r>
      <w:r w:rsidR="00B46E31">
        <w:instrText xml:space="preserve"> REF _Ref58761216 \h </w:instrText>
      </w:r>
      <w:r w:rsidR="00B46E31">
        <w:fldChar w:fldCharType="separate"/>
      </w:r>
      <w:r w:rsidR="006861A2">
        <w:t xml:space="preserve">Table </w:t>
      </w:r>
      <w:r w:rsidR="006861A2">
        <w:rPr>
          <w:noProof/>
        </w:rPr>
        <w:t>19</w:t>
      </w:r>
      <w:r w:rsidR="00B46E31">
        <w:fldChar w:fldCharType="end"/>
      </w:r>
      <w:r w:rsidR="00B46E31">
        <w:t>.</w:t>
      </w:r>
      <w:r w:rsidR="006126C5">
        <w:t xml:space="preserve"> </w:t>
      </w:r>
      <w:r w:rsidR="008F1FA2">
        <w:t xml:space="preserve"> </w:t>
      </w:r>
      <w:r w:rsidR="00A053E5">
        <w:t xml:space="preserve">Excluding the 39 letter decisions, no decision was shown (at the time of writing in December 2020) in the </w:t>
      </w:r>
      <w:r w:rsidR="00BF5FD2">
        <w:t>2019</w:t>
      </w:r>
      <w:r w:rsidR="00C7284D">
        <w:t xml:space="preserve"> </w:t>
      </w:r>
      <w:r w:rsidR="008F1FA2">
        <w:t>Broadcast Applications R</w:t>
      </w:r>
      <w:r w:rsidR="00C7284D">
        <w:t xml:space="preserve">eport for </w:t>
      </w:r>
      <w:r w:rsidR="00872BC6">
        <w:t>31% (</w:t>
      </w:r>
      <w:r w:rsidR="00A053E5">
        <w:t>137</w:t>
      </w:r>
      <w:r w:rsidR="00872BC6">
        <w:t>)</w:t>
      </w:r>
      <w:r w:rsidR="00A053E5">
        <w:t xml:space="preserve"> of </w:t>
      </w:r>
      <w:r w:rsidR="006126C5">
        <w:t>445 broadcasting a</w:t>
      </w:r>
      <w:r w:rsidR="00C7284D">
        <w:t>p</w:t>
      </w:r>
      <w:r w:rsidR="006126C5">
        <w:t>plication</w:t>
      </w:r>
      <w:r w:rsidR="00BF5FD2">
        <w:t>s</w:t>
      </w:r>
      <w:r w:rsidR="00872BC6">
        <w:t>.</w:t>
      </w:r>
    </w:p>
    <w:p w14:paraId="0D9DEAE1" w14:textId="43DC39DA" w:rsidR="00B46E31" w:rsidRDefault="00B46E31" w:rsidP="00B46E31">
      <w:pPr>
        <w:pStyle w:val="Caption"/>
      </w:pPr>
      <w:bookmarkStart w:id="118" w:name="_Ref58761216"/>
      <w:bookmarkStart w:id="119" w:name="_Hlk58761722"/>
      <w:bookmarkStart w:id="120" w:name="_Toc62824289"/>
      <w:r>
        <w:t xml:space="preserve">Table </w:t>
      </w:r>
      <w:fldSimple w:instr=" SEQ Table \* ARABIC ">
        <w:r w:rsidR="006861A2">
          <w:rPr>
            <w:noProof/>
          </w:rPr>
          <w:t>19</w:t>
        </w:r>
      </w:fldSimple>
      <w:bookmarkEnd w:id="118"/>
      <w:r>
        <w:tab/>
      </w:r>
      <w:r w:rsidRPr="00586435">
        <w:rPr>
          <w:b w:val="0"/>
          <w:bCs w:val="0"/>
        </w:rPr>
        <w:t>Decisions in the CRTC’s 2019 Broadcasting applications report</w:t>
      </w:r>
      <w:bookmarkEnd w:id="120"/>
    </w:p>
    <w:tbl>
      <w:tblPr>
        <w:tblStyle w:val="TableGrid"/>
        <w:tblpPr w:leftFromText="187" w:rightFromText="187" w:vertAnchor="text" w:horzAnchor="margin" w:tblpX="-910" w:tblpY="1"/>
        <w:tblOverlap w:val="never"/>
        <w:tblW w:w="10989" w:type="dxa"/>
        <w:tblLook w:val="04A0" w:firstRow="1" w:lastRow="0" w:firstColumn="1" w:lastColumn="0" w:noHBand="0" w:noVBand="1"/>
      </w:tblPr>
      <w:tblGrid>
        <w:gridCol w:w="2335"/>
        <w:gridCol w:w="990"/>
        <w:gridCol w:w="794"/>
        <w:gridCol w:w="1301"/>
        <w:gridCol w:w="710"/>
        <w:gridCol w:w="10"/>
        <w:gridCol w:w="991"/>
        <w:gridCol w:w="725"/>
        <w:gridCol w:w="18"/>
        <w:gridCol w:w="1058"/>
        <w:gridCol w:w="721"/>
        <w:gridCol w:w="22"/>
        <w:gridCol w:w="626"/>
        <w:gridCol w:w="666"/>
        <w:gridCol w:w="22"/>
      </w:tblGrid>
      <w:tr w:rsidR="007A73B7" w:rsidRPr="000537B8" w14:paraId="18CC6223" w14:textId="3FAB3557" w:rsidTr="00EE4DD3">
        <w:trPr>
          <w:trHeight w:val="144"/>
          <w:tblHeader/>
        </w:trPr>
        <w:tc>
          <w:tcPr>
            <w:tcW w:w="2335" w:type="dxa"/>
            <w:vMerge w:val="restart"/>
            <w:noWrap/>
          </w:tcPr>
          <w:p w14:paraId="30E29E45" w14:textId="09502F63" w:rsidR="007A73B7" w:rsidRPr="00B46E31" w:rsidRDefault="007A73B7" w:rsidP="007A73B7">
            <w:pPr>
              <w:pStyle w:val="Table"/>
              <w:rPr>
                <w:b/>
                <w:bCs/>
              </w:rPr>
            </w:pPr>
            <w:r w:rsidRPr="00B46E31">
              <w:rPr>
                <w:b/>
                <w:bCs/>
              </w:rPr>
              <w:t>Broadcasting report, 2019</w:t>
            </w:r>
          </w:p>
        </w:tc>
        <w:tc>
          <w:tcPr>
            <w:tcW w:w="1784" w:type="dxa"/>
            <w:gridSpan w:val="2"/>
            <w:noWrap/>
          </w:tcPr>
          <w:p w14:paraId="7198CA44" w14:textId="228EFB3F" w:rsidR="007A73B7" w:rsidRPr="00B46E31" w:rsidRDefault="007A73B7" w:rsidP="007A73B7">
            <w:pPr>
              <w:pStyle w:val="Table"/>
              <w:jc w:val="center"/>
              <w:rPr>
                <w:b/>
                <w:bCs/>
              </w:rPr>
            </w:pPr>
            <w:r>
              <w:rPr>
                <w:b/>
                <w:bCs/>
              </w:rPr>
              <w:t>Letter decisions</w:t>
            </w:r>
          </w:p>
        </w:tc>
        <w:tc>
          <w:tcPr>
            <w:tcW w:w="2021" w:type="dxa"/>
            <w:gridSpan w:val="3"/>
          </w:tcPr>
          <w:p w14:paraId="4CD1CBCB" w14:textId="144EBA4C" w:rsidR="007A73B7" w:rsidRDefault="007A73B7" w:rsidP="007A73B7">
            <w:pPr>
              <w:pStyle w:val="Table"/>
              <w:jc w:val="center"/>
              <w:rPr>
                <w:b/>
                <w:bCs/>
              </w:rPr>
            </w:pPr>
            <w:r>
              <w:rPr>
                <w:b/>
                <w:bCs/>
              </w:rPr>
              <w:t xml:space="preserve">Notices of </w:t>
            </w:r>
            <w:proofErr w:type="spellStart"/>
            <w:r>
              <w:rPr>
                <w:b/>
                <w:bCs/>
              </w:rPr>
              <w:t>consult’n</w:t>
            </w:r>
            <w:proofErr w:type="spellEnd"/>
          </w:p>
        </w:tc>
        <w:tc>
          <w:tcPr>
            <w:tcW w:w="1734" w:type="dxa"/>
            <w:gridSpan w:val="3"/>
            <w:noWrap/>
          </w:tcPr>
          <w:p w14:paraId="1CD61B25" w14:textId="5E250230" w:rsidR="007A73B7" w:rsidRDefault="007A73B7" w:rsidP="007A73B7">
            <w:pPr>
              <w:pStyle w:val="Table"/>
              <w:jc w:val="center"/>
              <w:rPr>
                <w:b/>
                <w:bCs/>
              </w:rPr>
            </w:pPr>
            <w:r>
              <w:rPr>
                <w:b/>
                <w:bCs/>
              </w:rPr>
              <w:t>Part 1 renewals</w:t>
            </w:r>
          </w:p>
        </w:tc>
        <w:tc>
          <w:tcPr>
            <w:tcW w:w="1801" w:type="dxa"/>
            <w:gridSpan w:val="3"/>
          </w:tcPr>
          <w:p w14:paraId="326F5AC0" w14:textId="012A3F45" w:rsidR="007A73B7" w:rsidRPr="00B46E31" w:rsidRDefault="007A73B7" w:rsidP="007A73B7">
            <w:pPr>
              <w:pStyle w:val="Table"/>
              <w:rPr>
                <w:b/>
                <w:bCs/>
              </w:rPr>
            </w:pPr>
            <w:r>
              <w:rPr>
                <w:b/>
                <w:bCs/>
              </w:rPr>
              <w:t>Part 1 (other)</w:t>
            </w:r>
          </w:p>
        </w:tc>
        <w:tc>
          <w:tcPr>
            <w:tcW w:w="1314" w:type="dxa"/>
            <w:gridSpan w:val="3"/>
            <w:noWrap/>
          </w:tcPr>
          <w:p w14:paraId="262A2100" w14:textId="2B4D6300" w:rsidR="007A73B7" w:rsidRPr="00B46E31" w:rsidRDefault="007A73B7" w:rsidP="007A73B7">
            <w:pPr>
              <w:pStyle w:val="Table"/>
              <w:rPr>
                <w:b/>
                <w:bCs/>
              </w:rPr>
            </w:pPr>
            <w:r w:rsidRPr="00B46E31">
              <w:rPr>
                <w:b/>
                <w:bCs/>
              </w:rPr>
              <w:t>Total</w:t>
            </w:r>
          </w:p>
        </w:tc>
      </w:tr>
      <w:tr w:rsidR="007A73B7" w:rsidRPr="000537B8" w14:paraId="27FCF9BB" w14:textId="3940C109" w:rsidTr="00EE4DD3">
        <w:trPr>
          <w:gridAfter w:val="1"/>
          <w:wAfter w:w="22" w:type="dxa"/>
          <w:trHeight w:val="144"/>
          <w:tblHeader/>
        </w:trPr>
        <w:tc>
          <w:tcPr>
            <w:tcW w:w="2335" w:type="dxa"/>
            <w:vMerge/>
            <w:noWrap/>
            <w:hideMark/>
          </w:tcPr>
          <w:p w14:paraId="0B6B31D1" w14:textId="00C46480" w:rsidR="007A73B7" w:rsidRPr="00B46E31" w:rsidRDefault="007A73B7" w:rsidP="007A73B7">
            <w:pPr>
              <w:pStyle w:val="Table"/>
              <w:rPr>
                <w:b/>
                <w:bCs/>
              </w:rPr>
            </w:pPr>
          </w:p>
        </w:tc>
        <w:tc>
          <w:tcPr>
            <w:tcW w:w="990" w:type="dxa"/>
            <w:noWrap/>
            <w:hideMark/>
          </w:tcPr>
          <w:p w14:paraId="2A62CFB5" w14:textId="563E87DF" w:rsidR="007A73B7" w:rsidRPr="00B46E31" w:rsidRDefault="00EE4DD3" w:rsidP="00872BC6">
            <w:pPr>
              <w:pStyle w:val="Table"/>
              <w:jc w:val="right"/>
              <w:rPr>
                <w:b/>
                <w:bCs/>
              </w:rPr>
            </w:pPr>
            <w:proofErr w:type="spellStart"/>
            <w:r>
              <w:rPr>
                <w:b/>
                <w:bCs/>
              </w:rPr>
              <w:t>Appl’ns</w:t>
            </w:r>
            <w:proofErr w:type="spellEnd"/>
          </w:p>
        </w:tc>
        <w:tc>
          <w:tcPr>
            <w:tcW w:w="794" w:type="dxa"/>
          </w:tcPr>
          <w:p w14:paraId="2BC70FBF" w14:textId="77777777" w:rsidR="007A73B7" w:rsidRPr="00B46E31" w:rsidRDefault="007A73B7" w:rsidP="00872BC6">
            <w:pPr>
              <w:pStyle w:val="Table"/>
              <w:jc w:val="right"/>
              <w:rPr>
                <w:b/>
                <w:bCs/>
              </w:rPr>
            </w:pPr>
            <w:r w:rsidRPr="00B46E31">
              <w:rPr>
                <w:b/>
                <w:bCs/>
              </w:rPr>
              <w:t>%</w:t>
            </w:r>
          </w:p>
        </w:tc>
        <w:tc>
          <w:tcPr>
            <w:tcW w:w="1301" w:type="dxa"/>
          </w:tcPr>
          <w:p w14:paraId="7919DD04" w14:textId="2EE05EFD" w:rsidR="007A73B7" w:rsidRDefault="007A73B7" w:rsidP="00872BC6">
            <w:pPr>
              <w:pStyle w:val="Table"/>
              <w:jc w:val="right"/>
              <w:rPr>
                <w:b/>
                <w:bCs/>
              </w:rPr>
            </w:pPr>
            <w:proofErr w:type="spellStart"/>
            <w:r>
              <w:rPr>
                <w:b/>
                <w:bCs/>
              </w:rPr>
              <w:t>Appl’ns</w:t>
            </w:r>
            <w:proofErr w:type="spellEnd"/>
          </w:p>
        </w:tc>
        <w:tc>
          <w:tcPr>
            <w:tcW w:w="710" w:type="dxa"/>
          </w:tcPr>
          <w:p w14:paraId="1214D91C" w14:textId="542DAE3C" w:rsidR="007A73B7" w:rsidRDefault="007A73B7" w:rsidP="00872BC6">
            <w:pPr>
              <w:pStyle w:val="Table"/>
              <w:jc w:val="right"/>
              <w:rPr>
                <w:b/>
                <w:bCs/>
              </w:rPr>
            </w:pPr>
            <w:r>
              <w:rPr>
                <w:b/>
                <w:bCs/>
              </w:rPr>
              <w:t>%</w:t>
            </w:r>
          </w:p>
        </w:tc>
        <w:tc>
          <w:tcPr>
            <w:tcW w:w="1001" w:type="dxa"/>
            <w:gridSpan w:val="2"/>
            <w:noWrap/>
          </w:tcPr>
          <w:p w14:paraId="0EB3E6AF" w14:textId="051339FF" w:rsidR="007A73B7" w:rsidRPr="00B46E31" w:rsidRDefault="007A73B7" w:rsidP="00872BC6">
            <w:pPr>
              <w:pStyle w:val="Table"/>
              <w:jc w:val="right"/>
              <w:rPr>
                <w:b/>
                <w:bCs/>
              </w:rPr>
            </w:pPr>
            <w:proofErr w:type="spellStart"/>
            <w:r>
              <w:rPr>
                <w:b/>
                <w:bCs/>
              </w:rPr>
              <w:t>Appl’ns</w:t>
            </w:r>
            <w:proofErr w:type="spellEnd"/>
          </w:p>
        </w:tc>
        <w:tc>
          <w:tcPr>
            <w:tcW w:w="725" w:type="dxa"/>
          </w:tcPr>
          <w:p w14:paraId="03DD61B7" w14:textId="52DBD063" w:rsidR="007A73B7" w:rsidRDefault="007A73B7" w:rsidP="00872BC6">
            <w:pPr>
              <w:pStyle w:val="Table"/>
              <w:jc w:val="right"/>
              <w:rPr>
                <w:b/>
                <w:bCs/>
              </w:rPr>
            </w:pPr>
            <w:r>
              <w:rPr>
                <w:b/>
                <w:bCs/>
              </w:rPr>
              <w:t>%</w:t>
            </w:r>
          </w:p>
        </w:tc>
        <w:tc>
          <w:tcPr>
            <w:tcW w:w="1076" w:type="dxa"/>
            <w:gridSpan w:val="2"/>
            <w:noWrap/>
          </w:tcPr>
          <w:p w14:paraId="26A58850" w14:textId="66A76EE8" w:rsidR="007A73B7" w:rsidRPr="00B46E31" w:rsidRDefault="007A73B7" w:rsidP="00872BC6">
            <w:pPr>
              <w:pStyle w:val="Table"/>
              <w:jc w:val="right"/>
              <w:rPr>
                <w:b/>
                <w:bCs/>
              </w:rPr>
            </w:pPr>
            <w:proofErr w:type="spellStart"/>
            <w:r>
              <w:rPr>
                <w:b/>
                <w:bCs/>
              </w:rPr>
              <w:t>Appl’ns</w:t>
            </w:r>
            <w:proofErr w:type="spellEnd"/>
          </w:p>
        </w:tc>
        <w:tc>
          <w:tcPr>
            <w:tcW w:w="721" w:type="dxa"/>
          </w:tcPr>
          <w:p w14:paraId="1A884D5E" w14:textId="55D65A8D" w:rsidR="007A73B7" w:rsidRPr="00B46E31" w:rsidRDefault="007A73B7" w:rsidP="00872BC6">
            <w:pPr>
              <w:pStyle w:val="Table"/>
              <w:jc w:val="right"/>
              <w:rPr>
                <w:b/>
                <w:bCs/>
              </w:rPr>
            </w:pPr>
            <w:r>
              <w:rPr>
                <w:b/>
                <w:bCs/>
              </w:rPr>
              <w:t>%</w:t>
            </w:r>
          </w:p>
        </w:tc>
        <w:tc>
          <w:tcPr>
            <w:tcW w:w="648" w:type="dxa"/>
            <w:gridSpan w:val="2"/>
            <w:noWrap/>
            <w:hideMark/>
          </w:tcPr>
          <w:p w14:paraId="376B3C81" w14:textId="3AC84EE8" w:rsidR="007A73B7" w:rsidRPr="00B46E31" w:rsidRDefault="007A73B7" w:rsidP="00872BC6">
            <w:pPr>
              <w:pStyle w:val="Table"/>
              <w:jc w:val="right"/>
              <w:rPr>
                <w:b/>
                <w:bCs/>
              </w:rPr>
            </w:pPr>
            <w:r>
              <w:rPr>
                <w:b/>
                <w:bCs/>
              </w:rPr>
              <w:t>#</w:t>
            </w:r>
          </w:p>
        </w:tc>
        <w:tc>
          <w:tcPr>
            <w:tcW w:w="666" w:type="dxa"/>
          </w:tcPr>
          <w:p w14:paraId="043A4D6A" w14:textId="1B5CC557" w:rsidR="007A73B7" w:rsidRPr="00B46E31" w:rsidRDefault="007A73B7" w:rsidP="00872BC6">
            <w:pPr>
              <w:pStyle w:val="Table"/>
              <w:jc w:val="right"/>
              <w:rPr>
                <w:b/>
                <w:bCs/>
              </w:rPr>
            </w:pPr>
            <w:r>
              <w:rPr>
                <w:b/>
                <w:bCs/>
              </w:rPr>
              <w:t>%</w:t>
            </w:r>
          </w:p>
        </w:tc>
      </w:tr>
      <w:tr w:rsidR="007A73B7" w:rsidRPr="000537B8" w14:paraId="148ED260" w14:textId="4BB89880" w:rsidTr="00EE4DD3">
        <w:trPr>
          <w:gridAfter w:val="1"/>
          <w:wAfter w:w="22" w:type="dxa"/>
          <w:trHeight w:val="144"/>
        </w:trPr>
        <w:tc>
          <w:tcPr>
            <w:tcW w:w="2335" w:type="dxa"/>
            <w:noWrap/>
            <w:hideMark/>
          </w:tcPr>
          <w:p w14:paraId="2F053EBF" w14:textId="77777777" w:rsidR="007A73B7" w:rsidRPr="007A73B7" w:rsidRDefault="007A73B7" w:rsidP="007A73B7">
            <w:pPr>
              <w:pStyle w:val="Table"/>
              <w:rPr>
                <w:sz w:val="18"/>
                <w:szCs w:val="18"/>
              </w:rPr>
            </w:pPr>
            <w:r w:rsidRPr="007A73B7">
              <w:rPr>
                <w:sz w:val="18"/>
                <w:szCs w:val="18"/>
              </w:rPr>
              <w:t>Decision but no date</w:t>
            </w:r>
          </w:p>
        </w:tc>
        <w:tc>
          <w:tcPr>
            <w:tcW w:w="990" w:type="dxa"/>
            <w:noWrap/>
            <w:hideMark/>
          </w:tcPr>
          <w:p w14:paraId="7744E79F" w14:textId="77777777" w:rsidR="007A73B7" w:rsidRPr="000537B8" w:rsidRDefault="007A73B7" w:rsidP="007A73B7">
            <w:pPr>
              <w:pStyle w:val="Table"/>
              <w:jc w:val="right"/>
            </w:pPr>
            <w:r w:rsidRPr="000537B8">
              <w:t>1</w:t>
            </w:r>
          </w:p>
        </w:tc>
        <w:tc>
          <w:tcPr>
            <w:tcW w:w="794" w:type="dxa"/>
          </w:tcPr>
          <w:p w14:paraId="2976AE7B" w14:textId="3D6B4303" w:rsidR="007A73B7" w:rsidRPr="000537B8" w:rsidRDefault="007A73B7" w:rsidP="007A73B7">
            <w:pPr>
              <w:pStyle w:val="Table"/>
              <w:jc w:val="right"/>
            </w:pPr>
            <w:r>
              <w:t>3%</w:t>
            </w:r>
          </w:p>
        </w:tc>
        <w:tc>
          <w:tcPr>
            <w:tcW w:w="1301" w:type="dxa"/>
          </w:tcPr>
          <w:p w14:paraId="23F4E138" w14:textId="45574438" w:rsidR="007A73B7" w:rsidRDefault="007A73B7" w:rsidP="007A73B7">
            <w:pPr>
              <w:pStyle w:val="Table"/>
              <w:jc w:val="right"/>
            </w:pPr>
            <w:r>
              <w:t>40</w:t>
            </w:r>
          </w:p>
        </w:tc>
        <w:tc>
          <w:tcPr>
            <w:tcW w:w="710" w:type="dxa"/>
          </w:tcPr>
          <w:p w14:paraId="72FF1FC3" w14:textId="36D5F253" w:rsidR="007A73B7" w:rsidRDefault="007A73B7" w:rsidP="007A73B7">
            <w:pPr>
              <w:pStyle w:val="Table"/>
              <w:jc w:val="right"/>
            </w:pPr>
            <w:r>
              <w:t>91%</w:t>
            </w:r>
          </w:p>
        </w:tc>
        <w:tc>
          <w:tcPr>
            <w:tcW w:w="1001" w:type="dxa"/>
            <w:gridSpan w:val="2"/>
            <w:noWrap/>
          </w:tcPr>
          <w:p w14:paraId="491077EE" w14:textId="44D9CFA1" w:rsidR="007A73B7" w:rsidRPr="000537B8" w:rsidRDefault="007A73B7" w:rsidP="007A73B7">
            <w:pPr>
              <w:pStyle w:val="Table"/>
              <w:jc w:val="right"/>
            </w:pPr>
            <w:r>
              <w:t>197</w:t>
            </w:r>
          </w:p>
        </w:tc>
        <w:tc>
          <w:tcPr>
            <w:tcW w:w="725" w:type="dxa"/>
          </w:tcPr>
          <w:p w14:paraId="46906BE2" w14:textId="71EE5825" w:rsidR="007A73B7" w:rsidRDefault="007A73B7" w:rsidP="007A73B7">
            <w:pPr>
              <w:pStyle w:val="Table"/>
              <w:jc w:val="right"/>
            </w:pPr>
            <w:r>
              <w:t>65%</w:t>
            </w:r>
          </w:p>
        </w:tc>
        <w:tc>
          <w:tcPr>
            <w:tcW w:w="1076" w:type="dxa"/>
            <w:gridSpan w:val="2"/>
            <w:noWrap/>
          </w:tcPr>
          <w:p w14:paraId="17D5B7BC" w14:textId="5EFA620D" w:rsidR="007A73B7" w:rsidRPr="000537B8" w:rsidRDefault="007A73B7" w:rsidP="007A73B7">
            <w:pPr>
              <w:pStyle w:val="Table"/>
              <w:jc w:val="right"/>
            </w:pPr>
            <w:r>
              <w:t>71</w:t>
            </w:r>
          </w:p>
        </w:tc>
        <w:tc>
          <w:tcPr>
            <w:tcW w:w="721" w:type="dxa"/>
          </w:tcPr>
          <w:p w14:paraId="595C25B9" w14:textId="6656704D" w:rsidR="007A73B7" w:rsidRPr="000537B8" w:rsidRDefault="007A73B7" w:rsidP="007A73B7">
            <w:pPr>
              <w:pStyle w:val="Table"/>
              <w:jc w:val="right"/>
            </w:pPr>
            <w:r>
              <w:t>71%</w:t>
            </w:r>
          </w:p>
        </w:tc>
        <w:tc>
          <w:tcPr>
            <w:tcW w:w="648" w:type="dxa"/>
            <w:gridSpan w:val="2"/>
            <w:noWrap/>
            <w:hideMark/>
          </w:tcPr>
          <w:p w14:paraId="7CF66BB4" w14:textId="7A0CD534" w:rsidR="007A73B7" w:rsidRPr="000537B8" w:rsidRDefault="007A73B7" w:rsidP="007A73B7">
            <w:pPr>
              <w:pStyle w:val="Table"/>
              <w:jc w:val="right"/>
            </w:pPr>
            <w:r w:rsidRPr="000537B8">
              <w:t>30</w:t>
            </w:r>
            <w:r>
              <w:t>9</w:t>
            </w:r>
          </w:p>
        </w:tc>
        <w:tc>
          <w:tcPr>
            <w:tcW w:w="666" w:type="dxa"/>
          </w:tcPr>
          <w:p w14:paraId="03BF3ACC" w14:textId="1713BDEA" w:rsidR="007A73B7" w:rsidRPr="000537B8" w:rsidRDefault="007A73B7" w:rsidP="007A73B7">
            <w:pPr>
              <w:pStyle w:val="Table"/>
              <w:jc w:val="right"/>
            </w:pPr>
            <w:r>
              <w:t>64%</w:t>
            </w:r>
          </w:p>
        </w:tc>
      </w:tr>
      <w:tr w:rsidR="007A73B7" w:rsidRPr="000537B8" w14:paraId="6C69C941" w14:textId="5A3F64D9" w:rsidTr="00EE4DD3">
        <w:trPr>
          <w:gridAfter w:val="1"/>
          <w:wAfter w:w="22" w:type="dxa"/>
          <w:trHeight w:val="144"/>
        </w:trPr>
        <w:tc>
          <w:tcPr>
            <w:tcW w:w="2335" w:type="dxa"/>
            <w:noWrap/>
            <w:hideMark/>
          </w:tcPr>
          <w:p w14:paraId="46297BA0" w14:textId="4C291935" w:rsidR="007A73B7" w:rsidRPr="007A73B7" w:rsidRDefault="007A73B7" w:rsidP="007A73B7">
            <w:pPr>
              <w:pStyle w:val="Table"/>
              <w:rPr>
                <w:sz w:val="18"/>
                <w:szCs w:val="18"/>
              </w:rPr>
            </w:pPr>
            <w:r w:rsidRPr="007A73B7">
              <w:rPr>
                <w:sz w:val="18"/>
                <w:szCs w:val="18"/>
              </w:rPr>
              <w:t xml:space="preserve">No decision &amp; no </w:t>
            </w:r>
            <w:proofErr w:type="spellStart"/>
            <w:r w:rsidRPr="007A73B7">
              <w:rPr>
                <w:sz w:val="18"/>
                <w:szCs w:val="18"/>
              </w:rPr>
              <w:t>dec</w:t>
            </w:r>
            <w:r>
              <w:rPr>
                <w:sz w:val="18"/>
                <w:szCs w:val="18"/>
              </w:rPr>
              <w:t>’</w:t>
            </w:r>
            <w:r w:rsidRPr="007A73B7">
              <w:rPr>
                <w:sz w:val="18"/>
                <w:szCs w:val="18"/>
              </w:rPr>
              <w:t>n</w:t>
            </w:r>
            <w:proofErr w:type="spellEnd"/>
            <w:r w:rsidRPr="007A73B7">
              <w:rPr>
                <w:sz w:val="18"/>
                <w:szCs w:val="18"/>
              </w:rPr>
              <w:t xml:space="preserve"> date</w:t>
            </w:r>
          </w:p>
        </w:tc>
        <w:tc>
          <w:tcPr>
            <w:tcW w:w="990" w:type="dxa"/>
            <w:noWrap/>
            <w:hideMark/>
          </w:tcPr>
          <w:p w14:paraId="40787F4B" w14:textId="77777777" w:rsidR="007A73B7" w:rsidRPr="000537B8" w:rsidRDefault="007A73B7" w:rsidP="007A73B7">
            <w:pPr>
              <w:pStyle w:val="Table"/>
              <w:jc w:val="right"/>
            </w:pPr>
          </w:p>
        </w:tc>
        <w:tc>
          <w:tcPr>
            <w:tcW w:w="794" w:type="dxa"/>
          </w:tcPr>
          <w:p w14:paraId="69B835BD" w14:textId="77777777" w:rsidR="007A73B7" w:rsidRPr="000537B8" w:rsidRDefault="007A73B7" w:rsidP="007A73B7">
            <w:pPr>
              <w:pStyle w:val="Table"/>
              <w:jc w:val="right"/>
            </w:pPr>
          </w:p>
        </w:tc>
        <w:tc>
          <w:tcPr>
            <w:tcW w:w="1301" w:type="dxa"/>
          </w:tcPr>
          <w:p w14:paraId="2C161B37" w14:textId="3FE0FA20" w:rsidR="007A73B7" w:rsidRDefault="007A73B7" w:rsidP="007A73B7">
            <w:pPr>
              <w:pStyle w:val="Table"/>
              <w:jc w:val="right"/>
            </w:pPr>
            <w:r>
              <w:t>4</w:t>
            </w:r>
          </w:p>
        </w:tc>
        <w:tc>
          <w:tcPr>
            <w:tcW w:w="710" w:type="dxa"/>
          </w:tcPr>
          <w:p w14:paraId="028949B2" w14:textId="64BA2259" w:rsidR="007A73B7" w:rsidRDefault="007A73B7" w:rsidP="007A73B7">
            <w:pPr>
              <w:pStyle w:val="Table"/>
              <w:jc w:val="right"/>
            </w:pPr>
            <w:r>
              <w:t>9%</w:t>
            </w:r>
          </w:p>
        </w:tc>
        <w:tc>
          <w:tcPr>
            <w:tcW w:w="1001" w:type="dxa"/>
            <w:gridSpan w:val="2"/>
            <w:noWrap/>
          </w:tcPr>
          <w:p w14:paraId="5AF2772A" w14:textId="40727899" w:rsidR="007A73B7" w:rsidRPr="000537B8" w:rsidRDefault="007A73B7" w:rsidP="007A73B7">
            <w:pPr>
              <w:pStyle w:val="Table"/>
              <w:jc w:val="right"/>
            </w:pPr>
            <w:r>
              <w:t>104</w:t>
            </w:r>
          </w:p>
        </w:tc>
        <w:tc>
          <w:tcPr>
            <w:tcW w:w="725" w:type="dxa"/>
          </w:tcPr>
          <w:p w14:paraId="43E4C22C" w14:textId="14430305" w:rsidR="007A73B7" w:rsidRDefault="007A73B7" w:rsidP="007A73B7">
            <w:pPr>
              <w:pStyle w:val="Table"/>
              <w:jc w:val="right"/>
            </w:pPr>
            <w:r>
              <w:t>35%</w:t>
            </w:r>
          </w:p>
        </w:tc>
        <w:tc>
          <w:tcPr>
            <w:tcW w:w="1076" w:type="dxa"/>
            <w:gridSpan w:val="2"/>
            <w:noWrap/>
          </w:tcPr>
          <w:p w14:paraId="22D2687E" w14:textId="2D878ACE" w:rsidR="007A73B7" w:rsidRPr="000537B8" w:rsidRDefault="007A73B7" w:rsidP="007A73B7">
            <w:pPr>
              <w:pStyle w:val="Table"/>
              <w:jc w:val="right"/>
            </w:pPr>
            <w:r>
              <w:t>29</w:t>
            </w:r>
          </w:p>
        </w:tc>
        <w:tc>
          <w:tcPr>
            <w:tcW w:w="721" w:type="dxa"/>
          </w:tcPr>
          <w:p w14:paraId="4C4D7AC1" w14:textId="4B6E76C6" w:rsidR="007A73B7" w:rsidRPr="000537B8" w:rsidRDefault="007A73B7" w:rsidP="007A73B7">
            <w:pPr>
              <w:pStyle w:val="Table"/>
              <w:jc w:val="right"/>
            </w:pPr>
            <w:r>
              <w:t>29%</w:t>
            </w:r>
          </w:p>
        </w:tc>
        <w:tc>
          <w:tcPr>
            <w:tcW w:w="648" w:type="dxa"/>
            <w:gridSpan w:val="2"/>
            <w:noWrap/>
            <w:hideMark/>
          </w:tcPr>
          <w:p w14:paraId="7CFF6244" w14:textId="3F201189" w:rsidR="007A73B7" w:rsidRPr="000537B8" w:rsidRDefault="007A73B7" w:rsidP="007A73B7">
            <w:pPr>
              <w:pStyle w:val="Table"/>
              <w:jc w:val="right"/>
            </w:pPr>
            <w:r w:rsidRPr="000537B8">
              <w:t>137</w:t>
            </w:r>
          </w:p>
        </w:tc>
        <w:tc>
          <w:tcPr>
            <w:tcW w:w="666" w:type="dxa"/>
          </w:tcPr>
          <w:p w14:paraId="4D0CB046" w14:textId="44733DF1" w:rsidR="007A73B7" w:rsidRPr="000537B8" w:rsidRDefault="007A73B7" w:rsidP="007A73B7">
            <w:pPr>
              <w:pStyle w:val="Table"/>
              <w:jc w:val="right"/>
            </w:pPr>
            <w:r>
              <w:t>28%</w:t>
            </w:r>
          </w:p>
        </w:tc>
      </w:tr>
      <w:tr w:rsidR="007A73B7" w:rsidRPr="000537B8" w14:paraId="3872DA76" w14:textId="7AD3464B" w:rsidTr="00EE4DD3">
        <w:trPr>
          <w:gridAfter w:val="1"/>
          <w:wAfter w:w="22" w:type="dxa"/>
          <w:trHeight w:val="144"/>
        </w:trPr>
        <w:tc>
          <w:tcPr>
            <w:tcW w:w="2335" w:type="dxa"/>
            <w:noWrap/>
            <w:hideMark/>
          </w:tcPr>
          <w:p w14:paraId="315ABAE0" w14:textId="77777777" w:rsidR="007A73B7" w:rsidRPr="007A73B7" w:rsidRDefault="007A73B7" w:rsidP="007A73B7">
            <w:pPr>
              <w:pStyle w:val="Table"/>
              <w:rPr>
                <w:sz w:val="18"/>
                <w:szCs w:val="18"/>
              </w:rPr>
            </w:pPr>
            <w:bookmarkStart w:id="121" w:name="_Hlk58761713"/>
            <w:r w:rsidRPr="007A73B7">
              <w:rPr>
                <w:sz w:val="18"/>
                <w:szCs w:val="18"/>
              </w:rPr>
              <w:t>Posted after decision</w:t>
            </w:r>
          </w:p>
        </w:tc>
        <w:tc>
          <w:tcPr>
            <w:tcW w:w="990" w:type="dxa"/>
            <w:noWrap/>
            <w:hideMark/>
          </w:tcPr>
          <w:p w14:paraId="00BFEB63" w14:textId="77777777" w:rsidR="007A73B7" w:rsidRPr="000537B8" w:rsidRDefault="007A73B7" w:rsidP="007A73B7">
            <w:pPr>
              <w:pStyle w:val="Table"/>
              <w:jc w:val="right"/>
            </w:pPr>
            <w:r w:rsidRPr="000537B8">
              <w:t>25</w:t>
            </w:r>
          </w:p>
        </w:tc>
        <w:tc>
          <w:tcPr>
            <w:tcW w:w="794" w:type="dxa"/>
          </w:tcPr>
          <w:p w14:paraId="5DB5D76E" w14:textId="138C9A82" w:rsidR="007A73B7" w:rsidRPr="000537B8" w:rsidRDefault="007A73B7" w:rsidP="007A73B7">
            <w:pPr>
              <w:pStyle w:val="Table"/>
              <w:jc w:val="right"/>
            </w:pPr>
            <w:r>
              <w:t>64%</w:t>
            </w:r>
          </w:p>
        </w:tc>
        <w:tc>
          <w:tcPr>
            <w:tcW w:w="1301" w:type="dxa"/>
          </w:tcPr>
          <w:p w14:paraId="2A43DB60" w14:textId="77777777" w:rsidR="007A73B7" w:rsidRPr="000537B8" w:rsidRDefault="007A73B7" w:rsidP="007A73B7">
            <w:pPr>
              <w:pStyle w:val="Table"/>
              <w:jc w:val="right"/>
            </w:pPr>
          </w:p>
        </w:tc>
        <w:tc>
          <w:tcPr>
            <w:tcW w:w="710" w:type="dxa"/>
          </w:tcPr>
          <w:p w14:paraId="20F34062" w14:textId="58B170DE" w:rsidR="007A73B7" w:rsidRPr="000537B8" w:rsidRDefault="007A73B7" w:rsidP="007A73B7">
            <w:pPr>
              <w:pStyle w:val="Table"/>
              <w:jc w:val="right"/>
            </w:pPr>
          </w:p>
        </w:tc>
        <w:tc>
          <w:tcPr>
            <w:tcW w:w="1001" w:type="dxa"/>
            <w:gridSpan w:val="2"/>
            <w:noWrap/>
          </w:tcPr>
          <w:p w14:paraId="24168615" w14:textId="67DCE969" w:rsidR="007A73B7" w:rsidRPr="000537B8" w:rsidRDefault="007A73B7" w:rsidP="007A73B7">
            <w:pPr>
              <w:pStyle w:val="Table"/>
              <w:jc w:val="right"/>
            </w:pPr>
          </w:p>
        </w:tc>
        <w:tc>
          <w:tcPr>
            <w:tcW w:w="725" w:type="dxa"/>
          </w:tcPr>
          <w:p w14:paraId="4617B575" w14:textId="77777777" w:rsidR="007A73B7" w:rsidRPr="000537B8" w:rsidRDefault="007A73B7" w:rsidP="007A73B7">
            <w:pPr>
              <w:pStyle w:val="Table"/>
              <w:jc w:val="right"/>
            </w:pPr>
          </w:p>
        </w:tc>
        <w:tc>
          <w:tcPr>
            <w:tcW w:w="1076" w:type="dxa"/>
            <w:gridSpan w:val="2"/>
            <w:noWrap/>
          </w:tcPr>
          <w:p w14:paraId="0F22A0E2" w14:textId="39F9FACF" w:rsidR="007A73B7" w:rsidRPr="000537B8" w:rsidRDefault="007A73B7" w:rsidP="007A73B7">
            <w:pPr>
              <w:pStyle w:val="Table"/>
              <w:jc w:val="right"/>
            </w:pPr>
          </w:p>
        </w:tc>
        <w:tc>
          <w:tcPr>
            <w:tcW w:w="721" w:type="dxa"/>
          </w:tcPr>
          <w:p w14:paraId="4C831455" w14:textId="77777777" w:rsidR="007A73B7" w:rsidRPr="000537B8" w:rsidRDefault="007A73B7" w:rsidP="007A73B7">
            <w:pPr>
              <w:pStyle w:val="Table"/>
              <w:jc w:val="right"/>
            </w:pPr>
          </w:p>
        </w:tc>
        <w:tc>
          <w:tcPr>
            <w:tcW w:w="648" w:type="dxa"/>
            <w:gridSpan w:val="2"/>
            <w:noWrap/>
            <w:hideMark/>
          </w:tcPr>
          <w:p w14:paraId="3E82BBFE" w14:textId="536B0A9D" w:rsidR="007A73B7" w:rsidRPr="000537B8" w:rsidRDefault="007A73B7" w:rsidP="007A73B7">
            <w:pPr>
              <w:pStyle w:val="Table"/>
              <w:jc w:val="right"/>
            </w:pPr>
            <w:r w:rsidRPr="000537B8">
              <w:t>25</w:t>
            </w:r>
          </w:p>
        </w:tc>
        <w:tc>
          <w:tcPr>
            <w:tcW w:w="666" w:type="dxa"/>
          </w:tcPr>
          <w:p w14:paraId="163C956C" w14:textId="18CDEE94" w:rsidR="007A73B7" w:rsidRPr="000537B8" w:rsidRDefault="007A73B7" w:rsidP="007A73B7">
            <w:pPr>
              <w:pStyle w:val="Table"/>
              <w:jc w:val="right"/>
            </w:pPr>
            <w:r>
              <w:t>5%</w:t>
            </w:r>
          </w:p>
        </w:tc>
      </w:tr>
      <w:bookmarkEnd w:id="121"/>
      <w:tr w:rsidR="007A73B7" w:rsidRPr="000537B8" w14:paraId="66F61879" w14:textId="2D3D128C" w:rsidTr="00EE4DD3">
        <w:trPr>
          <w:gridAfter w:val="1"/>
          <w:wAfter w:w="22" w:type="dxa"/>
          <w:trHeight w:val="144"/>
        </w:trPr>
        <w:tc>
          <w:tcPr>
            <w:tcW w:w="2335" w:type="dxa"/>
            <w:noWrap/>
            <w:hideMark/>
          </w:tcPr>
          <w:p w14:paraId="2933BCE1" w14:textId="77777777" w:rsidR="007A73B7" w:rsidRPr="007A73B7" w:rsidRDefault="007A73B7" w:rsidP="007A73B7">
            <w:pPr>
              <w:pStyle w:val="Table"/>
              <w:rPr>
                <w:sz w:val="18"/>
                <w:szCs w:val="18"/>
              </w:rPr>
            </w:pPr>
            <w:r w:rsidRPr="007A73B7">
              <w:rPr>
                <w:sz w:val="18"/>
                <w:szCs w:val="18"/>
              </w:rPr>
              <w:t>Posted day of decision</w:t>
            </w:r>
          </w:p>
        </w:tc>
        <w:tc>
          <w:tcPr>
            <w:tcW w:w="990" w:type="dxa"/>
            <w:noWrap/>
            <w:hideMark/>
          </w:tcPr>
          <w:p w14:paraId="40E1DFAD" w14:textId="77777777" w:rsidR="007A73B7" w:rsidRPr="000537B8" w:rsidRDefault="007A73B7" w:rsidP="007A73B7">
            <w:pPr>
              <w:pStyle w:val="Table"/>
              <w:jc w:val="right"/>
            </w:pPr>
            <w:r w:rsidRPr="000537B8">
              <w:t>13</w:t>
            </w:r>
          </w:p>
        </w:tc>
        <w:tc>
          <w:tcPr>
            <w:tcW w:w="794" w:type="dxa"/>
          </w:tcPr>
          <w:p w14:paraId="344EC4D1" w14:textId="457BF1FC" w:rsidR="007A73B7" w:rsidRPr="000537B8" w:rsidRDefault="007A73B7" w:rsidP="007A73B7">
            <w:pPr>
              <w:pStyle w:val="Table"/>
              <w:jc w:val="right"/>
            </w:pPr>
            <w:r>
              <w:t>33%</w:t>
            </w:r>
          </w:p>
        </w:tc>
        <w:tc>
          <w:tcPr>
            <w:tcW w:w="1301" w:type="dxa"/>
          </w:tcPr>
          <w:p w14:paraId="30160B04" w14:textId="77777777" w:rsidR="007A73B7" w:rsidRPr="000537B8" w:rsidRDefault="007A73B7" w:rsidP="007A73B7">
            <w:pPr>
              <w:pStyle w:val="Table"/>
              <w:jc w:val="right"/>
            </w:pPr>
          </w:p>
        </w:tc>
        <w:tc>
          <w:tcPr>
            <w:tcW w:w="710" w:type="dxa"/>
          </w:tcPr>
          <w:p w14:paraId="3C9E2929" w14:textId="3D8B9D15" w:rsidR="007A73B7" w:rsidRPr="000537B8" w:rsidRDefault="007A73B7" w:rsidP="007A73B7">
            <w:pPr>
              <w:pStyle w:val="Table"/>
              <w:jc w:val="right"/>
            </w:pPr>
          </w:p>
        </w:tc>
        <w:tc>
          <w:tcPr>
            <w:tcW w:w="1001" w:type="dxa"/>
            <w:gridSpan w:val="2"/>
            <w:noWrap/>
          </w:tcPr>
          <w:p w14:paraId="4CE15F04" w14:textId="2EF9B4E9" w:rsidR="007A73B7" w:rsidRPr="000537B8" w:rsidRDefault="007A73B7" w:rsidP="007A73B7">
            <w:pPr>
              <w:pStyle w:val="Table"/>
              <w:jc w:val="right"/>
            </w:pPr>
          </w:p>
        </w:tc>
        <w:tc>
          <w:tcPr>
            <w:tcW w:w="725" w:type="dxa"/>
          </w:tcPr>
          <w:p w14:paraId="0ED35747" w14:textId="77777777" w:rsidR="007A73B7" w:rsidRPr="000537B8" w:rsidRDefault="007A73B7" w:rsidP="007A73B7">
            <w:pPr>
              <w:pStyle w:val="Table"/>
              <w:jc w:val="right"/>
            </w:pPr>
          </w:p>
        </w:tc>
        <w:tc>
          <w:tcPr>
            <w:tcW w:w="1076" w:type="dxa"/>
            <w:gridSpan w:val="2"/>
            <w:noWrap/>
          </w:tcPr>
          <w:p w14:paraId="7D06F52A" w14:textId="169936AD" w:rsidR="007A73B7" w:rsidRPr="000537B8" w:rsidRDefault="007A73B7" w:rsidP="007A73B7">
            <w:pPr>
              <w:pStyle w:val="Table"/>
              <w:jc w:val="right"/>
            </w:pPr>
          </w:p>
        </w:tc>
        <w:tc>
          <w:tcPr>
            <w:tcW w:w="721" w:type="dxa"/>
          </w:tcPr>
          <w:p w14:paraId="05078F47" w14:textId="77777777" w:rsidR="007A73B7" w:rsidRPr="000537B8" w:rsidRDefault="007A73B7" w:rsidP="007A73B7">
            <w:pPr>
              <w:pStyle w:val="Table"/>
              <w:jc w:val="right"/>
            </w:pPr>
          </w:p>
        </w:tc>
        <w:tc>
          <w:tcPr>
            <w:tcW w:w="648" w:type="dxa"/>
            <w:gridSpan w:val="2"/>
            <w:noWrap/>
            <w:hideMark/>
          </w:tcPr>
          <w:p w14:paraId="0EF84EDC" w14:textId="5BAFDEEA" w:rsidR="007A73B7" w:rsidRPr="000537B8" w:rsidRDefault="007A73B7" w:rsidP="007A73B7">
            <w:pPr>
              <w:pStyle w:val="Table"/>
              <w:jc w:val="right"/>
            </w:pPr>
            <w:r w:rsidRPr="000537B8">
              <w:t>13</w:t>
            </w:r>
          </w:p>
        </w:tc>
        <w:tc>
          <w:tcPr>
            <w:tcW w:w="666" w:type="dxa"/>
          </w:tcPr>
          <w:p w14:paraId="1AFD552F" w14:textId="4438E3D9" w:rsidR="007A73B7" w:rsidRPr="000537B8" w:rsidRDefault="007A73B7" w:rsidP="007A73B7">
            <w:pPr>
              <w:pStyle w:val="Table"/>
              <w:jc w:val="right"/>
            </w:pPr>
            <w:r>
              <w:t>3%</w:t>
            </w:r>
          </w:p>
        </w:tc>
      </w:tr>
      <w:tr w:rsidR="007A73B7" w:rsidRPr="000537B8" w14:paraId="4CD9CD86" w14:textId="03B9BB21" w:rsidTr="00EE4DD3">
        <w:trPr>
          <w:gridAfter w:val="1"/>
          <w:wAfter w:w="22" w:type="dxa"/>
          <w:trHeight w:val="144"/>
        </w:trPr>
        <w:tc>
          <w:tcPr>
            <w:tcW w:w="2335" w:type="dxa"/>
            <w:noWrap/>
            <w:hideMark/>
          </w:tcPr>
          <w:p w14:paraId="0A15CFE6" w14:textId="77777777" w:rsidR="007A73B7" w:rsidRPr="007A73B7" w:rsidRDefault="007A73B7" w:rsidP="007A73B7">
            <w:pPr>
              <w:pStyle w:val="Table"/>
              <w:rPr>
                <w:b/>
                <w:bCs/>
                <w:sz w:val="18"/>
                <w:szCs w:val="18"/>
              </w:rPr>
            </w:pPr>
            <w:r w:rsidRPr="007A73B7">
              <w:rPr>
                <w:b/>
                <w:bCs/>
                <w:sz w:val="18"/>
                <w:szCs w:val="18"/>
              </w:rPr>
              <w:t>Total</w:t>
            </w:r>
          </w:p>
        </w:tc>
        <w:tc>
          <w:tcPr>
            <w:tcW w:w="990" w:type="dxa"/>
            <w:noWrap/>
            <w:hideMark/>
          </w:tcPr>
          <w:p w14:paraId="01D55A4A" w14:textId="77777777" w:rsidR="007A73B7" w:rsidRPr="006126C5" w:rsidRDefault="007A73B7" w:rsidP="007A73B7">
            <w:pPr>
              <w:pStyle w:val="Table"/>
              <w:jc w:val="right"/>
              <w:rPr>
                <w:b/>
                <w:bCs/>
              </w:rPr>
            </w:pPr>
            <w:r w:rsidRPr="006126C5">
              <w:rPr>
                <w:b/>
                <w:bCs/>
              </w:rPr>
              <w:t>39</w:t>
            </w:r>
          </w:p>
        </w:tc>
        <w:tc>
          <w:tcPr>
            <w:tcW w:w="794" w:type="dxa"/>
          </w:tcPr>
          <w:p w14:paraId="70F5710B" w14:textId="1FA5FA23" w:rsidR="007A73B7" w:rsidRPr="006126C5" w:rsidRDefault="007A73B7" w:rsidP="007A73B7">
            <w:pPr>
              <w:pStyle w:val="Table"/>
              <w:jc w:val="right"/>
              <w:rPr>
                <w:b/>
                <w:bCs/>
              </w:rPr>
            </w:pPr>
            <w:r>
              <w:rPr>
                <w:b/>
                <w:bCs/>
              </w:rPr>
              <w:t>100%</w:t>
            </w:r>
          </w:p>
        </w:tc>
        <w:tc>
          <w:tcPr>
            <w:tcW w:w="1301" w:type="dxa"/>
          </w:tcPr>
          <w:p w14:paraId="49C8F5D4" w14:textId="55783F2F" w:rsidR="007A73B7" w:rsidRDefault="007A73B7" w:rsidP="007A73B7">
            <w:pPr>
              <w:pStyle w:val="Table"/>
              <w:jc w:val="right"/>
              <w:rPr>
                <w:b/>
                <w:bCs/>
              </w:rPr>
            </w:pPr>
            <w:r>
              <w:rPr>
                <w:b/>
                <w:bCs/>
              </w:rPr>
              <w:t>44</w:t>
            </w:r>
          </w:p>
        </w:tc>
        <w:tc>
          <w:tcPr>
            <w:tcW w:w="710" w:type="dxa"/>
          </w:tcPr>
          <w:p w14:paraId="32E39B40" w14:textId="25B077E2" w:rsidR="007A73B7" w:rsidRDefault="007A73B7" w:rsidP="007A73B7">
            <w:pPr>
              <w:pStyle w:val="Table"/>
              <w:jc w:val="right"/>
              <w:rPr>
                <w:b/>
                <w:bCs/>
              </w:rPr>
            </w:pPr>
            <w:r>
              <w:rPr>
                <w:b/>
                <w:bCs/>
              </w:rPr>
              <w:t>100%</w:t>
            </w:r>
          </w:p>
        </w:tc>
        <w:tc>
          <w:tcPr>
            <w:tcW w:w="1001" w:type="dxa"/>
            <w:gridSpan w:val="2"/>
            <w:noWrap/>
          </w:tcPr>
          <w:p w14:paraId="12FE9AA1" w14:textId="1A9DCD8F" w:rsidR="007A73B7" w:rsidRPr="006126C5" w:rsidRDefault="007A73B7" w:rsidP="007A73B7">
            <w:pPr>
              <w:pStyle w:val="Table"/>
              <w:jc w:val="right"/>
              <w:rPr>
                <w:b/>
                <w:bCs/>
              </w:rPr>
            </w:pPr>
            <w:r>
              <w:rPr>
                <w:b/>
                <w:bCs/>
              </w:rPr>
              <w:t>301</w:t>
            </w:r>
          </w:p>
        </w:tc>
        <w:tc>
          <w:tcPr>
            <w:tcW w:w="725" w:type="dxa"/>
          </w:tcPr>
          <w:p w14:paraId="7F3880A1" w14:textId="055BBAE7" w:rsidR="007A73B7" w:rsidRDefault="007A73B7" w:rsidP="007A73B7">
            <w:pPr>
              <w:pStyle w:val="Table"/>
              <w:jc w:val="right"/>
              <w:rPr>
                <w:b/>
                <w:bCs/>
              </w:rPr>
            </w:pPr>
            <w:r>
              <w:rPr>
                <w:b/>
                <w:bCs/>
              </w:rPr>
              <w:t>100%</w:t>
            </w:r>
          </w:p>
        </w:tc>
        <w:tc>
          <w:tcPr>
            <w:tcW w:w="1076" w:type="dxa"/>
            <w:gridSpan w:val="2"/>
            <w:noWrap/>
          </w:tcPr>
          <w:p w14:paraId="4C7EBE9F" w14:textId="5CC7FCC2" w:rsidR="007A73B7" w:rsidRPr="006126C5" w:rsidRDefault="007A73B7" w:rsidP="007A73B7">
            <w:pPr>
              <w:pStyle w:val="Table"/>
              <w:jc w:val="right"/>
              <w:rPr>
                <w:b/>
                <w:bCs/>
              </w:rPr>
            </w:pPr>
            <w:r>
              <w:rPr>
                <w:b/>
                <w:bCs/>
              </w:rPr>
              <w:t>100</w:t>
            </w:r>
          </w:p>
        </w:tc>
        <w:tc>
          <w:tcPr>
            <w:tcW w:w="721" w:type="dxa"/>
          </w:tcPr>
          <w:p w14:paraId="21D5CC8D" w14:textId="5EA2D738" w:rsidR="007A73B7" w:rsidRPr="006126C5" w:rsidRDefault="007A73B7" w:rsidP="007A73B7">
            <w:pPr>
              <w:pStyle w:val="Table"/>
              <w:jc w:val="right"/>
              <w:rPr>
                <w:b/>
                <w:bCs/>
              </w:rPr>
            </w:pPr>
            <w:r>
              <w:rPr>
                <w:b/>
                <w:bCs/>
              </w:rPr>
              <w:t>100%</w:t>
            </w:r>
          </w:p>
        </w:tc>
        <w:tc>
          <w:tcPr>
            <w:tcW w:w="648" w:type="dxa"/>
            <w:gridSpan w:val="2"/>
            <w:noWrap/>
            <w:hideMark/>
          </w:tcPr>
          <w:p w14:paraId="3563B314" w14:textId="0E104939" w:rsidR="007A73B7" w:rsidRPr="006126C5" w:rsidRDefault="007A73B7" w:rsidP="007A73B7">
            <w:pPr>
              <w:pStyle w:val="Table"/>
              <w:jc w:val="right"/>
              <w:rPr>
                <w:b/>
                <w:bCs/>
              </w:rPr>
            </w:pPr>
            <w:r w:rsidRPr="006126C5">
              <w:rPr>
                <w:b/>
                <w:bCs/>
              </w:rPr>
              <w:t>484</w:t>
            </w:r>
          </w:p>
        </w:tc>
        <w:tc>
          <w:tcPr>
            <w:tcW w:w="666" w:type="dxa"/>
          </w:tcPr>
          <w:p w14:paraId="074C864E" w14:textId="25CF2169" w:rsidR="007A73B7" w:rsidRPr="006126C5" w:rsidRDefault="007A73B7" w:rsidP="007A73B7">
            <w:pPr>
              <w:pStyle w:val="Table"/>
              <w:jc w:val="right"/>
              <w:rPr>
                <w:b/>
                <w:bCs/>
              </w:rPr>
            </w:pPr>
            <w:r>
              <w:rPr>
                <w:b/>
                <w:bCs/>
              </w:rPr>
              <w:t>100%</w:t>
            </w:r>
          </w:p>
        </w:tc>
      </w:tr>
    </w:tbl>
    <w:p w14:paraId="54705E7B" w14:textId="1539CFF4" w:rsidR="00B46E31" w:rsidRDefault="00B46E31" w:rsidP="00567193"/>
    <w:bookmarkEnd w:id="119"/>
    <w:p w14:paraId="64A1A7C4" w14:textId="7FD5CD51" w:rsidR="001836CD" w:rsidRDefault="0039078D" w:rsidP="001836CD">
      <w:r>
        <w:rPr>
          <w:noProof/>
        </w:rPr>
        <w:lastRenderedPageBreak/>
        <w:drawing>
          <wp:anchor distT="0" distB="0" distL="114300" distR="114300" simplePos="0" relativeHeight="251680768" behindDoc="0" locked="0" layoutInCell="1" allowOverlap="1" wp14:anchorId="27200594" wp14:editId="15057A74">
            <wp:simplePos x="0" y="0"/>
            <wp:positionH relativeFrom="margin">
              <wp:align>right</wp:align>
            </wp:positionH>
            <wp:positionV relativeFrom="paragraph">
              <wp:posOffset>955394</wp:posOffset>
            </wp:positionV>
            <wp:extent cx="3333750" cy="3373120"/>
            <wp:effectExtent l="0" t="0" r="0" b="0"/>
            <wp:wrapSquare wrapText="lef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3373120"/>
                    </a:xfrm>
                    <a:prstGeom prst="rect">
                      <a:avLst/>
                    </a:prstGeom>
                    <a:noFill/>
                  </pic:spPr>
                </pic:pic>
              </a:graphicData>
            </a:graphic>
            <wp14:sizeRelH relativeFrom="margin">
              <wp14:pctWidth>0</wp14:pctWidth>
            </wp14:sizeRelH>
            <wp14:sizeRelV relativeFrom="margin">
              <wp14:pctHeight>0</wp14:pctHeight>
            </wp14:sizeRelV>
          </wp:anchor>
        </w:drawing>
      </w:r>
      <w:r w:rsidR="007B6DD6">
        <w:t xml:space="preserve">We also analyzed </w:t>
      </w:r>
      <w:r w:rsidR="00FC2BEB">
        <w:t xml:space="preserve">the </w:t>
      </w:r>
      <w:r w:rsidR="007B6DD6">
        <w:t xml:space="preserve">Part 1 </w:t>
      </w:r>
      <w:r w:rsidR="00FC2BEB">
        <w:t xml:space="preserve">broadcasting </w:t>
      </w:r>
      <w:r w:rsidR="007B6DD6">
        <w:t>applications unrelated to licence renewals</w:t>
      </w:r>
      <w:r w:rsidR="00FC2BEB">
        <w:t xml:space="preserve"> which the </w:t>
      </w:r>
      <w:r w:rsidR="000023BD">
        <w:t xml:space="preserve">CRTC </w:t>
      </w:r>
      <w:r w:rsidR="00FC2BEB">
        <w:t>listed for 2019</w:t>
      </w:r>
      <w:r w:rsidR="0087047B">
        <w:t>, to determine the time between applications</w:t>
      </w:r>
      <w:r w:rsidR="00872BC6">
        <w:t xml:space="preserve">’ submission and final CRTC determinations. </w:t>
      </w:r>
      <w:r w:rsidR="0087047B">
        <w:t xml:space="preserve"> We downloaded the applications of each of the 100 </w:t>
      </w:r>
      <w:r w:rsidR="001836CD">
        <w:t xml:space="preserve">Part 1 </w:t>
      </w:r>
      <w:r w:rsidR="0087047B">
        <w:t xml:space="preserve">applications (see </w:t>
      </w:r>
      <w:r w:rsidR="0087047B">
        <w:fldChar w:fldCharType="begin"/>
      </w:r>
      <w:r w:rsidR="0087047B">
        <w:instrText xml:space="preserve"> REF _Ref58661276 \h </w:instrText>
      </w:r>
      <w:r w:rsidR="0087047B">
        <w:fldChar w:fldCharType="separate"/>
      </w:r>
      <w:r w:rsidR="006861A2" w:rsidRPr="00F65574">
        <w:t xml:space="preserve">Table </w:t>
      </w:r>
      <w:r w:rsidR="006861A2">
        <w:rPr>
          <w:b/>
          <w:bCs/>
          <w:noProof/>
        </w:rPr>
        <w:t>13</w:t>
      </w:r>
      <w:r w:rsidR="0087047B">
        <w:fldChar w:fldCharType="end"/>
      </w:r>
      <w:r w:rsidR="0087047B">
        <w:t>) to determine the date when applications were signed</w:t>
      </w:r>
      <w:r w:rsidR="001836CD">
        <w:t xml:space="preserve"> (</w:t>
      </w:r>
      <w:r w:rsidR="0087047B">
        <w:t>and assumed the applications were</w:t>
      </w:r>
      <w:r w:rsidR="001836CD">
        <w:t xml:space="preserve"> then actually</w:t>
      </w:r>
      <w:r w:rsidR="0087047B">
        <w:t xml:space="preserve"> submitted to the CRTC within one month of signing</w:t>
      </w:r>
      <w:r w:rsidR="001836CD">
        <w:t>)</w:t>
      </w:r>
      <w:r w:rsidR="0087047B">
        <w:t>.</w:t>
      </w:r>
      <w:r w:rsidR="00654009">
        <w:rPr>
          <w:rStyle w:val="FootnoteReference"/>
        </w:rPr>
        <w:footnoteReference w:id="113"/>
      </w:r>
      <w:r w:rsidR="007B62CC">
        <w:t xml:space="preserve">  </w:t>
      </w:r>
      <w:r w:rsidR="00654009">
        <w:t xml:space="preserve"> </w:t>
      </w:r>
    </w:p>
    <w:p w14:paraId="28C1544D" w14:textId="69094EF2" w:rsidR="0039078D" w:rsidRDefault="00215407" w:rsidP="001836CD">
      <w:r>
        <w:rPr>
          <w:noProof/>
        </w:rPr>
        <mc:AlternateContent>
          <mc:Choice Requires="wps">
            <w:drawing>
              <wp:anchor distT="0" distB="0" distL="114300" distR="114300" simplePos="0" relativeHeight="251674624" behindDoc="0" locked="0" layoutInCell="1" allowOverlap="1" wp14:anchorId="00C00B7D" wp14:editId="522C65A9">
                <wp:simplePos x="0" y="0"/>
                <wp:positionH relativeFrom="column">
                  <wp:posOffset>2597150</wp:posOffset>
                </wp:positionH>
                <wp:positionV relativeFrom="paragraph">
                  <wp:posOffset>-440055</wp:posOffset>
                </wp:positionV>
                <wp:extent cx="3757930" cy="457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757930" cy="457200"/>
                        </a:xfrm>
                        <a:prstGeom prst="rect">
                          <a:avLst/>
                        </a:prstGeom>
                        <a:solidFill>
                          <a:prstClr val="white"/>
                        </a:solidFill>
                        <a:ln>
                          <a:noFill/>
                        </a:ln>
                      </wps:spPr>
                      <wps:txbx>
                        <w:txbxContent>
                          <w:p w14:paraId="21F747C6" w14:textId="50D4EFBE" w:rsidR="009722F6" w:rsidRPr="00BE0092" w:rsidRDefault="009722F6" w:rsidP="00215407">
                            <w:pPr>
                              <w:pStyle w:val="Caption"/>
                            </w:pPr>
                            <w:bookmarkStart w:id="122" w:name="_Ref59313833"/>
                            <w:bookmarkStart w:id="123" w:name="_Toc62824265"/>
                            <w:r>
                              <w:t xml:space="preserve">Figure </w:t>
                            </w:r>
                            <w:fldSimple w:instr=" SEQ Figure \* ARABIC ">
                              <w:r>
                                <w:rPr>
                                  <w:noProof/>
                                </w:rPr>
                                <w:t>7</w:t>
                              </w:r>
                            </w:fldSimple>
                            <w:bookmarkEnd w:id="122"/>
                            <w:r>
                              <w:tab/>
                              <w:t>Part 1 applications posted in 2019 and CRTC decisions’ dates</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0C00B7D" id="_x0000_t202" coordsize="21600,21600" o:spt="202" path="m,l,21600r21600,l21600,xe">
                <v:stroke joinstyle="miter"/>
                <v:path gradientshapeok="t" o:connecttype="rect"/>
              </v:shapetype>
              <v:shape id="Text Box 21" o:spid="_x0000_s1026" type="#_x0000_t202" style="position:absolute;margin-left:204.5pt;margin-top:-34.65pt;width:295.9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" stroked="f">
                <v:textbox inset="0,0,0,0">
                  <w:txbxContent>
                    <w:p w14:paraId="21F747C6" w14:textId="50D4EFBE" w:rsidR="009722F6" w:rsidRPr="00BE0092" w:rsidRDefault="009722F6" w:rsidP="00215407">
                      <w:pPr>
                        <w:pStyle w:val="Caption"/>
                      </w:pPr>
                      <w:bookmarkStart w:id="124" w:name="_Ref59313833"/>
                      <w:bookmarkStart w:id="125" w:name="_Toc62824265"/>
                      <w:r>
                        <w:t xml:space="preserve">Figure </w:t>
                      </w:r>
                      <w:fldSimple w:instr=" SEQ Figure \* ARABIC ">
                        <w:r>
                          <w:rPr>
                            <w:noProof/>
                          </w:rPr>
                          <w:t>7</w:t>
                        </w:r>
                      </w:fldSimple>
                      <w:bookmarkEnd w:id="124"/>
                      <w:r>
                        <w:tab/>
                        <w:t>Part 1 applications posted in 2019 and CRTC decisions’ dates</w:t>
                      </w:r>
                      <w:bookmarkEnd w:id="125"/>
                    </w:p>
                  </w:txbxContent>
                </v:textbox>
                <w10:wrap type="square"/>
              </v:shape>
            </w:pict>
          </mc:Fallback>
        </mc:AlternateContent>
      </w:r>
      <w:r>
        <w:t xml:space="preserve">We began by comparing the date of posting to the date on which decisions, if any, were issued.  As </w:t>
      </w:r>
      <w:r>
        <w:fldChar w:fldCharType="begin"/>
      </w:r>
      <w:r>
        <w:instrText xml:space="preserve"> REF _Ref59313833 \h </w:instrText>
      </w:r>
      <w:r>
        <w:fldChar w:fldCharType="separate"/>
      </w:r>
      <w:r w:rsidR="006861A2">
        <w:t xml:space="preserve">Figure </w:t>
      </w:r>
      <w:r w:rsidR="006861A2">
        <w:rPr>
          <w:noProof/>
        </w:rPr>
        <w:t>7</w:t>
      </w:r>
      <w:r>
        <w:fldChar w:fldCharType="end"/>
      </w:r>
      <w:r>
        <w:t xml:space="preserve"> shows, decisions were issued within 4 </w:t>
      </w:r>
      <w:r w:rsidR="00F35436">
        <w:t>months of</w:t>
      </w:r>
      <w:r>
        <w:t xml:space="preserve"> being posted for 55% of the applications.  </w:t>
      </w:r>
    </w:p>
    <w:p w14:paraId="0641E65E" w14:textId="7254AA1E" w:rsidR="00215407" w:rsidRDefault="00215407" w:rsidP="001836CD">
      <w:r>
        <w:t>Decisions were issued after five to fifteen months for 22% of the applications</w:t>
      </w:r>
      <w:r w:rsidR="00C82CF6">
        <w:t xml:space="preserve">.  We </w:t>
      </w:r>
      <w:r>
        <w:t xml:space="preserve">were unable to locate decisions for 23% of the </w:t>
      </w:r>
      <w:r w:rsidR="001B05BA">
        <w:t xml:space="preserve">2019 </w:t>
      </w:r>
      <w:r>
        <w:t>applications</w:t>
      </w:r>
      <w:r w:rsidR="00C82CF6">
        <w:t xml:space="preserve"> in early December 2020</w:t>
      </w:r>
      <w:r>
        <w:t>.</w:t>
      </w:r>
    </w:p>
    <w:p w14:paraId="3CD0700E" w14:textId="75B8D4DE" w:rsidR="001215D4" w:rsidRDefault="00215407" w:rsidP="001836CD">
      <w:r>
        <w:t xml:space="preserve">We then considered timing and delays from the perspective of applicants.  </w:t>
      </w:r>
      <w:r w:rsidR="00EF76B6">
        <w:t xml:space="preserve">Two-thirds of the Part 1 applications listed in the CRTC’s 2019 Broadcasting Applications Report were posted within a month of being submitted:  </w:t>
      </w:r>
      <w:r w:rsidR="00EF76B6">
        <w:fldChar w:fldCharType="begin"/>
      </w:r>
      <w:r w:rsidR="00EF76B6">
        <w:instrText xml:space="preserve"> REF _Ref59289109 \h </w:instrText>
      </w:r>
      <w:r w:rsidR="00EF76B6">
        <w:fldChar w:fldCharType="separate"/>
      </w:r>
      <w:r w:rsidR="006861A2">
        <w:t xml:space="preserve">Table </w:t>
      </w:r>
      <w:r w:rsidR="006861A2">
        <w:rPr>
          <w:noProof/>
        </w:rPr>
        <w:t>20</w:t>
      </w:r>
      <w:r w:rsidR="00EF76B6">
        <w:fldChar w:fldCharType="end"/>
      </w:r>
      <w:r w:rsidR="00EF76B6">
        <w:t xml:space="preserve">.  </w:t>
      </w:r>
    </w:p>
    <w:p w14:paraId="35EBD5A7" w14:textId="033E7B46" w:rsidR="00562BDB" w:rsidRDefault="00EF76B6" w:rsidP="001836CD">
      <w:r>
        <w:t>Posting occurred from three to 14 months after filing for nearly a fifth – 18% - of the applications</w:t>
      </w:r>
      <w:r w:rsidR="001215D4">
        <w:t xml:space="preserve">. Applications filed with the CRTC in the same month (and year) were not necessarily also posted in the same month; </w:t>
      </w:r>
      <w:r w:rsidR="002F06BA">
        <w:t>large differences appeared between applications filed in August and November 201</w:t>
      </w:r>
      <w:r w:rsidR="001215D4">
        <w:t>9</w:t>
      </w:r>
      <w:r w:rsidR="002F06BA">
        <w:t>.</w:t>
      </w:r>
    </w:p>
    <w:p w14:paraId="426A1ABF" w14:textId="5105C255" w:rsidR="00562BDB" w:rsidRDefault="00562BDB" w:rsidP="00562BDB">
      <w:pPr>
        <w:pStyle w:val="Caption"/>
      </w:pPr>
      <w:bookmarkStart w:id="126" w:name="_Ref59289109"/>
      <w:bookmarkStart w:id="127" w:name="_Toc62824290"/>
      <w:r>
        <w:t xml:space="preserve">Table </w:t>
      </w:r>
      <w:fldSimple w:instr=" SEQ Table \* ARABIC ">
        <w:r w:rsidR="006861A2">
          <w:rPr>
            <w:noProof/>
          </w:rPr>
          <w:t>20</w:t>
        </w:r>
      </w:fldSimple>
      <w:bookmarkEnd w:id="126"/>
      <w:r>
        <w:tab/>
        <w:t>Comparison of date when Part 1 applications were filed, with CRTC’s posting date</w:t>
      </w:r>
      <w:bookmarkEnd w:id="127"/>
    </w:p>
    <w:tbl>
      <w:tblPr>
        <w:tblW w:w="10140" w:type="dxa"/>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350"/>
        <w:gridCol w:w="813"/>
        <w:gridCol w:w="899"/>
        <w:gridCol w:w="976"/>
        <w:gridCol w:w="976"/>
        <w:gridCol w:w="976"/>
        <w:gridCol w:w="1034"/>
        <w:gridCol w:w="1316"/>
      </w:tblGrid>
      <w:tr w:rsidR="001836CD" w:rsidRPr="002F06BA" w14:paraId="7752847A" w14:textId="77777777" w:rsidTr="00F520B3">
        <w:trPr>
          <w:trHeight w:val="20"/>
          <w:tblHeader/>
        </w:trPr>
        <w:tc>
          <w:tcPr>
            <w:tcW w:w="1800" w:type="dxa"/>
            <w:vMerge w:val="restart"/>
            <w:shd w:val="clear" w:color="auto" w:fill="auto"/>
            <w:noWrap/>
            <w:vAlign w:val="bottom"/>
            <w:hideMark/>
          </w:tcPr>
          <w:p w14:paraId="28F30A34" w14:textId="3ABD8A3C" w:rsidR="001836CD" w:rsidRPr="009933BA" w:rsidRDefault="0063536B" w:rsidP="00215407">
            <w:pPr>
              <w:spacing w:after="0"/>
              <w:rPr>
                <w:rFonts w:ascii="Calibri" w:hAnsi="Calibri" w:cs="Calibri"/>
                <w:b/>
                <w:bCs/>
                <w:color w:val="000000"/>
                <w:sz w:val="20"/>
                <w:szCs w:val="20"/>
              </w:rPr>
            </w:pPr>
            <w:r>
              <w:rPr>
                <w:rFonts w:ascii="Calibri" w:hAnsi="Calibri" w:cs="Calibri"/>
                <w:b/>
                <w:bCs/>
                <w:color w:val="000000"/>
                <w:sz w:val="20"/>
                <w:szCs w:val="20"/>
              </w:rPr>
              <w:t>Application filing dates:  s</w:t>
            </w:r>
            <w:r w:rsidR="001836CD" w:rsidRPr="001836CD">
              <w:rPr>
                <w:rFonts w:ascii="Calibri" w:hAnsi="Calibri" w:cs="Calibri"/>
                <w:b/>
                <w:bCs/>
                <w:color w:val="000000"/>
                <w:sz w:val="20"/>
                <w:szCs w:val="20"/>
              </w:rPr>
              <w:t>ignature</w:t>
            </w:r>
            <w:r w:rsidR="001836CD" w:rsidRPr="009933BA">
              <w:rPr>
                <w:rFonts w:ascii="Calibri" w:hAnsi="Calibri" w:cs="Calibri"/>
                <w:b/>
                <w:bCs/>
                <w:color w:val="000000"/>
                <w:sz w:val="20"/>
                <w:szCs w:val="20"/>
              </w:rPr>
              <w:t xml:space="preserve">s’ </w:t>
            </w:r>
          </w:p>
          <w:p w14:paraId="28AE010B" w14:textId="348F09EE" w:rsidR="001836CD" w:rsidRPr="001836CD" w:rsidRDefault="0063536B" w:rsidP="00215407">
            <w:pPr>
              <w:spacing w:after="0"/>
              <w:rPr>
                <w:rFonts w:ascii="Times New Roman" w:hAnsi="Times New Roman" w:cs="Times New Roman"/>
                <w:b/>
                <w:bCs/>
                <w:sz w:val="20"/>
                <w:szCs w:val="20"/>
              </w:rPr>
            </w:pPr>
            <w:r>
              <w:rPr>
                <w:rFonts w:ascii="Calibri" w:hAnsi="Calibri" w:cs="Calibri"/>
                <w:b/>
                <w:bCs/>
                <w:color w:val="000000"/>
                <w:sz w:val="20"/>
                <w:szCs w:val="20"/>
              </w:rPr>
              <w:t>m</w:t>
            </w:r>
            <w:r w:rsidR="001836CD" w:rsidRPr="001836CD">
              <w:rPr>
                <w:rFonts w:ascii="Calibri" w:hAnsi="Calibri" w:cs="Calibri"/>
                <w:b/>
                <w:bCs/>
                <w:color w:val="000000"/>
                <w:sz w:val="20"/>
                <w:szCs w:val="20"/>
              </w:rPr>
              <w:t>onth</w:t>
            </w:r>
            <w:r w:rsidR="001836CD" w:rsidRPr="009933BA">
              <w:rPr>
                <w:rFonts w:ascii="Calibri" w:hAnsi="Calibri" w:cs="Calibri"/>
                <w:b/>
                <w:bCs/>
                <w:color w:val="000000"/>
                <w:sz w:val="20"/>
                <w:szCs w:val="20"/>
              </w:rPr>
              <w:t xml:space="preserve"> and </w:t>
            </w:r>
            <w:r w:rsidR="001836CD" w:rsidRPr="001836CD">
              <w:rPr>
                <w:rFonts w:ascii="Calibri" w:hAnsi="Calibri" w:cs="Calibri"/>
                <w:b/>
                <w:bCs/>
                <w:color w:val="000000"/>
                <w:sz w:val="20"/>
                <w:szCs w:val="20"/>
              </w:rPr>
              <w:t>year</w:t>
            </w:r>
          </w:p>
        </w:tc>
        <w:tc>
          <w:tcPr>
            <w:tcW w:w="8340" w:type="dxa"/>
            <w:gridSpan w:val="8"/>
            <w:shd w:val="clear" w:color="auto" w:fill="auto"/>
            <w:noWrap/>
            <w:vAlign w:val="bottom"/>
            <w:hideMark/>
          </w:tcPr>
          <w:p w14:paraId="3C3278D6" w14:textId="2FCD15F3" w:rsidR="001836CD" w:rsidRPr="001836CD" w:rsidRDefault="001836CD" w:rsidP="00215407">
            <w:pPr>
              <w:spacing w:after="0"/>
              <w:rPr>
                <w:rFonts w:ascii="Times New Roman" w:hAnsi="Times New Roman" w:cs="Times New Roman"/>
                <w:b/>
                <w:bCs/>
                <w:sz w:val="20"/>
                <w:szCs w:val="20"/>
              </w:rPr>
            </w:pPr>
            <w:r w:rsidRPr="001836CD">
              <w:rPr>
                <w:rFonts w:ascii="Calibri" w:hAnsi="Calibri" w:cs="Calibri"/>
                <w:b/>
                <w:bCs/>
                <w:color w:val="000000"/>
                <w:sz w:val="20"/>
                <w:szCs w:val="20"/>
              </w:rPr>
              <w:t>Posting date less signature date (in months)</w:t>
            </w:r>
          </w:p>
        </w:tc>
      </w:tr>
      <w:tr w:rsidR="001836CD" w:rsidRPr="002F06BA" w14:paraId="28AA3057" w14:textId="77777777" w:rsidTr="00F520B3">
        <w:trPr>
          <w:trHeight w:val="20"/>
          <w:tblHeader/>
        </w:trPr>
        <w:tc>
          <w:tcPr>
            <w:tcW w:w="1800" w:type="dxa"/>
            <w:vMerge/>
            <w:shd w:val="clear" w:color="auto" w:fill="auto"/>
            <w:noWrap/>
            <w:vAlign w:val="bottom"/>
            <w:hideMark/>
          </w:tcPr>
          <w:p w14:paraId="313AD4B3" w14:textId="7434CEEB" w:rsidR="001836CD" w:rsidRPr="001836CD" w:rsidRDefault="001836CD" w:rsidP="00215407">
            <w:pPr>
              <w:spacing w:after="0"/>
              <w:rPr>
                <w:rFonts w:ascii="Calibri" w:hAnsi="Calibri" w:cs="Calibri"/>
                <w:color w:val="000000"/>
                <w:sz w:val="20"/>
                <w:szCs w:val="20"/>
              </w:rPr>
            </w:pPr>
          </w:p>
        </w:tc>
        <w:tc>
          <w:tcPr>
            <w:tcW w:w="1350" w:type="dxa"/>
            <w:shd w:val="clear" w:color="auto" w:fill="auto"/>
            <w:noWrap/>
            <w:vAlign w:val="bottom"/>
            <w:hideMark/>
          </w:tcPr>
          <w:p w14:paraId="38FEB7B0" w14:textId="77777777" w:rsidR="001836CD" w:rsidRPr="009933BA"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 xml:space="preserve">Less than </w:t>
            </w:r>
          </w:p>
          <w:p w14:paraId="1ED99A8E"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one month</w:t>
            </w:r>
          </w:p>
        </w:tc>
        <w:tc>
          <w:tcPr>
            <w:tcW w:w="813" w:type="dxa"/>
            <w:shd w:val="clear" w:color="auto" w:fill="auto"/>
            <w:noWrap/>
            <w:vAlign w:val="bottom"/>
            <w:hideMark/>
          </w:tcPr>
          <w:p w14:paraId="1D0AF53B"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One</w:t>
            </w:r>
            <w:r w:rsidRPr="009933BA">
              <w:rPr>
                <w:rFonts w:ascii="Calibri" w:hAnsi="Calibri" w:cs="Calibri"/>
                <w:b/>
                <w:bCs/>
                <w:color w:val="000000"/>
                <w:sz w:val="20"/>
                <w:szCs w:val="20"/>
              </w:rPr>
              <w:t xml:space="preserve"> month</w:t>
            </w:r>
          </w:p>
        </w:tc>
        <w:tc>
          <w:tcPr>
            <w:tcW w:w="899" w:type="dxa"/>
            <w:shd w:val="clear" w:color="auto" w:fill="auto"/>
            <w:noWrap/>
            <w:vAlign w:val="bottom"/>
            <w:hideMark/>
          </w:tcPr>
          <w:p w14:paraId="486EA263"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Two</w:t>
            </w:r>
            <w:r w:rsidRPr="009933BA">
              <w:rPr>
                <w:rFonts w:ascii="Calibri" w:hAnsi="Calibri" w:cs="Calibri"/>
                <w:b/>
                <w:bCs/>
                <w:color w:val="000000"/>
                <w:sz w:val="20"/>
                <w:szCs w:val="20"/>
              </w:rPr>
              <w:t xml:space="preserve"> months</w:t>
            </w:r>
          </w:p>
        </w:tc>
        <w:tc>
          <w:tcPr>
            <w:tcW w:w="976" w:type="dxa"/>
            <w:shd w:val="clear" w:color="auto" w:fill="auto"/>
            <w:noWrap/>
            <w:vAlign w:val="bottom"/>
            <w:hideMark/>
          </w:tcPr>
          <w:p w14:paraId="57589484"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Three</w:t>
            </w:r>
            <w:r w:rsidRPr="009933BA">
              <w:rPr>
                <w:rFonts w:ascii="Calibri" w:hAnsi="Calibri" w:cs="Calibri"/>
                <w:b/>
                <w:bCs/>
                <w:color w:val="000000"/>
                <w:sz w:val="20"/>
                <w:szCs w:val="20"/>
              </w:rPr>
              <w:t xml:space="preserve"> months</w:t>
            </w:r>
          </w:p>
        </w:tc>
        <w:tc>
          <w:tcPr>
            <w:tcW w:w="976" w:type="dxa"/>
            <w:shd w:val="clear" w:color="auto" w:fill="auto"/>
            <w:noWrap/>
            <w:vAlign w:val="bottom"/>
            <w:hideMark/>
          </w:tcPr>
          <w:p w14:paraId="7C468303"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Four</w:t>
            </w:r>
            <w:r w:rsidRPr="009933BA">
              <w:rPr>
                <w:rFonts w:ascii="Calibri" w:hAnsi="Calibri" w:cs="Calibri"/>
                <w:b/>
                <w:bCs/>
                <w:color w:val="000000"/>
                <w:sz w:val="20"/>
                <w:szCs w:val="20"/>
              </w:rPr>
              <w:t xml:space="preserve"> months</w:t>
            </w:r>
          </w:p>
        </w:tc>
        <w:tc>
          <w:tcPr>
            <w:tcW w:w="976" w:type="dxa"/>
            <w:shd w:val="clear" w:color="auto" w:fill="auto"/>
            <w:noWrap/>
            <w:vAlign w:val="bottom"/>
            <w:hideMark/>
          </w:tcPr>
          <w:p w14:paraId="381CFBFB"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Nine</w:t>
            </w:r>
            <w:r w:rsidRPr="009933BA">
              <w:rPr>
                <w:rFonts w:ascii="Calibri" w:hAnsi="Calibri" w:cs="Calibri"/>
                <w:b/>
                <w:bCs/>
                <w:color w:val="000000"/>
                <w:sz w:val="20"/>
                <w:szCs w:val="20"/>
              </w:rPr>
              <w:t xml:space="preserve"> months</w:t>
            </w:r>
          </w:p>
        </w:tc>
        <w:tc>
          <w:tcPr>
            <w:tcW w:w="1034" w:type="dxa"/>
            <w:shd w:val="clear" w:color="auto" w:fill="auto"/>
            <w:noWrap/>
            <w:vAlign w:val="bottom"/>
            <w:hideMark/>
          </w:tcPr>
          <w:p w14:paraId="4AFBA99E"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Fourteen</w:t>
            </w:r>
            <w:r w:rsidRPr="009933BA">
              <w:rPr>
                <w:rFonts w:ascii="Calibri" w:hAnsi="Calibri" w:cs="Calibri"/>
                <w:b/>
                <w:bCs/>
                <w:color w:val="000000"/>
                <w:sz w:val="20"/>
                <w:szCs w:val="20"/>
              </w:rPr>
              <w:t xml:space="preserve"> months</w:t>
            </w:r>
          </w:p>
        </w:tc>
        <w:tc>
          <w:tcPr>
            <w:tcW w:w="1316" w:type="dxa"/>
            <w:shd w:val="clear" w:color="auto" w:fill="auto"/>
            <w:noWrap/>
            <w:vAlign w:val="bottom"/>
            <w:hideMark/>
          </w:tcPr>
          <w:p w14:paraId="33A6FFA5" w14:textId="77777777" w:rsidR="001836CD" w:rsidRPr="001836CD" w:rsidRDefault="001836CD" w:rsidP="00215407">
            <w:pPr>
              <w:spacing w:after="0"/>
              <w:rPr>
                <w:rFonts w:ascii="Calibri" w:hAnsi="Calibri" w:cs="Calibri"/>
                <w:b/>
                <w:bCs/>
                <w:color w:val="000000"/>
                <w:sz w:val="20"/>
                <w:szCs w:val="20"/>
              </w:rPr>
            </w:pPr>
            <w:r w:rsidRPr="001836CD">
              <w:rPr>
                <w:rFonts w:ascii="Calibri" w:hAnsi="Calibri" w:cs="Calibri"/>
                <w:b/>
                <w:bCs/>
                <w:color w:val="000000"/>
                <w:sz w:val="20"/>
                <w:szCs w:val="20"/>
              </w:rPr>
              <w:t>Total</w:t>
            </w:r>
            <w:r w:rsidRPr="009933BA">
              <w:rPr>
                <w:rFonts w:ascii="Calibri" w:hAnsi="Calibri" w:cs="Calibri"/>
                <w:b/>
                <w:bCs/>
                <w:color w:val="000000"/>
                <w:sz w:val="20"/>
                <w:szCs w:val="20"/>
              </w:rPr>
              <w:t xml:space="preserve"> Applications </w:t>
            </w:r>
          </w:p>
        </w:tc>
      </w:tr>
      <w:tr w:rsidR="002F06BA" w:rsidRPr="002F06BA" w14:paraId="4C8367FE" w14:textId="77777777" w:rsidTr="00F520B3">
        <w:trPr>
          <w:trHeight w:val="20"/>
        </w:trPr>
        <w:tc>
          <w:tcPr>
            <w:tcW w:w="1800" w:type="dxa"/>
            <w:shd w:val="clear" w:color="auto" w:fill="auto"/>
            <w:noWrap/>
            <w:vAlign w:val="bottom"/>
            <w:hideMark/>
          </w:tcPr>
          <w:p w14:paraId="240D3374"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Jan 19</w:t>
            </w:r>
          </w:p>
        </w:tc>
        <w:tc>
          <w:tcPr>
            <w:tcW w:w="1350" w:type="dxa"/>
            <w:shd w:val="clear" w:color="auto" w:fill="auto"/>
            <w:noWrap/>
            <w:vAlign w:val="bottom"/>
            <w:hideMark/>
          </w:tcPr>
          <w:p w14:paraId="297BA54F" w14:textId="4A0D5ACA" w:rsidR="001836CD" w:rsidRPr="001836CD" w:rsidRDefault="00562BDB" w:rsidP="00D10A92">
            <w:pPr>
              <w:spacing w:after="0"/>
              <w:ind w:right="170"/>
              <w:jc w:val="right"/>
              <w:rPr>
                <w:rFonts w:ascii="Calibri" w:hAnsi="Calibri" w:cs="Calibri"/>
                <w:color w:val="000000"/>
                <w:sz w:val="20"/>
                <w:szCs w:val="20"/>
              </w:rPr>
            </w:pPr>
            <w:r w:rsidRPr="002F06BA">
              <w:rPr>
                <w:rFonts w:ascii="Calibri" w:hAnsi="Calibri" w:cs="Calibri"/>
                <w:color w:val="000000"/>
                <w:sz w:val="20"/>
                <w:szCs w:val="20"/>
              </w:rPr>
              <w:t>5</w:t>
            </w:r>
            <w:r w:rsidR="0063536B">
              <w:rPr>
                <w:rFonts w:ascii="Calibri" w:hAnsi="Calibri" w:cs="Calibri"/>
                <w:color w:val="000000"/>
                <w:sz w:val="20"/>
                <w:szCs w:val="20"/>
              </w:rPr>
              <w:t>*</w:t>
            </w:r>
          </w:p>
        </w:tc>
        <w:tc>
          <w:tcPr>
            <w:tcW w:w="813" w:type="dxa"/>
            <w:shd w:val="clear" w:color="auto" w:fill="auto"/>
            <w:noWrap/>
            <w:vAlign w:val="bottom"/>
            <w:hideMark/>
          </w:tcPr>
          <w:p w14:paraId="07819C12" w14:textId="77777777" w:rsidR="001836CD" w:rsidRPr="001836CD" w:rsidRDefault="001836CD" w:rsidP="00D10A92">
            <w:pPr>
              <w:spacing w:after="0"/>
              <w:ind w:right="170"/>
              <w:jc w:val="right"/>
              <w:rPr>
                <w:rFonts w:ascii="Calibri" w:hAnsi="Calibri" w:cs="Calibri"/>
                <w:color w:val="000000"/>
                <w:sz w:val="20"/>
                <w:szCs w:val="20"/>
              </w:rPr>
            </w:pPr>
          </w:p>
        </w:tc>
        <w:tc>
          <w:tcPr>
            <w:tcW w:w="899" w:type="dxa"/>
            <w:shd w:val="clear" w:color="auto" w:fill="auto"/>
            <w:noWrap/>
            <w:vAlign w:val="bottom"/>
            <w:hideMark/>
          </w:tcPr>
          <w:p w14:paraId="124D2640"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4C11235" w14:textId="79E829B6"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6DE4547E"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6B8A4C6C"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33A2C5BE"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0688E344" w14:textId="76B80C08" w:rsidR="001836CD" w:rsidRPr="001836CD" w:rsidRDefault="00562BDB" w:rsidP="00D10A92">
            <w:pPr>
              <w:spacing w:after="0"/>
              <w:ind w:right="170"/>
              <w:jc w:val="right"/>
              <w:rPr>
                <w:rFonts w:ascii="Calibri" w:hAnsi="Calibri" w:cs="Calibri"/>
                <w:color w:val="000000"/>
                <w:sz w:val="20"/>
                <w:szCs w:val="20"/>
              </w:rPr>
            </w:pPr>
            <w:r w:rsidRPr="002F06BA">
              <w:rPr>
                <w:rFonts w:ascii="Calibri" w:hAnsi="Calibri" w:cs="Calibri"/>
                <w:color w:val="000000"/>
                <w:sz w:val="20"/>
                <w:szCs w:val="20"/>
              </w:rPr>
              <w:t>5</w:t>
            </w:r>
          </w:p>
        </w:tc>
      </w:tr>
      <w:tr w:rsidR="002F06BA" w:rsidRPr="002F06BA" w14:paraId="6627D1E3" w14:textId="77777777" w:rsidTr="00F520B3">
        <w:trPr>
          <w:trHeight w:val="20"/>
        </w:trPr>
        <w:tc>
          <w:tcPr>
            <w:tcW w:w="1800" w:type="dxa"/>
            <w:shd w:val="clear" w:color="auto" w:fill="auto"/>
            <w:noWrap/>
            <w:vAlign w:val="bottom"/>
            <w:hideMark/>
          </w:tcPr>
          <w:p w14:paraId="68394F44"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Feb 19</w:t>
            </w:r>
          </w:p>
        </w:tc>
        <w:tc>
          <w:tcPr>
            <w:tcW w:w="1350" w:type="dxa"/>
            <w:shd w:val="clear" w:color="auto" w:fill="auto"/>
            <w:noWrap/>
            <w:vAlign w:val="bottom"/>
            <w:hideMark/>
          </w:tcPr>
          <w:p w14:paraId="79A2D54B"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813" w:type="dxa"/>
            <w:shd w:val="clear" w:color="auto" w:fill="auto"/>
            <w:noWrap/>
            <w:vAlign w:val="bottom"/>
            <w:hideMark/>
          </w:tcPr>
          <w:p w14:paraId="76DD862B"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2</w:t>
            </w:r>
          </w:p>
        </w:tc>
        <w:tc>
          <w:tcPr>
            <w:tcW w:w="899" w:type="dxa"/>
            <w:shd w:val="clear" w:color="auto" w:fill="auto"/>
            <w:noWrap/>
            <w:vAlign w:val="bottom"/>
            <w:hideMark/>
          </w:tcPr>
          <w:p w14:paraId="2B711D6D" w14:textId="77777777" w:rsidR="001836CD" w:rsidRPr="001836CD" w:rsidRDefault="001836CD" w:rsidP="00D10A92">
            <w:pPr>
              <w:spacing w:after="0"/>
              <w:ind w:right="170"/>
              <w:jc w:val="right"/>
              <w:rPr>
                <w:rFonts w:ascii="Calibri" w:hAnsi="Calibri" w:cs="Calibri"/>
                <w:color w:val="000000"/>
                <w:sz w:val="20"/>
                <w:szCs w:val="20"/>
              </w:rPr>
            </w:pPr>
          </w:p>
        </w:tc>
        <w:tc>
          <w:tcPr>
            <w:tcW w:w="976" w:type="dxa"/>
            <w:shd w:val="clear" w:color="auto" w:fill="auto"/>
            <w:noWrap/>
            <w:vAlign w:val="bottom"/>
            <w:hideMark/>
          </w:tcPr>
          <w:p w14:paraId="2D82B78A" w14:textId="06B243B2"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0AC7F3EA"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3E51620"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768E935A"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56B7D9B5"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7</w:t>
            </w:r>
          </w:p>
        </w:tc>
      </w:tr>
      <w:tr w:rsidR="002F06BA" w:rsidRPr="002F06BA" w14:paraId="1B249B74" w14:textId="77777777" w:rsidTr="00F520B3">
        <w:trPr>
          <w:trHeight w:val="20"/>
        </w:trPr>
        <w:tc>
          <w:tcPr>
            <w:tcW w:w="1800" w:type="dxa"/>
            <w:shd w:val="clear" w:color="auto" w:fill="auto"/>
            <w:noWrap/>
            <w:vAlign w:val="bottom"/>
            <w:hideMark/>
          </w:tcPr>
          <w:p w14:paraId="20ABE934"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Mar 19</w:t>
            </w:r>
          </w:p>
        </w:tc>
        <w:tc>
          <w:tcPr>
            <w:tcW w:w="1350" w:type="dxa"/>
            <w:shd w:val="clear" w:color="auto" w:fill="auto"/>
            <w:noWrap/>
            <w:vAlign w:val="bottom"/>
            <w:hideMark/>
          </w:tcPr>
          <w:p w14:paraId="7E1E2D67"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2</w:t>
            </w:r>
          </w:p>
        </w:tc>
        <w:tc>
          <w:tcPr>
            <w:tcW w:w="813" w:type="dxa"/>
            <w:shd w:val="clear" w:color="auto" w:fill="auto"/>
            <w:noWrap/>
            <w:vAlign w:val="bottom"/>
            <w:hideMark/>
          </w:tcPr>
          <w:p w14:paraId="66C0CD7D"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w:t>
            </w:r>
          </w:p>
        </w:tc>
        <w:tc>
          <w:tcPr>
            <w:tcW w:w="899" w:type="dxa"/>
            <w:shd w:val="clear" w:color="auto" w:fill="auto"/>
            <w:noWrap/>
            <w:vAlign w:val="bottom"/>
            <w:hideMark/>
          </w:tcPr>
          <w:p w14:paraId="0D982508" w14:textId="77777777" w:rsidR="001836CD" w:rsidRPr="001836CD" w:rsidRDefault="001836CD" w:rsidP="00D10A92">
            <w:pPr>
              <w:spacing w:after="0"/>
              <w:ind w:right="170"/>
              <w:jc w:val="right"/>
              <w:rPr>
                <w:rFonts w:ascii="Calibri" w:hAnsi="Calibri" w:cs="Calibri"/>
                <w:color w:val="000000"/>
                <w:sz w:val="20"/>
                <w:szCs w:val="20"/>
              </w:rPr>
            </w:pPr>
          </w:p>
        </w:tc>
        <w:tc>
          <w:tcPr>
            <w:tcW w:w="976" w:type="dxa"/>
            <w:shd w:val="clear" w:color="auto" w:fill="auto"/>
            <w:noWrap/>
            <w:vAlign w:val="bottom"/>
            <w:hideMark/>
          </w:tcPr>
          <w:p w14:paraId="20D1579C" w14:textId="1D5961B3"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1A1ABBE3"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0EA6C07F"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2E337120"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068799D1"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3</w:t>
            </w:r>
          </w:p>
        </w:tc>
      </w:tr>
      <w:tr w:rsidR="0063536B" w:rsidRPr="002F06BA" w14:paraId="6BA5FD30" w14:textId="77777777" w:rsidTr="00F520B3">
        <w:trPr>
          <w:trHeight w:val="20"/>
        </w:trPr>
        <w:tc>
          <w:tcPr>
            <w:tcW w:w="10140" w:type="dxa"/>
            <w:gridSpan w:val="9"/>
            <w:shd w:val="clear" w:color="auto" w:fill="auto"/>
            <w:noWrap/>
            <w:vAlign w:val="bottom"/>
          </w:tcPr>
          <w:p w14:paraId="0F091CE4" w14:textId="451FADE2" w:rsidR="0063536B" w:rsidRPr="001836CD" w:rsidRDefault="0063536B" w:rsidP="0063536B">
            <w:pPr>
              <w:spacing w:after="0"/>
              <w:ind w:right="170"/>
              <w:rPr>
                <w:rFonts w:ascii="Calibri" w:hAnsi="Calibri" w:cs="Calibri"/>
                <w:color w:val="000000"/>
                <w:sz w:val="20"/>
                <w:szCs w:val="20"/>
              </w:rPr>
            </w:pPr>
            <w:r>
              <w:rPr>
                <w:rFonts w:ascii="Calibri" w:hAnsi="Calibri" w:cs="Calibri"/>
                <w:color w:val="000000"/>
                <w:sz w:val="20"/>
                <w:szCs w:val="20"/>
              </w:rPr>
              <w:t>*Five applications filed in January 2019 were posted within one month of filing</w:t>
            </w:r>
          </w:p>
        </w:tc>
      </w:tr>
      <w:tr w:rsidR="002F06BA" w:rsidRPr="002F06BA" w14:paraId="3379925F" w14:textId="77777777" w:rsidTr="00F520B3">
        <w:trPr>
          <w:trHeight w:val="20"/>
        </w:trPr>
        <w:tc>
          <w:tcPr>
            <w:tcW w:w="1800" w:type="dxa"/>
            <w:shd w:val="clear" w:color="auto" w:fill="auto"/>
            <w:noWrap/>
            <w:vAlign w:val="bottom"/>
            <w:hideMark/>
          </w:tcPr>
          <w:p w14:paraId="666C7147"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Apr 19</w:t>
            </w:r>
          </w:p>
        </w:tc>
        <w:tc>
          <w:tcPr>
            <w:tcW w:w="1350" w:type="dxa"/>
            <w:shd w:val="clear" w:color="auto" w:fill="auto"/>
            <w:noWrap/>
            <w:vAlign w:val="bottom"/>
            <w:hideMark/>
          </w:tcPr>
          <w:p w14:paraId="69429D36"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9</w:t>
            </w:r>
          </w:p>
        </w:tc>
        <w:tc>
          <w:tcPr>
            <w:tcW w:w="813" w:type="dxa"/>
            <w:shd w:val="clear" w:color="auto" w:fill="auto"/>
            <w:noWrap/>
            <w:vAlign w:val="bottom"/>
            <w:hideMark/>
          </w:tcPr>
          <w:p w14:paraId="3B961A74" w14:textId="77777777" w:rsidR="001836CD" w:rsidRPr="001836CD" w:rsidRDefault="001836CD" w:rsidP="00D10A92">
            <w:pPr>
              <w:spacing w:after="0"/>
              <w:ind w:right="170"/>
              <w:jc w:val="right"/>
              <w:rPr>
                <w:rFonts w:ascii="Calibri" w:hAnsi="Calibri" w:cs="Calibri"/>
                <w:color w:val="000000"/>
                <w:sz w:val="20"/>
                <w:szCs w:val="20"/>
              </w:rPr>
            </w:pPr>
          </w:p>
        </w:tc>
        <w:tc>
          <w:tcPr>
            <w:tcW w:w="899" w:type="dxa"/>
            <w:shd w:val="clear" w:color="auto" w:fill="auto"/>
            <w:noWrap/>
            <w:vAlign w:val="bottom"/>
            <w:hideMark/>
          </w:tcPr>
          <w:p w14:paraId="088194F5"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6E3C330C"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167F4E78"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2CF215DB"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5E3D383E"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6DA37983"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9</w:t>
            </w:r>
          </w:p>
        </w:tc>
      </w:tr>
      <w:tr w:rsidR="002F06BA" w:rsidRPr="002F06BA" w14:paraId="005751BD" w14:textId="77777777" w:rsidTr="00F520B3">
        <w:trPr>
          <w:trHeight w:val="20"/>
        </w:trPr>
        <w:tc>
          <w:tcPr>
            <w:tcW w:w="1800" w:type="dxa"/>
            <w:shd w:val="clear" w:color="auto" w:fill="auto"/>
            <w:noWrap/>
            <w:vAlign w:val="bottom"/>
            <w:hideMark/>
          </w:tcPr>
          <w:p w14:paraId="59F1230C"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lastRenderedPageBreak/>
              <w:t>May 19</w:t>
            </w:r>
          </w:p>
        </w:tc>
        <w:tc>
          <w:tcPr>
            <w:tcW w:w="1350" w:type="dxa"/>
            <w:shd w:val="clear" w:color="auto" w:fill="auto"/>
            <w:noWrap/>
            <w:vAlign w:val="bottom"/>
            <w:hideMark/>
          </w:tcPr>
          <w:p w14:paraId="12DA69B7"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813" w:type="dxa"/>
            <w:shd w:val="clear" w:color="auto" w:fill="auto"/>
            <w:noWrap/>
            <w:vAlign w:val="bottom"/>
            <w:hideMark/>
          </w:tcPr>
          <w:p w14:paraId="6016499A"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8</w:t>
            </w:r>
          </w:p>
        </w:tc>
        <w:tc>
          <w:tcPr>
            <w:tcW w:w="899" w:type="dxa"/>
            <w:shd w:val="clear" w:color="auto" w:fill="auto"/>
            <w:noWrap/>
            <w:vAlign w:val="bottom"/>
            <w:hideMark/>
          </w:tcPr>
          <w:p w14:paraId="521274A8"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w:t>
            </w:r>
          </w:p>
        </w:tc>
        <w:tc>
          <w:tcPr>
            <w:tcW w:w="976" w:type="dxa"/>
            <w:shd w:val="clear" w:color="auto" w:fill="auto"/>
            <w:noWrap/>
            <w:vAlign w:val="bottom"/>
            <w:hideMark/>
          </w:tcPr>
          <w:p w14:paraId="29123776" w14:textId="77777777" w:rsidR="001836CD" w:rsidRPr="001836CD" w:rsidRDefault="001836CD" w:rsidP="00D10A92">
            <w:pPr>
              <w:spacing w:after="0"/>
              <w:ind w:right="170"/>
              <w:jc w:val="right"/>
              <w:rPr>
                <w:rFonts w:ascii="Calibri" w:hAnsi="Calibri" w:cs="Calibri"/>
                <w:color w:val="000000"/>
                <w:sz w:val="20"/>
                <w:szCs w:val="20"/>
              </w:rPr>
            </w:pPr>
          </w:p>
        </w:tc>
        <w:tc>
          <w:tcPr>
            <w:tcW w:w="976" w:type="dxa"/>
            <w:shd w:val="clear" w:color="auto" w:fill="auto"/>
            <w:noWrap/>
            <w:vAlign w:val="bottom"/>
            <w:hideMark/>
          </w:tcPr>
          <w:p w14:paraId="3AE668F5"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4555699"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48E7EC05"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04565DC0"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14</w:t>
            </w:r>
          </w:p>
        </w:tc>
      </w:tr>
      <w:tr w:rsidR="002F06BA" w:rsidRPr="002F06BA" w14:paraId="2BCDB1F2" w14:textId="77777777" w:rsidTr="00F520B3">
        <w:trPr>
          <w:trHeight w:val="20"/>
        </w:trPr>
        <w:tc>
          <w:tcPr>
            <w:tcW w:w="1800" w:type="dxa"/>
            <w:shd w:val="clear" w:color="auto" w:fill="auto"/>
            <w:noWrap/>
            <w:vAlign w:val="bottom"/>
            <w:hideMark/>
          </w:tcPr>
          <w:p w14:paraId="30E781F9"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Jun 19</w:t>
            </w:r>
          </w:p>
        </w:tc>
        <w:tc>
          <w:tcPr>
            <w:tcW w:w="1350" w:type="dxa"/>
            <w:shd w:val="clear" w:color="auto" w:fill="auto"/>
            <w:noWrap/>
            <w:vAlign w:val="bottom"/>
            <w:hideMark/>
          </w:tcPr>
          <w:p w14:paraId="3C71FDC8"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813" w:type="dxa"/>
            <w:shd w:val="clear" w:color="auto" w:fill="auto"/>
            <w:noWrap/>
            <w:vAlign w:val="bottom"/>
            <w:hideMark/>
          </w:tcPr>
          <w:p w14:paraId="7C21BF17" w14:textId="77777777" w:rsidR="001836CD" w:rsidRPr="001836CD" w:rsidRDefault="001836CD" w:rsidP="00D10A92">
            <w:pPr>
              <w:spacing w:after="0"/>
              <w:ind w:right="170"/>
              <w:jc w:val="right"/>
              <w:rPr>
                <w:rFonts w:ascii="Calibri" w:hAnsi="Calibri" w:cs="Calibri"/>
                <w:color w:val="000000"/>
                <w:sz w:val="20"/>
                <w:szCs w:val="20"/>
              </w:rPr>
            </w:pPr>
          </w:p>
        </w:tc>
        <w:tc>
          <w:tcPr>
            <w:tcW w:w="899" w:type="dxa"/>
            <w:shd w:val="clear" w:color="auto" w:fill="auto"/>
            <w:noWrap/>
            <w:vAlign w:val="bottom"/>
            <w:hideMark/>
          </w:tcPr>
          <w:p w14:paraId="35ACC29A"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FB2617E"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952E68E"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C63AFE0"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575EF97E"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71963DCC"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r>
      <w:tr w:rsidR="002F06BA" w:rsidRPr="002F06BA" w14:paraId="27F731D5" w14:textId="77777777" w:rsidTr="00F520B3">
        <w:trPr>
          <w:trHeight w:val="20"/>
        </w:trPr>
        <w:tc>
          <w:tcPr>
            <w:tcW w:w="1800" w:type="dxa"/>
            <w:shd w:val="clear" w:color="auto" w:fill="auto"/>
            <w:noWrap/>
            <w:vAlign w:val="bottom"/>
            <w:hideMark/>
          </w:tcPr>
          <w:p w14:paraId="0D306E0E"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Jul 19</w:t>
            </w:r>
          </w:p>
        </w:tc>
        <w:tc>
          <w:tcPr>
            <w:tcW w:w="1350" w:type="dxa"/>
            <w:shd w:val="clear" w:color="auto" w:fill="auto"/>
            <w:noWrap/>
            <w:vAlign w:val="bottom"/>
            <w:hideMark/>
          </w:tcPr>
          <w:p w14:paraId="15FABA19"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14</w:t>
            </w:r>
          </w:p>
        </w:tc>
        <w:tc>
          <w:tcPr>
            <w:tcW w:w="813" w:type="dxa"/>
            <w:shd w:val="clear" w:color="auto" w:fill="auto"/>
            <w:noWrap/>
            <w:vAlign w:val="bottom"/>
            <w:hideMark/>
          </w:tcPr>
          <w:p w14:paraId="4EC20E99"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w:t>
            </w:r>
          </w:p>
        </w:tc>
        <w:tc>
          <w:tcPr>
            <w:tcW w:w="899" w:type="dxa"/>
            <w:shd w:val="clear" w:color="auto" w:fill="auto"/>
            <w:noWrap/>
            <w:vAlign w:val="bottom"/>
            <w:hideMark/>
          </w:tcPr>
          <w:p w14:paraId="05B6E24C" w14:textId="77777777" w:rsidR="001836CD" w:rsidRPr="001836CD" w:rsidRDefault="001836CD" w:rsidP="00D10A92">
            <w:pPr>
              <w:spacing w:after="0"/>
              <w:ind w:right="170"/>
              <w:jc w:val="right"/>
              <w:rPr>
                <w:rFonts w:ascii="Calibri" w:hAnsi="Calibri" w:cs="Calibri"/>
                <w:color w:val="000000"/>
                <w:sz w:val="20"/>
                <w:szCs w:val="20"/>
              </w:rPr>
            </w:pPr>
          </w:p>
        </w:tc>
        <w:tc>
          <w:tcPr>
            <w:tcW w:w="976" w:type="dxa"/>
            <w:shd w:val="clear" w:color="auto" w:fill="auto"/>
            <w:noWrap/>
            <w:vAlign w:val="bottom"/>
            <w:hideMark/>
          </w:tcPr>
          <w:p w14:paraId="54142180"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23560591"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6204BE4"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100C36DC"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3FA13EE8"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15</w:t>
            </w:r>
          </w:p>
        </w:tc>
      </w:tr>
      <w:tr w:rsidR="002F06BA" w:rsidRPr="002F06BA" w14:paraId="796728AC" w14:textId="77777777" w:rsidTr="00F520B3">
        <w:trPr>
          <w:trHeight w:val="20"/>
        </w:trPr>
        <w:tc>
          <w:tcPr>
            <w:tcW w:w="1800" w:type="dxa"/>
            <w:shd w:val="clear" w:color="auto" w:fill="auto"/>
            <w:noWrap/>
            <w:vAlign w:val="bottom"/>
            <w:hideMark/>
          </w:tcPr>
          <w:p w14:paraId="513F9344"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Aug 19</w:t>
            </w:r>
          </w:p>
        </w:tc>
        <w:tc>
          <w:tcPr>
            <w:tcW w:w="1350" w:type="dxa"/>
            <w:shd w:val="clear" w:color="auto" w:fill="auto"/>
            <w:noWrap/>
            <w:vAlign w:val="bottom"/>
            <w:hideMark/>
          </w:tcPr>
          <w:p w14:paraId="0F017E35"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4</w:t>
            </w:r>
          </w:p>
        </w:tc>
        <w:tc>
          <w:tcPr>
            <w:tcW w:w="813" w:type="dxa"/>
            <w:shd w:val="clear" w:color="auto" w:fill="auto"/>
            <w:noWrap/>
            <w:vAlign w:val="bottom"/>
            <w:hideMark/>
          </w:tcPr>
          <w:p w14:paraId="47537D50" w14:textId="77777777" w:rsidR="001836CD" w:rsidRPr="001836CD" w:rsidRDefault="001836CD" w:rsidP="00D10A92">
            <w:pPr>
              <w:spacing w:after="0"/>
              <w:ind w:right="170"/>
              <w:jc w:val="right"/>
              <w:rPr>
                <w:rFonts w:ascii="Calibri" w:hAnsi="Calibri" w:cs="Calibri"/>
                <w:color w:val="000000"/>
                <w:sz w:val="20"/>
                <w:szCs w:val="20"/>
              </w:rPr>
            </w:pPr>
          </w:p>
        </w:tc>
        <w:tc>
          <w:tcPr>
            <w:tcW w:w="899" w:type="dxa"/>
            <w:shd w:val="clear" w:color="auto" w:fill="auto"/>
            <w:noWrap/>
            <w:vAlign w:val="bottom"/>
            <w:hideMark/>
          </w:tcPr>
          <w:p w14:paraId="68FB3988"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08DAFD96"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976" w:type="dxa"/>
            <w:shd w:val="clear" w:color="auto" w:fill="auto"/>
            <w:noWrap/>
            <w:vAlign w:val="bottom"/>
            <w:hideMark/>
          </w:tcPr>
          <w:p w14:paraId="543F1B8A" w14:textId="77777777" w:rsidR="001836CD" w:rsidRPr="001836CD" w:rsidRDefault="001836CD" w:rsidP="00D10A92">
            <w:pPr>
              <w:spacing w:after="0"/>
              <w:ind w:right="170"/>
              <w:jc w:val="right"/>
              <w:rPr>
                <w:rFonts w:ascii="Calibri" w:hAnsi="Calibri" w:cs="Calibri"/>
                <w:color w:val="000000"/>
                <w:sz w:val="20"/>
                <w:szCs w:val="20"/>
              </w:rPr>
            </w:pPr>
          </w:p>
        </w:tc>
        <w:tc>
          <w:tcPr>
            <w:tcW w:w="976" w:type="dxa"/>
            <w:shd w:val="clear" w:color="auto" w:fill="auto"/>
            <w:noWrap/>
            <w:vAlign w:val="bottom"/>
            <w:hideMark/>
          </w:tcPr>
          <w:p w14:paraId="141051E1"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4</w:t>
            </w:r>
          </w:p>
        </w:tc>
        <w:tc>
          <w:tcPr>
            <w:tcW w:w="1034" w:type="dxa"/>
            <w:shd w:val="clear" w:color="auto" w:fill="auto"/>
            <w:noWrap/>
            <w:vAlign w:val="bottom"/>
            <w:hideMark/>
          </w:tcPr>
          <w:p w14:paraId="5121E8EC"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1316" w:type="dxa"/>
            <w:shd w:val="clear" w:color="auto" w:fill="auto"/>
            <w:noWrap/>
            <w:vAlign w:val="bottom"/>
            <w:hideMark/>
          </w:tcPr>
          <w:p w14:paraId="1CF18AD1"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18</w:t>
            </w:r>
          </w:p>
        </w:tc>
      </w:tr>
      <w:tr w:rsidR="002F06BA" w:rsidRPr="002F06BA" w14:paraId="4B4707FC" w14:textId="77777777" w:rsidTr="00F520B3">
        <w:trPr>
          <w:trHeight w:val="20"/>
        </w:trPr>
        <w:tc>
          <w:tcPr>
            <w:tcW w:w="1800" w:type="dxa"/>
            <w:shd w:val="clear" w:color="auto" w:fill="auto"/>
            <w:noWrap/>
            <w:vAlign w:val="bottom"/>
            <w:hideMark/>
          </w:tcPr>
          <w:p w14:paraId="059049E5"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Sep 19</w:t>
            </w:r>
          </w:p>
        </w:tc>
        <w:tc>
          <w:tcPr>
            <w:tcW w:w="1350" w:type="dxa"/>
            <w:shd w:val="clear" w:color="auto" w:fill="auto"/>
            <w:noWrap/>
            <w:vAlign w:val="bottom"/>
            <w:hideMark/>
          </w:tcPr>
          <w:p w14:paraId="0B6F8FF7"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3</w:t>
            </w:r>
          </w:p>
        </w:tc>
        <w:tc>
          <w:tcPr>
            <w:tcW w:w="813" w:type="dxa"/>
            <w:shd w:val="clear" w:color="auto" w:fill="auto"/>
            <w:noWrap/>
            <w:vAlign w:val="bottom"/>
            <w:hideMark/>
          </w:tcPr>
          <w:p w14:paraId="51F2ABEE" w14:textId="77777777" w:rsidR="001836CD" w:rsidRPr="001836CD" w:rsidRDefault="001836CD" w:rsidP="00D10A92">
            <w:pPr>
              <w:spacing w:after="0"/>
              <w:ind w:right="170"/>
              <w:jc w:val="right"/>
              <w:rPr>
                <w:rFonts w:ascii="Calibri" w:hAnsi="Calibri" w:cs="Calibri"/>
                <w:color w:val="000000"/>
                <w:sz w:val="20"/>
                <w:szCs w:val="20"/>
              </w:rPr>
            </w:pPr>
          </w:p>
        </w:tc>
        <w:tc>
          <w:tcPr>
            <w:tcW w:w="899" w:type="dxa"/>
            <w:shd w:val="clear" w:color="auto" w:fill="auto"/>
            <w:noWrap/>
            <w:vAlign w:val="bottom"/>
            <w:hideMark/>
          </w:tcPr>
          <w:p w14:paraId="65BAA1F3"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43E3D4F9"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166E2B4D"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1B7FF075"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163876EC"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0F36FAFA"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3</w:t>
            </w:r>
          </w:p>
        </w:tc>
      </w:tr>
      <w:tr w:rsidR="002F06BA" w:rsidRPr="002F06BA" w14:paraId="7457AB41" w14:textId="77777777" w:rsidTr="00F520B3">
        <w:trPr>
          <w:trHeight w:val="20"/>
        </w:trPr>
        <w:tc>
          <w:tcPr>
            <w:tcW w:w="1800" w:type="dxa"/>
            <w:shd w:val="clear" w:color="auto" w:fill="auto"/>
            <w:noWrap/>
            <w:vAlign w:val="bottom"/>
            <w:hideMark/>
          </w:tcPr>
          <w:p w14:paraId="7F0A2D1A"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Oct 19</w:t>
            </w:r>
          </w:p>
        </w:tc>
        <w:tc>
          <w:tcPr>
            <w:tcW w:w="1350" w:type="dxa"/>
            <w:shd w:val="clear" w:color="auto" w:fill="auto"/>
            <w:noWrap/>
            <w:vAlign w:val="bottom"/>
            <w:hideMark/>
          </w:tcPr>
          <w:p w14:paraId="4471477D"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4</w:t>
            </w:r>
          </w:p>
        </w:tc>
        <w:tc>
          <w:tcPr>
            <w:tcW w:w="813" w:type="dxa"/>
            <w:shd w:val="clear" w:color="auto" w:fill="auto"/>
            <w:noWrap/>
            <w:vAlign w:val="bottom"/>
            <w:hideMark/>
          </w:tcPr>
          <w:p w14:paraId="48D068CA"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w:t>
            </w:r>
          </w:p>
        </w:tc>
        <w:tc>
          <w:tcPr>
            <w:tcW w:w="899" w:type="dxa"/>
            <w:shd w:val="clear" w:color="auto" w:fill="auto"/>
            <w:noWrap/>
            <w:vAlign w:val="bottom"/>
            <w:hideMark/>
          </w:tcPr>
          <w:p w14:paraId="7E50FA2D"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w:t>
            </w:r>
          </w:p>
        </w:tc>
        <w:tc>
          <w:tcPr>
            <w:tcW w:w="976" w:type="dxa"/>
            <w:shd w:val="clear" w:color="auto" w:fill="auto"/>
            <w:noWrap/>
            <w:vAlign w:val="bottom"/>
            <w:hideMark/>
          </w:tcPr>
          <w:p w14:paraId="039A86AA" w14:textId="77777777" w:rsidR="001836CD" w:rsidRPr="001836CD" w:rsidRDefault="001836CD" w:rsidP="00D10A92">
            <w:pPr>
              <w:spacing w:after="0"/>
              <w:ind w:right="170"/>
              <w:jc w:val="right"/>
              <w:rPr>
                <w:rFonts w:ascii="Calibri" w:hAnsi="Calibri" w:cs="Calibri"/>
                <w:color w:val="000000"/>
                <w:sz w:val="20"/>
                <w:szCs w:val="20"/>
              </w:rPr>
            </w:pPr>
          </w:p>
        </w:tc>
        <w:tc>
          <w:tcPr>
            <w:tcW w:w="976" w:type="dxa"/>
            <w:shd w:val="clear" w:color="auto" w:fill="auto"/>
            <w:noWrap/>
            <w:vAlign w:val="bottom"/>
            <w:hideMark/>
          </w:tcPr>
          <w:p w14:paraId="5A2CD40A"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04CF6AE3"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2444457B"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6A2A504E"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6</w:t>
            </w:r>
          </w:p>
        </w:tc>
      </w:tr>
      <w:tr w:rsidR="002F06BA" w:rsidRPr="002F06BA" w14:paraId="0240CF9A" w14:textId="77777777" w:rsidTr="00F520B3">
        <w:trPr>
          <w:trHeight w:val="20"/>
        </w:trPr>
        <w:tc>
          <w:tcPr>
            <w:tcW w:w="1800" w:type="dxa"/>
            <w:shd w:val="clear" w:color="auto" w:fill="auto"/>
            <w:noWrap/>
            <w:vAlign w:val="bottom"/>
            <w:hideMark/>
          </w:tcPr>
          <w:p w14:paraId="6251E488"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Nov 19</w:t>
            </w:r>
          </w:p>
        </w:tc>
        <w:tc>
          <w:tcPr>
            <w:tcW w:w="1350" w:type="dxa"/>
            <w:shd w:val="clear" w:color="auto" w:fill="auto"/>
            <w:noWrap/>
            <w:vAlign w:val="bottom"/>
            <w:hideMark/>
          </w:tcPr>
          <w:p w14:paraId="7AB9226C"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813" w:type="dxa"/>
            <w:shd w:val="clear" w:color="auto" w:fill="auto"/>
            <w:noWrap/>
            <w:vAlign w:val="bottom"/>
            <w:hideMark/>
          </w:tcPr>
          <w:p w14:paraId="2B6A9474"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w:t>
            </w:r>
          </w:p>
        </w:tc>
        <w:tc>
          <w:tcPr>
            <w:tcW w:w="899" w:type="dxa"/>
            <w:shd w:val="clear" w:color="auto" w:fill="auto"/>
            <w:noWrap/>
            <w:vAlign w:val="bottom"/>
            <w:hideMark/>
          </w:tcPr>
          <w:p w14:paraId="32CDEC80" w14:textId="77777777" w:rsidR="001836CD" w:rsidRPr="001836CD" w:rsidRDefault="001836CD" w:rsidP="00D10A92">
            <w:pPr>
              <w:spacing w:after="0"/>
              <w:ind w:right="170"/>
              <w:jc w:val="right"/>
              <w:rPr>
                <w:rFonts w:ascii="Calibri" w:hAnsi="Calibri" w:cs="Calibri"/>
                <w:color w:val="000000"/>
                <w:sz w:val="20"/>
                <w:szCs w:val="20"/>
              </w:rPr>
            </w:pPr>
          </w:p>
        </w:tc>
        <w:tc>
          <w:tcPr>
            <w:tcW w:w="976" w:type="dxa"/>
            <w:shd w:val="clear" w:color="auto" w:fill="auto"/>
            <w:noWrap/>
            <w:vAlign w:val="bottom"/>
            <w:hideMark/>
          </w:tcPr>
          <w:p w14:paraId="20F6B37B"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3504C60"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4</w:t>
            </w:r>
          </w:p>
        </w:tc>
        <w:tc>
          <w:tcPr>
            <w:tcW w:w="976" w:type="dxa"/>
            <w:shd w:val="clear" w:color="auto" w:fill="auto"/>
            <w:noWrap/>
            <w:vAlign w:val="bottom"/>
            <w:hideMark/>
          </w:tcPr>
          <w:p w14:paraId="2A8EDEC9" w14:textId="77777777" w:rsidR="001836CD" w:rsidRPr="001836CD" w:rsidRDefault="001836CD" w:rsidP="00D10A92">
            <w:pPr>
              <w:spacing w:after="0"/>
              <w:ind w:right="170"/>
              <w:jc w:val="right"/>
              <w:rPr>
                <w:rFonts w:ascii="Calibri" w:hAnsi="Calibri" w:cs="Calibri"/>
                <w:color w:val="000000"/>
                <w:sz w:val="20"/>
                <w:szCs w:val="20"/>
              </w:rPr>
            </w:pPr>
          </w:p>
        </w:tc>
        <w:tc>
          <w:tcPr>
            <w:tcW w:w="1034" w:type="dxa"/>
            <w:shd w:val="clear" w:color="auto" w:fill="auto"/>
            <w:noWrap/>
            <w:vAlign w:val="bottom"/>
            <w:hideMark/>
          </w:tcPr>
          <w:p w14:paraId="46058BAD"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5DCC50B3"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10</w:t>
            </w:r>
          </w:p>
        </w:tc>
      </w:tr>
      <w:tr w:rsidR="002F06BA" w:rsidRPr="002F06BA" w14:paraId="76AF0925" w14:textId="77777777" w:rsidTr="00F520B3">
        <w:trPr>
          <w:trHeight w:val="20"/>
        </w:trPr>
        <w:tc>
          <w:tcPr>
            <w:tcW w:w="1800" w:type="dxa"/>
            <w:shd w:val="clear" w:color="auto" w:fill="auto"/>
            <w:noWrap/>
            <w:vAlign w:val="bottom"/>
            <w:hideMark/>
          </w:tcPr>
          <w:p w14:paraId="0B6901FE" w14:textId="77777777"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Dec 19</w:t>
            </w:r>
          </w:p>
        </w:tc>
        <w:tc>
          <w:tcPr>
            <w:tcW w:w="1350" w:type="dxa"/>
            <w:shd w:val="clear" w:color="auto" w:fill="auto"/>
            <w:noWrap/>
            <w:vAlign w:val="bottom"/>
            <w:hideMark/>
          </w:tcPr>
          <w:p w14:paraId="567E25D8"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813" w:type="dxa"/>
            <w:shd w:val="clear" w:color="auto" w:fill="auto"/>
            <w:noWrap/>
            <w:vAlign w:val="bottom"/>
            <w:hideMark/>
          </w:tcPr>
          <w:p w14:paraId="407EC59F" w14:textId="77777777" w:rsidR="001836CD" w:rsidRPr="001836CD" w:rsidRDefault="001836CD" w:rsidP="00D10A92">
            <w:pPr>
              <w:spacing w:after="0"/>
              <w:ind w:right="170"/>
              <w:jc w:val="right"/>
              <w:rPr>
                <w:rFonts w:ascii="Calibri" w:hAnsi="Calibri" w:cs="Calibri"/>
                <w:color w:val="000000"/>
                <w:sz w:val="20"/>
                <w:szCs w:val="20"/>
              </w:rPr>
            </w:pPr>
          </w:p>
        </w:tc>
        <w:tc>
          <w:tcPr>
            <w:tcW w:w="899" w:type="dxa"/>
            <w:shd w:val="clear" w:color="auto" w:fill="auto"/>
            <w:noWrap/>
            <w:vAlign w:val="bottom"/>
            <w:hideMark/>
          </w:tcPr>
          <w:p w14:paraId="5A704079"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1F664863"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31F3BD0E" w14:textId="77777777" w:rsidR="001836CD" w:rsidRPr="001836CD" w:rsidRDefault="001836CD" w:rsidP="00D10A92">
            <w:pPr>
              <w:spacing w:after="0"/>
              <w:ind w:right="170"/>
              <w:rPr>
                <w:rFonts w:ascii="Times New Roman" w:hAnsi="Times New Roman" w:cs="Times New Roman"/>
                <w:sz w:val="20"/>
                <w:szCs w:val="20"/>
              </w:rPr>
            </w:pPr>
          </w:p>
        </w:tc>
        <w:tc>
          <w:tcPr>
            <w:tcW w:w="976" w:type="dxa"/>
            <w:shd w:val="clear" w:color="auto" w:fill="auto"/>
            <w:noWrap/>
            <w:vAlign w:val="bottom"/>
            <w:hideMark/>
          </w:tcPr>
          <w:p w14:paraId="6EA899AD" w14:textId="77777777" w:rsidR="001836CD" w:rsidRPr="001836CD" w:rsidRDefault="001836CD" w:rsidP="00D10A92">
            <w:pPr>
              <w:spacing w:after="0"/>
              <w:ind w:right="170"/>
              <w:rPr>
                <w:rFonts w:ascii="Times New Roman" w:hAnsi="Times New Roman" w:cs="Times New Roman"/>
                <w:sz w:val="20"/>
                <w:szCs w:val="20"/>
              </w:rPr>
            </w:pPr>
          </w:p>
        </w:tc>
        <w:tc>
          <w:tcPr>
            <w:tcW w:w="1034" w:type="dxa"/>
            <w:shd w:val="clear" w:color="auto" w:fill="auto"/>
            <w:noWrap/>
            <w:vAlign w:val="bottom"/>
            <w:hideMark/>
          </w:tcPr>
          <w:p w14:paraId="551C68A6" w14:textId="77777777" w:rsidR="001836CD" w:rsidRPr="001836CD" w:rsidRDefault="001836CD" w:rsidP="00D10A92">
            <w:pPr>
              <w:spacing w:after="0"/>
              <w:ind w:right="170"/>
              <w:rPr>
                <w:rFonts w:ascii="Times New Roman" w:hAnsi="Times New Roman" w:cs="Times New Roman"/>
                <w:sz w:val="20"/>
                <w:szCs w:val="20"/>
              </w:rPr>
            </w:pPr>
          </w:p>
        </w:tc>
        <w:tc>
          <w:tcPr>
            <w:tcW w:w="1316" w:type="dxa"/>
            <w:shd w:val="clear" w:color="auto" w:fill="auto"/>
            <w:noWrap/>
            <w:vAlign w:val="bottom"/>
            <w:hideMark/>
          </w:tcPr>
          <w:p w14:paraId="3DE78A3D"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r>
      <w:tr w:rsidR="002F06BA" w:rsidRPr="002F06BA" w14:paraId="2A0A25A2" w14:textId="77777777" w:rsidTr="00F520B3">
        <w:trPr>
          <w:trHeight w:val="20"/>
        </w:trPr>
        <w:tc>
          <w:tcPr>
            <w:tcW w:w="1800" w:type="dxa"/>
            <w:shd w:val="clear" w:color="auto" w:fill="auto"/>
            <w:noWrap/>
            <w:vAlign w:val="bottom"/>
            <w:hideMark/>
          </w:tcPr>
          <w:p w14:paraId="33FEB91E" w14:textId="42A231AE" w:rsidR="001836CD" w:rsidRPr="001836CD" w:rsidRDefault="001836CD" w:rsidP="00215407">
            <w:pPr>
              <w:spacing w:after="0"/>
              <w:rPr>
                <w:rFonts w:ascii="Calibri" w:hAnsi="Calibri" w:cs="Calibri"/>
                <w:color w:val="000000"/>
                <w:sz w:val="20"/>
                <w:szCs w:val="20"/>
              </w:rPr>
            </w:pPr>
            <w:r w:rsidRPr="001836CD">
              <w:rPr>
                <w:rFonts w:ascii="Calibri" w:hAnsi="Calibri" w:cs="Calibri"/>
                <w:color w:val="000000"/>
                <w:sz w:val="20"/>
                <w:szCs w:val="20"/>
              </w:rPr>
              <w:t>Total</w:t>
            </w:r>
          </w:p>
        </w:tc>
        <w:tc>
          <w:tcPr>
            <w:tcW w:w="1350" w:type="dxa"/>
            <w:shd w:val="clear" w:color="auto" w:fill="auto"/>
            <w:noWrap/>
            <w:vAlign w:val="bottom"/>
            <w:hideMark/>
          </w:tcPr>
          <w:p w14:paraId="4E10844C" w14:textId="3F79E240"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6</w:t>
            </w:r>
            <w:r w:rsidR="00562BDB" w:rsidRPr="002F06BA">
              <w:rPr>
                <w:rFonts w:ascii="Calibri" w:hAnsi="Calibri" w:cs="Calibri"/>
                <w:color w:val="000000"/>
                <w:sz w:val="20"/>
                <w:szCs w:val="20"/>
              </w:rPr>
              <w:t>6</w:t>
            </w:r>
          </w:p>
        </w:tc>
        <w:tc>
          <w:tcPr>
            <w:tcW w:w="813" w:type="dxa"/>
            <w:shd w:val="clear" w:color="auto" w:fill="auto"/>
            <w:noWrap/>
            <w:vAlign w:val="bottom"/>
            <w:hideMark/>
          </w:tcPr>
          <w:p w14:paraId="6AB02DA0"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14</w:t>
            </w:r>
          </w:p>
        </w:tc>
        <w:tc>
          <w:tcPr>
            <w:tcW w:w="899" w:type="dxa"/>
            <w:shd w:val="clear" w:color="auto" w:fill="auto"/>
            <w:noWrap/>
            <w:vAlign w:val="bottom"/>
            <w:hideMark/>
          </w:tcPr>
          <w:p w14:paraId="03D3410C"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2</w:t>
            </w:r>
          </w:p>
        </w:tc>
        <w:tc>
          <w:tcPr>
            <w:tcW w:w="976" w:type="dxa"/>
            <w:shd w:val="clear" w:color="auto" w:fill="auto"/>
            <w:noWrap/>
            <w:vAlign w:val="bottom"/>
            <w:hideMark/>
          </w:tcPr>
          <w:p w14:paraId="5A732EBE"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976" w:type="dxa"/>
            <w:shd w:val="clear" w:color="auto" w:fill="auto"/>
            <w:noWrap/>
            <w:vAlign w:val="bottom"/>
            <w:hideMark/>
          </w:tcPr>
          <w:p w14:paraId="0FD51082"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4</w:t>
            </w:r>
          </w:p>
        </w:tc>
        <w:tc>
          <w:tcPr>
            <w:tcW w:w="976" w:type="dxa"/>
            <w:shd w:val="clear" w:color="auto" w:fill="auto"/>
            <w:noWrap/>
            <w:vAlign w:val="bottom"/>
            <w:hideMark/>
          </w:tcPr>
          <w:p w14:paraId="7BE70AC3"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4</w:t>
            </w:r>
          </w:p>
        </w:tc>
        <w:tc>
          <w:tcPr>
            <w:tcW w:w="1034" w:type="dxa"/>
            <w:shd w:val="clear" w:color="auto" w:fill="auto"/>
            <w:noWrap/>
            <w:vAlign w:val="bottom"/>
            <w:hideMark/>
          </w:tcPr>
          <w:p w14:paraId="6994DC3D" w14:textId="77777777" w:rsidR="001836CD" w:rsidRPr="001836CD" w:rsidRDefault="001836CD" w:rsidP="00D10A92">
            <w:pPr>
              <w:spacing w:after="0"/>
              <w:ind w:right="170"/>
              <w:jc w:val="right"/>
              <w:rPr>
                <w:rFonts w:ascii="Calibri" w:hAnsi="Calibri" w:cs="Calibri"/>
                <w:color w:val="000000"/>
                <w:sz w:val="20"/>
                <w:szCs w:val="20"/>
              </w:rPr>
            </w:pPr>
            <w:r w:rsidRPr="001836CD">
              <w:rPr>
                <w:rFonts w:ascii="Calibri" w:hAnsi="Calibri" w:cs="Calibri"/>
                <w:color w:val="000000"/>
                <w:sz w:val="20"/>
                <w:szCs w:val="20"/>
              </w:rPr>
              <w:t>5</w:t>
            </w:r>
          </w:p>
        </w:tc>
        <w:tc>
          <w:tcPr>
            <w:tcW w:w="1316" w:type="dxa"/>
            <w:shd w:val="clear" w:color="auto" w:fill="auto"/>
            <w:noWrap/>
            <w:vAlign w:val="bottom"/>
            <w:hideMark/>
          </w:tcPr>
          <w:p w14:paraId="0ED204AD" w14:textId="197D60FF" w:rsidR="001836CD" w:rsidRPr="001836CD" w:rsidRDefault="00562BDB" w:rsidP="00D10A92">
            <w:pPr>
              <w:spacing w:after="0"/>
              <w:ind w:right="170"/>
              <w:jc w:val="right"/>
              <w:rPr>
                <w:rFonts w:ascii="Calibri" w:hAnsi="Calibri" w:cs="Calibri"/>
                <w:color w:val="000000"/>
                <w:sz w:val="20"/>
                <w:szCs w:val="20"/>
              </w:rPr>
            </w:pPr>
            <w:r w:rsidRPr="002F06BA">
              <w:rPr>
                <w:rFonts w:ascii="Calibri" w:hAnsi="Calibri" w:cs="Calibri"/>
                <w:color w:val="000000"/>
                <w:sz w:val="20"/>
                <w:szCs w:val="20"/>
              </w:rPr>
              <w:t>100</w:t>
            </w:r>
          </w:p>
        </w:tc>
      </w:tr>
    </w:tbl>
    <w:p w14:paraId="625287F3" w14:textId="2FA92F0F" w:rsidR="001836CD" w:rsidRDefault="001836CD" w:rsidP="00F520B3">
      <w:pPr>
        <w:spacing w:after="0"/>
      </w:pPr>
    </w:p>
    <w:p w14:paraId="21C9E1B2" w14:textId="378D56A9" w:rsidR="001215D4" w:rsidRDefault="00AF0AB7" w:rsidP="00303A84">
      <w:pPr>
        <w:ind w:right="-360"/>
      </w:pPr>
      <w:r>
        <w:rPr>
          <w:noProof/>
        </w:rPr>
        <w:drawing>
          <wp:anchor distT="0" distB="0" distL="114300" distR="114300" simplePos="0" relativeHeight="251679744" behindDoc="0" locked="0" layoutInCell="1" allowOverlap="1" wp14:anchorId="6643BFFD" wp14:editId="171CEBCE">
            <wp:simplePos x="0" y="0"/>
            <wp:positionH relativeFrom="column">
              <wp:posOffset>2559050</wp:posOffset>
            </wp:positionH>
            <wp:positionV relativeFrom="paragraph">
              <wp:posOffset>407035</wp:posOffset>
            </wp:positionV>
            <wp:extent cx="3314700" cy="3335162"/>
            <wp:effectExtent l="0" t="0" r="0" b="0"/>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14700" cy="3335162"/>
                    </a:xfrm>
                    <a:prstGeom prst="rect">
                      <a:avLst/>
                    </a:prstGeom>
                    <a:noFill/>
                  </pic:spPr>
                </pic:pic>
              </a:graphicData>
            </a:graphic>
            <wp14:sizeRelH relativeFrom="margin">
              <wp14:pctWidth>0</wp14:pctWidth>
            </wp14:sizeRelH>
            <wp14:sizeRelV relativeFrom="margin">
              <wp14:pctHeight>0</wp14:pctHeight>
            </wp14:sizeRelV>
          </wp:anchor>
        </w:drawing>
      </w:r>
      <w:r w:rsidR="00E379E9">
        <w:rPr>
          <w:noProof/>
        </w:rPr>
        <mc:AlternateContent>
          <mc:Choice Requires="wps">
            <w:drawing>
              <wp:anchor distT="0" distB="0" distL="114300" distR="114300" simplePos="0" relativeHeight="251671552" behindDoc="1" locked="0" layoutInCell="1" allowOverlap="1" wp14:anchorId="1F229C14" wp14:editId="06E11DC6">
                <wp:simplePos x="0" y="0"/>
                <wp:positionH relativeFrom="margin">
                  <wp:posOffset>2171700</wp:posOffset>
                </wp:positionH>
                <wp:positionV relativeFrom="paragraph">
                  <wp:posOffset>9525</wp:posOffset>
                </wp:positionV>
                <wp:extent cx="4178808" cy="457200"/>
                <wp:effectExtent l="0" t="0" r="0" b="0"/>
                <wp:wrapSquare wrapText="left"/>
                <wp:docPr id="5" name="Text Box 5"/>
                <wp:cNvGraphicFramePr/>
                <a:graphic xmlns:a="http://schemas.openxmlformats.org/drawingml/2006/main">
                  <a:graphicData uri="http://schemas.microsoft.com/office/word/2010/wordprocessingShape">
                    <wps:wsp>
                      <wps:cNvSpPr txBox="1"/>
                      <wps:spPr>
                        <a:xfrm>
                          <a:off x="0" y="0"/>
                          <a:ext cx="4178808" cy="457200"/>
                        </a:xfrm>
                        <a:prstGeom prst="rect">
                          <a:avLst/>
                        </a:prstGeom>
                        <a:solidFill>
                          <a:prstClr val="white"/>
                        </a:solidFill>
                        <a:ln>
                          <a:noFill/>
                        </a:ln>
                      </wps:spPr>
                      <wps:txbx>
                        <w:txbxContent>
                          <w:p w14:paraId="42A364E9" w14:textId="5F4D08A8" w:rsidR="009722F6" w:rsidRPr="00C13732" w:rsidRDefault="009722F6" w:rsidP="00666B61">
                            <w:pPr>
                              <w:pStyle w:val="Caption"/>
                            </w:pPr>
                            <w:bookmarkStart w:id="128" w:name="_Ref59017140"/>
                            <w:bookmarkStart w:id="129" w:name="_Toc62824266"/>
                            <w:r>
                              <w:t xml:space="preserve">Figure </w:t>
                            </w:r>
                            <w:fldSimple w:instr=" SEQ Figure \* ARABIC ">
                              <w:r>
                                <w:rPr>
                                  <w:noProof/>
                                </w:rPr>
                                <w:t>8</w:t>
                              </w:r>
                            </w:fldSimple>
                            <w:bookmarkEnd w:id="128"/>
                            <w:r>
                              <w:tab/>
                              <w:t>Part 1 applications submitted to the CRTC in 2019:  months from submission to CRTC decision</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29C14" id="Text Box 5" o:spid="_x0000_s1027" type="#_x0000_t202" style="position:absolute;margin-left:171pt;margin-top:.75pt;width:329.05pt;height:36pt;z-index:-2516449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" stroked="f">
                <v:textbox inset="0,0,0,0">
                  <w:txbxContent>
                    <w:p w14:paraId="42A364E9" w14:textId="5F4D08A8" w:rsidR="009722F6" w:rsidRPr="00C13732" w:rsidRDefault="009722F6" w:rsidP="00666B61">
                      <w:pPr>
                        <w:pStyle w:val="Caption"/>
                      </w:pPr>
                      <w:bookmarkStart w:id="130" w:name="_Ref59017140"/>
                      <w:bookmarkStart w:id="131" w:name="_Toc62824266"/>
                      <w:r>
                        <w:t xml:space="preserve">Figure </w:t>
                      </w:r>
                      <w:fldSimple w:instr=" SEQ Figure \* ARABIC ">
                        <w:r>
                          <w:rPr>
                            <w:noProof/>
                          </w:rPr>
                          <w:t>8</w:t>
                        </w:r>
                      </w:fldSimple>
                      <w:bookmarkEnd w:id="130"/>
                      <w:r>
                        <w:tab/>
                        <w:t>Part 1 applications submitted to the CRTC in 2019:  months from submission to CRTC decision</w:t>
                      </w:r>
                      <w:bookmarkEnd w:id="131"/>
                    </w:p>
                  </w:txbxContent>
                </v:textbox>
                <w10:wrap type="square" side="left" anchorx="margin"/>
              </v:shape>
            </w:pict>
          </mc:Fallback>
        </mc:AlternateContent>
      </w:r>
      <w:r w:rsidR="001215D4">
        <w:t xml:space="preserve">We also compared the time when applications were submitted to the date of CRTC decisions:  </w:t>
      </w:r>
      <w:r w:rsidR="001D4149">
        <w:fldChar w:fldCharType="begin"/>
      </w:r>
      <w:r w:rsidR="001D4149">
        <w:instrText xml:space="preserve"> REF _Ref59017140 \h </w:instrText>
      </w:r>
      <w:r w:rsidR="001D4149">
        <w:fldChar w:fldCharType="separate"/>
      </w:r>
      <w:r w:rsidR="006861A2">
        <w:t xml:space="preserve">Figure </w:t>
      </w:r>
      <w:r w:rsidR="006861A2">
        <w:rPr>
          <w:noProof/>
        </w:rPr>
        <w:t>8</w:t>
      </w:r>
      <w:r w:rsidR="001D4149">
        <w:fldChar w:fldCharType="end"/>
      </w:r>
      <w:r w:rsidR="001215D4">
        <w:t>.</w:t>
      </w:r>
      <w:r w:rsidR="00C01564" w:rsidRPr="00C01564">
        <w:rPr>
          <w:noProof/>
        </w:rPr>
        <w:t xml:space="preserve"> </w:t>
      </w:r>
    </w:p>
    <w:p w14:paraId="4EA01E3F" w14:textId="228098A7" w:rsidR="001215D4" w:rsidRDefault="001215D4" w:rsidP="001215D4">
      <w:r>
        <w:t xml:space="preserve">The CRTC issued decisions for 52% of the applications within 4 months of their submission.  It issued decisions for 10% of the applications from 5 to 11 months after they were submitted.  Decisions were issued for another 25% of the applications a year or more after submission.  </w:t>
      </w:r>
    </w:p>
    <w:p w14:paraId="3A6D05C7" w14:textId="40214F01" w:rsidR="00E379E9" w:rsidRDefault="00E379E9" w:rsidP="001215D4">
      <w:r w:rsidRPr="00E379E9">
        <w:t xml:space="preserve">We could not locate decisions for </w:t>
      </w:r>
      <w:r w:rsidR="001D4149">
        <w:t>almost</w:t>
      </w:r>
      <w:r w:rsidRPr="00E379E9">
        <w:t xml:space="preserve"> a quarter – 23% - of the applications, all of which had been submitted a year or longer before the date of this writing – and of which 18 had been submitted six months or more before March 2020 when Federal government operations were disrupted by the Covid-19 pandemic</w:t>
      </w:r>
      <w:r w:rsidR="005860B1">
        <w:t>.</w:t>
      </w:r>
    </w:p>
    <w:p w14:paraId="2F224B04" w14:textId="44EBF554" w:rsidR="001836CD" w:rsidRDefault="0087311F" w:rsidP="00567193">
      <w:r>
        <w:t xml:space="preserve">More briefly, </w:t>
      </w:r>
      <w:r w:rsidR="00546F60">
        <w:t xml:space="preserve">while the CRTC issued decisions about half (52%) of the Part 1 applications not having to do with renewals within 4 months </w:t>
      </w:r>
      <w:r w:rsidR="006850F7">
        <w:t xml:space="preserve">of the applicants’ filing their submission, </w:t>
      </w:r>
      <w:r w:rsidR="00AB7CA3">
        <w:t>1</w:t>
      </w:r>
      <w:r w:rsidR="00835935">
        <w:t>5</w:t>
      </w:r>
      <w:r w:rsidR="00AB7CA3">
        <w:t xml:space="preserve">% </w:t>
      </w:r>
      <w:r w:rsidR="006850F7">
        <w:t>of applica</w:t>
      </w:r>
      <w:r w:rsidR="00AB7CA3">
        <w:t xml:space="preserve">nts </w:t>
      </w:r>
      <w:r w:rsidR="006850F7">
        <w:t xml:space="preserve">waited a year or more for a decision </w:t>
      </w:r>
      <w:r w:rsidR="00AB7CA3">
        <w:t xml:space="preserve">and </w:t>
      </w:r>
      <w:r w:rsidR="00835935">
        <w:t>no decisions could be located for another</w:t>
      </w:r>
      <w:r w:rsidR="00F01624">
        <w:t xml:space="preserve"> </w:t>
      </w:r>
      <w:r w:rsidR="006850F7">
        <w:t>23% of applications</w:t>
      </w:r>
      <w:r w:rsidR="00F01624">
        <w:t xml:space="preserve"> including the 18% of applications filed half a year </w:t>
      </w:r>
      <w:r w:rsidR="008634FA">
        <w:t xml:space="preserve">or more </w:t>
      </w:r>
      <w:r w:rsidR="00F01624">
        <w:t xml:space="preserve">before Covid-19 affected the CRTC’s operations.  </w:t>
      </w:r>
    </w:p>
    <w:p w14:paraId="47E2C26B" w14:textId="47A6EF09" w:rsidR="00B00AF2" w:rsidRDefault="00196F70" w:rsidP="00B00AF2">
      <w:pPr>
        <w:pStyle w:val="Heading3"/>
      </w:pPr>
      <w:bookmarkStart w:id="132" w:name="_Toc62749637"/>
      <w:bookmarkStart w:id="133" w:name="_Toc58855939"/>
      <w:bookmarkStart w:id="134" w:name="_Toc62824312"/>
      <w:r>
        <w:t xml:space="preserve">The appearance of fair and </w:t>
      </w:r>
      <w:r w:rsidR="00966606">
        <w:t>impartial</w:t>
      </w:r>
      <w:r>
        <w:t xml:space="preserve"> d</w:t>
      </w:r>
      <w:r w:rsidR="00B00AF2">
        <w:t>ecision-mak</w:t>
      </w:r>
      <w:r w:rsidR="00D91793">
        <w:t>ing of the CRTC</w:t>
      </w:r>
      <w:bookmarkEnd w:id="132"/>
      <w:bookmarkEnd w:id="134"/>
      <w:r w:rsidR="00D91793">
        <w:t xml:space="preserve"> </w:t>
      </w:r>
      <w:bookmarkEnd w:id="133"/>
    </w:p>
    <w:p w14:paraId="4060ECF2" w14:textId="59B45D8F" w:rsidR="007E0F39" w:rsidRPr="007D5326" w:rsidRDefault="00966606" w:rsidP="007E0F39">
      <w:pPr>
        <w:rPr>
          <w:i/>
          <w:iCs/>
        </w:rPr>
      </w:pPr>
      <w:r>
        <w:t xml:space="preserve">The IRCC criteria refer to the right to fair and impartial decision-making.  </w:t>
      </w:r>
      <w:r w:rsidR="000D6C07">
        <w:t>T</w:t>
      </w:r>
      <w:r w:rsidR="007E0F39">
        <w:t xml:space="preserve">he </w:t>
      </w:r>
      <w:r w:rsidR="007E0F39" w:rsidRPr="00553B9D">
        <w:rPr>
          <w:i/>
          <w:iCs/>
        </w:rPr>
        <w:t>Broadcasting Act</w:t>
      </w:r>
      <w:r w:rsidR="007E0F39">
        <w:t xml:space="preserve"> </w:t>
      </w:r>
      <w:r>
        <w:t xml:space="preserve">currently </w:t>
      </w:r>
      <w:r w:rsidR="007E0F39">
        <w:t xml:space="preserve">establishes that while Commissioners appointed to hear matters may consult with the </w:t>
      </w:r>
      <w:r w:rsidR="007E0F39">
        <w:lastRenderedPageBreak/>
        <w:t>‘full Commission’, responsibility for making decisions about matters they hear lies with the members of each CRTC hearing panel.</w:t>
      </w:r>
      <w:r w:rsidR="00D91793">
        <w:t xml:space="preserve"> </w:t>
      </w:r>
      <w:r>
        <w:t xml:space="preserve"> </w:t>
      </w:r>
      <w:r w:rsidR="008634FA">
        <w:t>Two</w:t>
      </w:r>
      <w:r w:rsidR="00961B6F">
        <w:t xml:space="preserve"> concern exist about the CRTC’s current decision-making process</w:t>
      </w:r>
      <w:r w:rsidR="00AF4360">
        <w:t xml:space="preserve"> concerning </w:t>
      </w:r>
      <w:r w:rsidR="00961B6F">
        <w:t>transparency</w:t>
      </w:r>
      <w:r w:rsidR="008634FA">
        <w:t xml:space="preserve"> and</w:t>
      </w:r>
      <w:r w:rsidR="00C71783">
        <w:t xml:space="preserve"> i</w:t>
      </w:r>
      <w:r w:rsidR="00961B6F">
        <w:t xml:space="preserve">mpartiality. </w:t>
      </w:r>
    </w:p>
    <w:p w14:paraId="03CBA631" w14:textId="15C7B8EF" w:rsidR="00966606" w:rsidRDefault="00966606" w:rsidP="00C021CD">
      <w:pPr>
        <w:pStyle w:val="Heading4"/>
        <w:numPr>
          <w:ilvl w:val="0"/>
          <w:numId w:val="23"/>
        </w:numPr>
      </w:pPr>
      <w:r>
        <w:t>CRTC officials meet with applicants before they file applications</w:t>
      </w:r>
    </w:p>
    <w:p w14:paraId="25AE1E69" w14:textId="68A48314" w:rsidR="00D14023" w:rsidRDefault="0021678A" w:rsidP="00966606">
      <w:r>
        <w:t>While m</w:t>
      </w:r>
      <w:r w:rsidR="003850CF">
        <w:t>embers of a “quasi-judicial” tribunal are expected to bring some of their experience to bear on the decisions they make</w:t>
      </w:r>
      <w:r>
        <w:t>, a basic element of procedural fairness is the idea that parties to a matter are entitled to be heard and to know the case they must meet</w:t>
      </w:r>
      <w:r w:rsidR="00CA548C">
        <w:t>.</w:t>
      </w:r>
      <w:r>
        <w:rPr>
          <w:rStyle w:val="FootnoteReference"/>
        </w:rPr>
        <w:footnoteReference w:id="114"/>
      </w:r>
      <w:r>
        <w:t xml:space="preserve"> </w:t>
      </w:r>
      <w:r w:rsidR="00CA548C">
        <w:t>Conflicts may arise between tribunal members’ desire to be informed about the area over which they have jurisdiction, the desire of parties affected by the tribunal’s decisions to obtain policy outcomes they want and the necessity when adhering to the rule of law and the requirements of due process to ensure that the appearance of preferential treatment is avoided.</w:t>
      </w:r>
      <w:r w:rsidR="00CA548C">
        <w:rPr>
          <w:rStyle w:val="FootnoteReference"/>
        </w:rPr>
        <w:footnoteReference w:id="115"/>
      </w:r>
      <w:r>
        <w:t xml:space="preserve"> </w:t>
      </w:r>
      <w:r w:rsidR="00AB46EB">
        <w:t xml:space="preserve"> </w:t>
      </w:r>
    </w:p>
    <w:p w14:paraId="09886012" w14:textId="2D8014E3" w:rsidR="00F054D3" w:rsidRDefault="00C71783" w:rsidP="00966606">
      <w:r>
        <w:t>Some</w:t>
      </w:r>
      <w:r w:rsidR="00966606">
        <w:t xml:space="preserve"> applicants may meet with </w:t>
      </w:r>
      <w:r>
        <w:t>CRTC officials</w:t>
      </w:r>
      <w:r w:rsidR="00966606">
        <w:t xml:space="preserve"> </w:t>
      </w:r>
      <w:r w:rsidR="006F68FC">
        <w:t xml:space="preserve">about matters addressed by applications that they subsequently file, raising </w:t>
      </w:r>
      <w:r w:rsidR="000A2C01">
        <w:t xml:space="preserve">concerns related to </w:t>
      </w:r>
      <w:r w:rsidR="006F68FC">
        <w:t>an apprehension of bias</w:t>
      </w:r>
      <w:r w:rsidR="0046628D">
        <w:t xml:space="preserve"> and threatening “the integrity and reputation of the CRTC”</w:t>
      </w:r>
      <w:r w:rsidR="006F68FC">
        <w:t>.</w:t>
      </w:r>
      <w:r w:rsidR="0046628D">
        <w:rPr>
          <w:rStyle w:val="FootnoteReference"/>
        </w:rPr>
        <w:footnoteReference w:id="116"/>
      </w:r>
      <w:r w:rsidR="00C83D96">
        <w:t xml:space="preserve">  </w:t>
      </w:r>
      <w:r w:rsidR="00F054D3">
        <w:t>The Supreme Court set out the legal test for bias in 1978</w:t>
      </w:r>
      <w:r w:rsidR="003850CF">
        <w:t>, focussed on whether, when informed, reasonable persons would think decisions were made fairly or unfairly</w:t>
      </w:r>
      <w:r w:rsidR="00F054D3">
        <w:t xml:space="preserve">:   </w:t>
      </w:r>
    </w:p>
    <w:p w14:paraId="04A88E86" w14:textId="6973F6B1" w:rsidR="00F054D3" w:rsidRDefault="00F054D3" w:rsidP="003850CF">
      <w:pPr>
        <w:pStyle w:val="BlogQuote"/>
      </w:pPr>
      <w:r>
        <w:t>…</w:t>
      </w:r>
      <w:r w:rsidRPr="00F054D3">
        <w:t xml:space="preserve"> the apprehension of bias must be a reasonable one, held by reasonable and </w:t>
      </w:r>
      <w:proofErr w:type="gramStart"/>
      <w:r w:rsidRPr="00F054D3">
        <w:t>right minded</w:t>
      </w:r>
      <w:proofErr w:type="gramEnd"/>
      <w:r w:rsidRPr="00F054D3">
        <w:t xml:space="preserve"> persons, applying themselves to the question and obtaining thereon the required information. </w:t>
      </w:r>
      <w:r>
        <w:t>… [The]</w:t>
      </w:r>
      <w:r w:rsidRPr="00F054D3">
        <w:t xml:space="preserve"> test is “what would an informed person, viewing the matter realistically and practically—and having thought the matter through—conclude. Would he think that it is more likely than not that </w:t>
      </w:r>
      <w:r>
        <w:t>[the decision-maker],</w:t>
      </w:r>
      <w:r w:rsidRPr="00F054D3">
        <w:t xml:space="preserve"> whether consciously or unconsciously, would not decide fairly.</w:t>
      </w:r>
      <w:r>
        <w:rPr>
          <w:rStyle w:val="FootnoteReference"/>
        </w:rPr>
        <w:footnoteReference w:id="117"/>
      </w:r>
    </w:p>
    <w:p w14:paraId="5A72DD86" w14:textId="22473204" w:rsidR="00E317A3" w:rsidRDefault="003850CF" w:rsidP="00966606">
      <w:r>
        <w:t>O</w:t>
      </w:r>
      <w:r w:rsidR="00966606">
        <w:t>n 29 January 2018 a coalition of broadcast stakeholders</w:t>
      </w:r>
      <w:r w:rsidR="00966606">
        <w:rPr>
          <w:rStyle w:val="FootnoteReference"/>
        </w:rPr>
        <w:footnoteReference w:id="118"/>
      </w:r>
      <w:r w:rsidR="00966606">
        <w:t xml:space="preserve"> submitted a Part 1 application under the </w:t>
      </w:r>
      <w:r w:rsidR="00966606" w:rsidRPr="00233212">
        <w:rPr>
          <w:i/>
          <w:iCs/>
        </w:rPr>
        <w:t>Telecommunications Act</w:t>
      </w:r>
      <w:r w:rsidR="00966606" w:rsidRPr="00233212">
        <w:t xml:space="preserve"> </w:t>
      </w:r>
      <w:r w:rsidR="00966606">
        <w:t xml:space="preserve">which the CRTC posted for comment on 30 January 2018.  </w:t>
      </w:r>
      <w:r w:rsidR="00901880">
        <w:t xml:space="preserve">In </w:t>
      </w:r>
      <w:r w:rsidR="00901880">
        <w:lastRenderedPageBreak/>
        <w:t>response to an access-to-information request</w:t>
      </w:r>
      <w:r w:rsidR="00AF6214">
        <w:rPr>
          <w:rStyle w:val="FootnoteReference"/>
        </w:rPr>
        <w:footnoteReference w:id="119"/>
      </w:r>
      <w:r w:rsidR="00901880">
        <w:t xml:space="preserve"> the CRTC provided </w:t>
      </w:r>
      <w:r w:rsidR="00580BE6">
        <w:t xml:space="preserve">PDF copies of documents related to the ‘Fairplay’ application.  One document </w:t>
      </w:r>
      <w:r w:rsidR="00901880">
        <w:t>entitled “The Impact of Privacy on Canadian Broadcasting</w:t>
      </w:r>
      <w:r w:rsidR="00580BE6">
        <w:t xml:space="preserve">:  </w:t>
      </w:r>
      <w:r w:rsidR="00901880">
        <w:t>Presentation to the CRTC (May 18, 2017)”</w:t>
      </w:r>
      <w:r w:rsidR="00580BE6">
        <w:t xml:space="preserve"> included a 3-part agenda whose third part referred to “Next Steps and Collaboration”:</w:t>
      </w:r>
      <w:r w:rsidR="003C3E12">
        <w:t xml:space="preserve">  </w:t>
      </w:r>
      <w:r w:rsidR="003C3E12" w:rsidRPr="003C3E12">
        <w:fldChar w:fldCharType="begin"/>
      </w:r>
      <w:r w:rsidR="003C3E12" w:rsidRPr="003C3E12">
        <w:instrText xml:space="preserve"> REF _Ref62820561 \h  \* MERGEFORMAT </w:instrText>
      </w:r>
      <w:r w:rsidR="003C3E12" w:rsidRPr="003C3E12">
        <w:fldChar w:fldCharType="separate"/>
      </w:r>
      <w:r w:rsidR="006861A2" w:rsidRPr="003C3E12">
        <w:t xml:space="preserve">Figure </w:t>
      </w:r>
      <w:r w:rsidR="006861A2" w:rsidRPr="006861A2">
        <w:rPr>
          <w:noProof/>
        </w:rPr>
        <w:t>9</w:t>
      </w:r>
      <w:r w:rsidR="003C3E12" w:rsidRPr="003C3E12">
        <w:fldChar w:fldCharType="end"/>
      </w:r>
      <w:r w:rsidR="003C3E12" w:rsidRPr="003C3E12">
        <w:t>.</w:t>
      </w:r>
      <w:r w:rsidR="00167824">
        <w:t xml:space="preserve">  The Registry of the Commissioner of Lobbying shows a communications report </w:t>
      </w:r>
      <w:r w:rsidR="00AF6214">
        <w:t xml:space="preserve">for 19 May 2017 from Corus Entertainment Inc., between Corus and the CRTC’s Executive Broadcasting Director in relation to “Broadcasting”. </w:t>
      </w:r>
    </w:p>
    <w:p w14:paraId="2858AF63" w14:textId="1AC0A940" w:rsidR="003C3E12" w:rsidRPr="003C3E12" w:rsidRDefault="003C3E12" w:rsidP="003C3E12">
      <w:pPr>
        <w:pStyle w:val="Caption"/>
        <w:rPr>
          <w:b w:val="0"/>
          <w:bCs w:val="0"/>
        </w:rPr>
      </w:pPr>
      <w:bookmarkStart w:id="135" w:name="_Ref62820561"/>
      <w:bookmarkStart w:id="136" w:name="_Toc62824267"/>
      <w:r w:rsidRPr="003C3E12">
        <w:rPr>
          <w:b w:val="0"/>
          <w:bCs w:val="0"/>
        </w:rPr>
        <w:t xml:space="preserve">Figure </w:t>
      </w:r>
      <w:r w:rsidRPr="003C3E12">
        <w:rPr>
          <w:b w:val="0"/>
          <w:bCs w:val="0"/>
        </w:rPr>
        <w:fldChar w:fldCharType="begin"/>
      </w:r>
      <w:r w:rsidRPr="003C3E12">
        <w:rPr>
          <w:b w:val="0"/>
          <w:bCs w:val="0"/>
        </w:rPr>
        <w:instrText xml:space="preserve"> SEQ Figure \* ARABIC </w:instrText>
      </w:r>
      <w:r w:rsidRPr="003C3E12">
        <w:rPr>
          <w:b w:val="0"/>
          <w:bCs w:val="0"/>
        </w:rPr>
        <w:fldChar w:fldCharType="separate"/>
      </w:r>
      <w:r w:rsidR="006861A2">
        <w:rPr>
          <w:b w:val="0"/>
          <w:bCs w:val="0"/>
          <w:noProof/>
        </w:rPr>
        <w:t>9</w:t>
      </w:r>
      <w:r w:rsidRPr="003C3E12">
        <w:rPr>
          <w:b w:val="0"/>
          <w:bCs w:val="0"/>
        </w:rPr>
        <w:fldChar w:fldCharType="end"/>
      </w:r>
      <w:bookmarkEnd w:id="135"/>
      <w:r w:rsidRPr="003C3E12">
        <w:rPr>
          <w:b w:val="0"/>
          <w:bCs w:val="0"/>
        </w:rPr>
        <w:tab/>
        <w:t>18 May 2017 presentation to CRTC on ‘piracy’</w:t>
      </w:r>
      <w:bookmarkEnd w:id="136"/>
    </w:p>
    <w:tbl>
      <w:tblPr>
        <w:tblStyle w:val="TableGrid"/>
        <w:tblW w:w="10080" w:type="dxa"/>
        <w:tblInd w:w="-635" w:type="dxa"/>
        <w:tblLayout w:type="fixed"/>
        <w:tblLook w:val="04A0" w:firstRow="1" w:lastRow="0" w:firstColumn="1" w:lastColumn="0" w:noHBand="0" w:noVBand="1"/>
      </w:tblPr>
      <w:tblGrid>
        <w:gridCol w:w="4675"/>
        <w:gridCol w:w="5405"/>
      </w:tblGrid>
      <w:tr w:rsidR="00167824" w14:paraId="7BB5831B" w14:textId="58C3FE9D" w:rsidTr="00167824">
        <w:trPr>
          <w:trHeight w:val="4345"/>
        </w:trPr>
        <w:tc>
          <w:tcPr>
            <w:tcW w:w="4675" w:type="dxa"/>
          </w:tcPr>
          <w:p w14:paraId="2DD5BCB7" w14:textId="2D9B9C0A" w:rsidR="00167824" w:rsidRDefault="00167824" w:rsidP="00901880">
            <w:pPr>
              <w:pStyle w:val="Table"/>
            </w:pPr>
            <w:r w:rsidRPr="00901880">
              <w:rPr>
                <w:noProof/>
              </w:rPr>
              <w:drawing>
                <wp:inline distT="0" distB="0" distL="0" distR="0" wp14:anchorId="296DBB8B" wp14:editId="03EEE6B8">
                  <wp:extent cx="2851150" cy="224277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1028" cy="2250543"/>
                          </a:xfrm>
                          <a:prstGeom prst="rect">
                            <a:avLst/>
                          </a:prstGeom>
                          <a:noFill/>
                          <a:ln>
                            <a:noFill/>
                          </a:ln>
                        </pic:spPr>
                      </pic:pic>
                    </a:graphicData>
                  </a:graphic>
                </wp:inline>
              </w:drawing>
            </w:r>
          </w:p>
        </w:tc>
        <w:tc>
          <w:tcPr>
            <w:tcW w:w="5405" w:type="dxa"/>
          </w:tcPr>
          <w:p w14:paraId="720BAAFE" w14:textId="626C4AB3" w:rsidR="00167824" w:rsidRPr="00901880" w:rsidRDefault="00167824" w:rsidP="00901880">
            <w:pPr>
              <w:pStyle w:val="Table"/>
              <w:rPr>
                <w:noProof/>
              </w:rPr>
            </w:pPr>
            <w:r>
              <w:rPr>
                <w:noProof/>
              </w:rPr>
              <w:drawing>
                <wp:inline distT="0" distB="0" distL="0" distR="0" wp14:anchorId="7AD51E38" wp14:editId="4E389C1F">
                  <wp:extent cx="3122295" cy="2260548"/>
                  <wp:effectExtent l="0" t="0" r="190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29092" cy="2265469"/>
                          </a:xfrm>
                          <a:prstGeom prst="rect">
                            <a:avLst/>
                          </a:prstGeom>
                          <a:noFill/>
                        </pic:spPr>
                      </pic:pic>
                    </a:graphicData>
                  </a:graphic>
                </wp:inline>
              </w:drawing>
            </w:r>
          </w:p>
        </w:tc>
      </w:tr>
    </w:tbl>
    <w:p w14:paraId="1080B8E9" w14:textId="77777777" w:rsidR="003C3E12" w:rsidRDefault="003C3E12"/>
    <w:p w14:paraId="08344E47" w14:textId="3F128B7A" w:rsidR="003C3E12" w:rsidRDefault="003C3E12">
      <w:r>
        <w:t>Bell made another presentation “</w:t>
      </w:r>
      <w:r w:rsidRPr="00AF000B">
        <w:t>dated September 21, 2017 that provided a detailed preview of the filing, complete with policy and legal arguments supporting the proposal</w:t>
      </w:r>
      <w:r>
        <w:t xml:space="preserve">”:  the company “argued </w:t>
      </w:r>
      <w:r w:rsidRPr="00AF000B">
        <w:t xml:space="preserve">for site blocking and an anti-piracy agency, claiming the proposal is consistent with other countries and fits within the CRTC’s mandate. </w:t>
      </w:r>
      <w:r w:rsidR="00AF6214">
        <w:t xml:space="preserve"> </w:t>
      </w:r>
      <w:r w:rsidRPr="00AF000B">
        <w:t>The final submission months later employed the same arguments and data.</w:t>
      </w:r>
      <w:r>
        <w:t>”</w:t>
      </w:r>
      <w:r>
        <w:rPr>
          <w:rStyle w:val="FootnoteReference"/>
        </w:rPr>
        <w:footnoteReference w:id="120"/>
      </w:r>
      <w:r>
        <w:t xml:space="preserve">  A representative of Bell emailed the CRTC’s Acting </w:t>
      </w:r>
      <w:r>
        <w:lastRenderedPageBreak/>
        <w:t xml:space="preserve">Senior General Counsel/Executive Director </w:t>
      </w:r>
      <w:r w:rsidR="00167824">
        <w:t>two</w:t>
      </w:r>
      <w:r>
        <w:t xml:space="preserve"> day</w:t>
      </w:r>
      <w:r w:rsidR="00167824">
        <w:t>s</w:t>
      </w:r>
      <w:r>
        <w:t xml:space="preserve"> before the presentation, noting that a coalition of Bell and others “will soon file an application with the CRTC under ss 24 and 36 of the Telecom Act asking the Commission to require ISPs to block access to egregious piracy web sites” – see </w:t>
      </w:r>
      <w:r w:rsidR="00167824">
        <w:fldChar w:fldCharType="begin"/>
      </w:r>
      <w:r w:rsidR="00167824">
        <w:instrText xml:space="preserve"> REF _Ref62820739 \h </w:instrText>
      </w:r>
      <w:r w:rsidR="00167824">
        <w:fldChar w:fldCharType="separate"/>
      </w:r>
      <w:r w:rsidR="006861A2">
        <w:t xml:space="preserve">Figure </w:t>
      </w:r>
      <w:r w:rsidR="006861A2">
        <w:rPr>
          <w:noProof/>
        </w:rPr>
        <w:t>10</w:t>
      </w:r>
      <w:r w:rsidR="00167824">
        <w:fldChar w:fldCharType="end"/>
      </w:r>
      <w:r w:rsidR="00167824">
        <w:t>.</w:t>
      </w:r>
    </w:p>
    <w:p w14:paraId="7A249CE2" w14:textId="63C9F961" w:rsidR="00167824" w:rsidRDefault="00167824" w:rsidP="00167824">
      <w:pPr>
        <w:pStyle w:val="Caption"/>
      </w:pPr>
      <w:bookmarkStart w:id="137" w:name="_Ref62820739"/>
      <w:bookmarkStart w:id="138" w:name="_Toc62824268"/>
      <w:r>
        <w:t xml:space="preserve">Figure </w:t>
      </w:r>
      <w:fldSimple w:instr=" SEQ Figure \* ARABIC ">
        <w:r w:rsidR="006861A2">
          <w:rPr>
            <w:noProof/>
          </w:rPr>
          <w:t>10</w:t>
        </w:r>
      </w:fldSimple>
      <w:bookmarkEnd w:id="137"/>
      <w:r>
        <w:tab/>
        <w:t>21 September 2017 e-mail re site-blocking application</w:t>
      </w:r>
      <w:bookmarkEnd w:id="138"/>
    </w:p>
    <w:tbl>
      <w:tblPr>
        <w:tblStyle w:val="TableGrid"/>
        <w:tblW w:w="0" w:type="auto"/>
        <w:tblLook w:val="04A0" w:firstRow="1" w:lastRow="0" w:firstColumn="1" w:lastColumn="0" w:noHBand="0" w:noVBand="1"/>
      </w:tblPr>
      <w:tblGrid>
        <w:gridCol w:w="9350"/>
      </w:tblGrid>
      <w:tr w:rsidR="00901880" w14:paraId="7DB5C560" w14:textId="77777777" w:rsidTr="00901880">
        <w:tc>
          <w:tcPr>
            <w:tcW w:w="9350" w:type="dxa"/>
          </w:tcPr>
          <w:p w14:paraId="201C6E07" w14:textId="0A67BDD2" w:rsidR="00901880" w:rsidRPr="00901880" w:rsidRDefault="00901880" w:rsidP="00901880">
            <w:pPr>
              <w:pStyle w:val="Table"/>
              <w:rPr>
                <w:noProof/>
              </w:rPr>
            </w:pPr>
            <w:r w:rsidRPr="00901880">
              <w:rPr>
                <w:noProof/>
              </w:rPr>
              <w:drawing>
                <wp:inline distT="0" distB="0" distL="0" distR="0" wp14:anchorId="561CCC50" wp14:editId="5E9ADE3A">
                  <wp:extent cx="5486400" cy="49619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8329" cy="4963648"/>
                          </a:xfrm>
                          <a:prstGeom prst="rect">
                            <a:avLst/>
                          </a:prstGeom>
                          <a:noFill/>
                          <a:ln>
                            <a:noFill/>
                          </a:ln>
                        </pic:spPr>
                      </pic:pic>
                    </a:graphicData>
                  </a:graphic>
                </wp:inline>
              </w:drawing>
            </w:r>
          </w:p>
        </w:tc>
      </w:tr>
      <w:tr w:rsidR="00167824" w14:paraId="3AAB2C15" w14:textId="77777777" w:rsidTr="00901880">
        <w:tc>
          <w:tcPr>
            <w:tcW w:w="9350" w:type="dxa"/>
          </w:tcPr>
          <w:p w14:paraId="21EA7585" w14:textId="4F943877" w:rsidR="00167824" w:rsidRPr="00901880" w:rsidRDefault="00167824" w:rsidP="00901880">
            <w:pPr>
              <w:pStyle w:val="Table"/>
              <w:rPr>
                <w:noProof/>
              </w:rPr>
            </w:pPr>
            <w:r>
              <w:rPr>
                <w:noProof/>
              </w:rPr>
              <w:t>Note:  yellow highlighting added; grey shading shows redaction by CRTC’s access-to-information office</w:t>
            </w:r>
          </w:p>
        </w:tc>
      </w:tr>
    </w:tbl>
    <w:p w14:paraId="14689B16" w14:textId="77777777" w:rsidR="00901880" w:rsidRDefault="00901880" w:rsidP="00966606"/>
    <w:p w14:paraId="4891CA75" w14:textId="1872E8C4" w:rsidR="00966606" w:rsidRDefault="003A7C23" w:rsidP="00966606">
      <w:r>
        <w:t xml:space="preserve">The </w:t>
      </w:r>
      <w:r w:rsidR="00167824">
        <w:t xml:space="preserve">21 September 2017 </w:t>
      </w:r>
      <w:r>
        <w:t>meeting was not reported to the Commissioner of Lobbying.</w:t>
      </w:r>
      <w:r>
        <w:rPr>
          <w:rStyle w:val="FootnoteReference"/>
        </w:rPr>
        <w:footnoteReference w:id="121"/>
      </w:r>
      <w:r w:rsidR="00E317A3">
        <w:t xml:space="preserve"> </w:t>
      </w:r>
      <w:r w:rsidR="00966606">
        <w:t xml:space="preserve">The CRTC decision denying the Fairplay application – due to lack of jurisdiction, rather than disagreement with the application itself – did not mention </w:t>
      </w:r>
      <w:r w:rsidR="00AF6214">
        <w:t>the</w:t>
      </w:r>
      <w:r w:rsidR="00966606">
        <w:t xml:space="preserve"> 2017 meeting with Bell.  Yet as </w:t>
      </w:r>
      <w:r w:rsidR="00966606">
        <w:lastRenderedPageBreak/>
        <w:t>Dr. Michael Geist noted, by “</w:t>
      </w:r>
      <w:r w:rsidR="00966606" w:rsidRPr="00A15C0A">
        <w:t>granting Bell a private audience with CRTC officials, the company was able present its case without counter-arguments or a public airing.</w:t>
      </w:r>
      <w:r w:rsidR="00966606">
        <w:t>”</w:t>
      </w:r>
      <w:r w:rsidR="00966606">
        <w:rPr>
          <w:rStyle w:val="FootnoteReference"/>
        </w:rPr>
        <w:footnoteReference w:id="122"/>
      </w:r>
      <w:r w:rsidR="00966606">
        <w:t xml:space="preserve"> </w:t>
      </w:r>
    </w:p>
    <w:p w14:paraId="1C10C4F2" w14:textId="597E42EB" w:rsidR="00966606" w:rsidRDefault="00966606" w:rsidP="00966606">
      <w:r>
        <w:t xml:space="preserve">Similarly, the Canadian Association of Broadcasters submitted a Part 1 application under the </w:t>
      </w:r>
      <w:r w:rsidRPr="00553B9D">
        <w:rPr>
          <w:i/>
          <w:iCs/>
        </w:rPr>
        <w:t>Broadcasting Act</w:t>
      </w:r>
      <w:r>
        <w:t xml:space="preserve"> to the CRTC in mid-July 2020 seeking urgent regulatory relief for broadcasters due to the Covid-19 pandemic</w:t>
      </w:r>
      <w:r>
        <w:rPr>
          <w:rStyle w:val="FootnoteReference"/>
        </w:rPr>
        <w:footnoteReference w:id="123"/>
      </w:r>
      <w:r>
        <w:t xml:space="preserve"> and with respect to which the CRTC invited public comment in mid-September 2020.</w:t>
      </w:r>
      <w:r>
        <w:rPr>
          <w:rStyle w:val="FootnoteReference"/>
        </w:rPr>
        <w:footnoteReference w:id="124"/>
      </w:r>
      <w:r>
        <w:t xml:space="preserve">  T</w:t>
      </w:r>
      <w:r w:rsidRPr="009F2227">
        <w:t>he CAB had “months of discussions with Commission staff”</w:t>
      </w:r>
      <w:r w:rsidRPr="009F2227">
        <w:rPr>
          <w:vertAlign w:val="superscript"/>
        </w:rPr>
        <w:footnoteReference w:id="125"/>
      </w:r>
      <w:r w:rsidRPr="009F2227">
        <w:t xml:space="preserve"> </w:t>
      </w:r>
      <w:r>
        <w:t xml:space="preserve">before  the application was made public for comment, </w:t>
      </w:r>
      <w:r w:rsidRPr="009F2227">
        <w:t>and “Commission staff informed the CAB that the Commission would prefer to receive and [</w:t>
      </w:r>
      <w:r w:rsidRPr="009F2227">
        <w:rPr>
          <w:i/>
          <w:iCs/>
        </w:rPr>
        <w:t>sic</w:t>
      </w:r>
      <w:r w:rsidRPr="009F2227">
        <w:t>] application from the CAB, rather than hundreds of individual applications from broadcasters.”</w:t>
      </w:r>
      <w:r w:rsidRPr="009F2227">
        <w:rPr>
          <w:vertAlign w:val="superscript"/>
        </w:rPr>
        <w:footnoteReference w:id="126"/>
      </w:r>
      <w:r>
        <w:t xml:space="preserve">  The CRTC’s notice of consultation did not mention the </w:t>
      </w:r>
      <w:r w:rsidR="00AF4360">
        <w:t>months of discussions</w:t>
      </w:r>
      <w:r>
        <w:t xml:space="preserve"> </w:t>
      </w:r>
      <w:r w:rsidR="00AF4360">
        <w:t xml:space="preserve">of its staff </w:t>
      </w:r>
      <w:r>
        <w:t xml:space="preserve">with the CAB before it issued the notice; at the time of this writing it had not yet rendered a decision on the CAB’s application.  </w:t>
      </w:r>
      <w:r w:rsidR="00E43C0A">
        <w:t xml:space="preserve">Nor does the Registry of the Commissioner of Lobbying include statistics about such meetings.  </w:t>
      </w:r>
      <w:r w:rsidR="009C1CA5">
        <w:t>Regardless, as the meetings between the CRTC and CAB were held in private, other interested parties were denied an opportunity to hear – and perhaps contest – any evidence and/or arguments presented to the Commission.</w:t>
      </w:r>
    </w:p>
    <w:p w14:paraId="5D49483F" w14:textId="0B585B82" w:rsidR="009C1CA5" w:rsidRDefault="00C46540" w:rsidP="00966606">
      <w:r>
        <w:t>M</w:t>
      </w:r>
      <w:r w:rsidR="003A7C23">
        <w:t xml:space="preserve">eetings arranged between CRTC officials and/or Commissioners and </w:t>
      </w:r>
      <w:r w:rsidR="009C1CA5">
        <w:t>stakeholders</w:t>
      </w:r>
      <w:r w:rsidR="003A7C23">
        <w:t xml:space="preserve"> that subsequently file applications about matters </w:t>
      </w:r>
      <w:r>
        <w:t xml:space="preserve">requiring CRTC determinations could </w:t>
      </w:r>
      <w:r w:rsidR="00E51530">
        <w:t xml:space="preserve">simply </w:t>
      </w:r>
      <w:r>
        <w:t xml:space="preserve">be viewed as providing the Commission with additional information, thereby adding to </w:t>
      </w:r>
      <w:r w:rsidR="00E51530">
        <w:t xml:space="preserve">its understanding of the sectors it regulates and strengthening its </w:t>
      </w:r>
      <w:r>
        <w:t xml:space="preserve">expertise.  </w:t>
      </w:r>
      <w:r w:rsidR="003A7C23">
        <w:t xml:space="preserve"> </w:t>
      </w:r>
      <w:r>
        <w:t xml:space="preserve">If that were </w:t>
      </w:r>
      <w:r w:rsidR="00E51530">
        <w:t xml:space="preserve">the case, what prevents </w:t>
      </w:r>
      <w:r w:rsidR="00AF6214">
        <w:t>t</w:t>
      </w:r>
      <w:r>
        <w:t>he Commission from posting information about such meetings either before or immediately after the meetings are held</w:t>
      </w:r>
      <w:r w:rsidR="00E51530">
        <w:t xml:space="preserve">? </w:t>
      </w:r>
    </w:p>
    <w:p w14:paraId="2A0E63B8" w14:textId="1C6BF45E" w:rsidR="00966606" w:rsidRPr="00966606" w:rsidRDefault="00C46540" w:rsidP="00966606">
      <w:r>
        <w:t>The absence of any mention of prior meetings in the CRTC’s notices of consultation and/or decisions</w:t>
      </w:r>
      <w:r w:rsidR="00E43C0A">
        <w:t xml:space="preserve"> </w:t>
      </w:r>
      <w:r>
        <w:t xml:space="preserve">leads to concerns </w:t>
      </w:r>
      <w:r w:rsidR="00E51530">
        <w:t>about transparency.</w:t>
      </w:r>
    </w:p>
    <w:p w14:paraId="13198A4F" w14:textId="50EBDEB5" w:rsidR="00D91793" w:rsidRDefault="00D91793" w:rsidP="00C021CD">
      <w:pPr>
        <w:pStyle w:val="Heading4"/>
        <w:numPr>
          <w:ilvl w:val="0"/>
          <w:numId w:val="23"/>
        </w:numPr>
      </w:pPr>
      <w:r>
        <w:t>CRTC Chairperson appoints panel members</w:t>
      </w:r>
    </w:p>
    <w:p w14:paraId="7AA46F83" w14:textId="768623D5" w:rsidR="007E0F39" w:rsidRDefault="007E0F39" w:rsidP="007E0F39">
      <w:r>
        <w:t>Under the</w:t>
      </w:r>
      <w:r w:rsidR="00D12D98">
        <w:t xml:space="preserve"> present</w:t>
      </w:r>
      <w:r>
        <w:t xml:space="preserve"> </w:t>
      </w:r>
      <w:r w:rsidRPr="00553B9D">
        <w:rPr>
          <w:i/>
          <w:iCs/>
        </w:rPr>
        <w:t>Broadcasting Act</w:t>
      </w:r>
      <w:r>
        <w:t>, responsibility for assigning the three or more members required for any CRTC panel that hears applications rests with the CRTC’s Chairperson:</w:t>
      </w:r>
    </w:p>
    <w:p w14:paraId="1A22723B" w14:textId="77777777" w:rsidR="007E0F39" w:rsidRDefault="007E0F39" w:rsidP="007E0F39">
      <w:pPr>
        <w:pStyle w:val="FRPCquote"/>
      </w:pPr>
      <w:r>
        <w:lastRenderedPageBreak/>
        <w:t>20 (1) The Chairperson of the Commission may establish panels, each consisting of not fewer than three members of the Commission, to deal with, hear and determine any matter on behalf of the Commission.</w:t>
      </w:r>
    </w:p>
    <w:p w14:paraId="67A880DE" w14:textId="77777777" w:rsidR="007E0F39" w:rsidRDefault="007E0F39" w:rsidP="007E0F39">
      <w:pPr>
        <w:pStyle w:val="FRPCquote"/>
      </w:pPr>
      <w:r>
        <w:t>(2) A panel that is established under subsection (1) has and may exercise all the powers and may perform all the duties and functions of the Commission in relation to any matter before the panel.</w:t>
      </w:r>
    </w:p>
    <w:p w14:paraId="5BD7CB86" w14:textId="77777777" w:rsidR="007E0F39" w:rsidRDefault="007E0F39" w:rsidP="007E0F39">
      <w:pPr>
        <w:pStyle w:val="FRPCquote"/>
      </w:pPr>
      <w:r>
        <w:t>(3) A decision of a majority of the members of a panel established under subsection (1) is a decision of the panel.</w:t>
      </w:r>
    </w:p>
    <w:p w14:paraId="4EC36F76" w14:textId="609A95FB" w:rsidR="007E0F39" w:rsidRDefault="007E0F39" w:rsidP="007E0F39">
      <w:pPr>
        <w:pStyle w:val="FRPCquote"/>
      </w:pPr>
      <w:r>
        <w:t>(4) The members of a panel established under subsection (1) shall consult with the Commission, and may consult with any officer of the Commission, for the purpose of ensuring a consistency of interpretation of the broadcasting policy set out in subsection 3(1), the regulatory policy set out in subsection 5(2) and the regulations made by the Commission under sections 10 and 11.</w:t>
      </w:r>
    </w:p>
    <w:p w14:paraId="0433539B" w14:textId="446E9946" w:rsidR="008F14CF" w:rsidRPr="008F14CF" w:rsidRDefault="007E0F39" w:rsidP="008F14CF">
      <w:pPr>
        <w:rPr>
          <w:rFonts w:eastAsiaTheme="minorHAnsi" w:cstheme="minorBidi"/>
          <w:lang w:eastAsia="en-US"/>
        </w:rPr>
      </w:pPr>
      <w:r>
        <w:t xml:space="preserve">Neither the </w:t>
      </w:r>
      <w:r w:rsidRPr="00233212">
        <w:rPr>
          <w:i/>
          <w:iCs/>
        </w:rPr>
        <w:t>Telecommunications Act</w:t>
      </w:r>
      <w:r w:rsidRPr="00233212">
        <w:t xml:space="preserve"> </w:t>
      </w:r>
      <w:r>
        <w:t xml:space="preserve">nor the </w:t>
      </w:r>
      <w:r w:rsidRPr="00B40CBA">
        <w:rPr>
          <w:i/>
          <w:iCs/>
        </w:rPr>
        <w:t>CRTC Act</w:t>
      </w:r>
      <w:r>
        <w:t xml:space="preserve"> assigns responsibility for appointing members of CRTC telecommunications hearing panels, but </w:t>
      </w:r>
      <w:r w:rsidR="008F14CF">
        <w:t xml:space="preserve">in 2016 the Federal Court of Appeal held </w:t>
      </w:r>
      <w:r w:rsidR="008F14CF" w:rsidRPr="008F14CF">
        <w:rPr>
          <w:rFonts w:eastAsiaTheme="minorHAnsi" w:cstheme="minorBidi"/>
          <w:lang w:eastAsia="en-US"/>
        </w:rPr>
        <w:t xml:space="preserve">that the </w:t>
      </w:r>
      <w:r w:rsidR="008F14CF">
        <w:rPr>
          <w:rFonts w:eastAsiaTheme="minorHAnsi" w:cstheme="minorBidi"/>
          <w:lang w:eastAsia="en-US"/>
        </w:rPr>
        <w:t xml:space="preserve">CRTC’s </w:t>
      </w:r>
      <w:r w:rsidR="008F14CF" w:rsidRPr="008F14CF">
        <w:rPr>
          <w:rFonts w:eastAsiaTheme="minorHAnsi" w:cstheme="minorBidi"/>
          <w:lang w:eastAsia="en-US"/>
        </w:rPr>
        <w:t>Chairperson h</w:t>
      </w:r>
      <w:r w:rsidR="008F14CF">
        <w:rPr>
          <w:rFonts w:eastAsiaTheme="minorHAnsi" w:cstheme="minorBidi"/>
          <w:lang w:eastAsia="en-US"/>
        </w:rPr>
        <w:t xml:space="preserve">as </w:t>
      </w:r>
      <w:r w:rsidR="008F14CF" w:rsidRPr="008F14CF">
        <w:rPr>
          <w:rFonts w:eastAsiaTheme="minorHAnsi" w:cstheme="minorBidi"/>
          <w:lang w:eastAsia="en-US"/>
        </w:rPr>
        <w:t xml:space="preserve">the authority to appoint </w:t>
      </w:r>
      <w:r w:rsidR="008F14CF">
        <w:rPr>
          <w:rFonts w:eastAsiaTheme="minorHAnsi" w:cstheme="minorBidi"/>
          <w:lang w:eastAsia="en-US"/>
        </w:rPr>
        <w:t xml:space="preserve">members of </w:t>
      </w:r>
      <w:r w:rsidR="008F14CF" w:rsidRPr="008F14CF">
        <w:rPr>
          <w:rFonts w:eastAsiaTheme="minorHAnsi" w:cstheme="minorBidi"/>
          <w:lang w:eastAsia="en-US"/>
        </w:rPr>
        <w:t xml:space="preserve"> telecommunications panels,</w:t>
      </w:r>
      <w:r w:rsidR="008F14CF" w:rsidRPr="008F14CF">
        <w:rPr>
          <w:rFonts w:eastAsiaTheme="minorHAnsi" w:cstheme="minorBidi"/>
          <w:vertAlign w:val="superscript"/>
          <w:lang w:eastAsia="en-US"/>
        </w:rPr>
        <w:footnoteReference w:id="127"/>
      </w:r>
      <w:r w:rsidR="008F14CF" w:rsidRPr="008F14CF">
        <w:rPr>
          <w:rFonts w:eastAsiaTheme="minorHAnsi" w:cstheme="minorBidi"/>
          <w:lang w:eastAsia="en-US"/>
        </w:rPr>
        <w:t xml:space="preserve"> </w:t>
      </w:r>
      <w:r w:rsidR="00D12D98">
        <w:rPr>
          <w:rFonts w:eastAsiaTheme="minorHAnsi" w:cstheme="minorBidi"/>
          <w:lang w:eastAsia="en-US"/>
        </w:rPr>
        <w:t>quoting from</w:t>
      </w:r>
      <w:r w:rsidR="008F14CF" w:rsidRPr="008F14CF">
        <w:rPr>
          <w:rFonts w:eastAsiaTheme="minorHAnsi" w:cstheme="minorBidi"/>
          <w:lang w:eastAsia="en-US"/>
        </w:rPr>
        <w:t xml:space="preserve"> a</w:t>
      </w:r>
      <w:r w:rsidR="00D12D98">
        <w:rPr>
          <w:rFonts w:eastAsiaTheme="minorHAnsi" w:cstheme="minorBidi"/>
          <w:lang w:eastAsia="en-US"/>
        </w:rPr>
        <w:t>n</w:t>
      </w:r>
      <w:r w:rsidR="008F14CF" w:rsidRPr="008F14CF">
        <w:rPr>
          <w:rFonts w:eastAsiaTheme="minorHAnsi" w:cstheme="minorBidi"/>
          <w:lang w:eastAsia="en-US"/>
        </w:rPr>
        <w:t xml:space="preserve"> administrative law </w:t>
      </w:r>
      <w:r w:rsidR="00D12D98" w:rsidRPr="008F14CF">
        <w:rPr>
          <w:rFonts w:eastAsiaTheme="minorHAnsi" w:cstheme="minorBidi"/>
          <w:lang w:eastAsia="en-US"/>
        </w:rPr>
        <w:t xml:space="preserve">text </w:t>
      </w:r>
      <w:r w:rsidR="008F14CF" w:rsidRPr="008F14CF">
        <w:rPr>
          <w:rFonts w:eastAsiaTheme="minorHAnsi" w:cstheme="minorBidi"/>
          <w:lang w:eastAsia="en-US"/>
        </w:rPr>
        <w:t>to the effect that implicit in the Chairperson’s position and responsibilities</w:t>
      </w:r>
      <w:r w:rsidR="008F14CF" w:rsidRPr="008F14CF">
        <w:rPr>
          <w:rFonts w:eastAsiaTheme="minorHAnsi" w:cstheme="minorBidi"/>
          <w:vertAlign w:val="superscript"/>
          <w:lang w:eastAsia="en-US"/>
        </w:rPr>
        <w:footnoteReference w:id="128"/>
      </w:r>
      <w:r w:rsidR="008F14CF" w:rsidRPr="008F14CF">
        <w:rPr>
          <w:rFonts w:eastAsiaTheme="minorHAnsi" w:cstheme="minorBidi"/>
          <w:lang w:eastAsia="en-US"/>
        </w:rPr>
        <w:t xml:space="preserve"> is the Chairperson’s authority “to assign cases and members to cases (particularly, but not exclusively, where the statute refers to the Chair as the Chief Executive Officer or as having the general management of the agency</w:t>
      </w:r>
      <w:r w:rsidR="00D12D98">
        <w:rPr>
          <w:rFonts w:eastAsiaTheme="minorHAnsi" w:cstheme="minorBidi"/>
          <w:lang w:eastAsia="en-US"/>
        </w:rPr>
        <w:t>)</w:t>
      </w:r>
      <w:r w:rsidR="008F14CF" w:rsidRPr="008F14CF">
        <w:rPr>
          <w:rFonts w:eastAsiaTheme="minorHAnsi" w:cstheme="minorBidi"/>
          <w:lang w:eastAsia="en-US"/>
        </w:rPr>
        <w:t>.”</w:t>
      </w:r>
      <w:r w:rsidR="008F14CF" w:rsidRPr="008F14CF">
        <w:rPr>
          <w:rFonts w:eastAsiaTheme="minorHAnsi" w:cstheme="minorBidi"/>
          <w:vertAlign w:val="superscript"/>
          <w:lang w:eastAsia="en-US"/>
        </w:rPr>
        <w:footnoteReference w:id="129"/>
      </w:r>
      <w:r w:rsidR="008F14CF" w:rsidRPr="008F14CF">
        <w:rPr>
          <w:rFonts w:eastAsiaTheme="minorHAnsi" w:cstheme="minorBidi"/>
          <w:lang w:eastAsia="en-US"/>
        </w:rPr>
        <w:t xml:space="preserve">  </w:t>
      </w:r>
    </w:p>
    <w:p w14:paraId="62448498" w14:textId="3200FDD9" w:rsidR="00D12D98" w:rsidRDefault="00D12D98" w:rsidP="00D12D98">
      <w:r>
        <w:t>The IRCC criteria for procedural fairness noted that applicants have the right to fair and impartial decision-makers, and that the possibility or even the perception of bias must be avoided.  The absence of transparency and clarity about CRTC decision-making makes it difficult for applicants to know of and understand this right</w:t>
      </w:r>
      <w:r w:rsidR="00A100AB">
        <w:t xml:space="preserve">, and to evaluate its application. </w:t>
      </w:r>
    </w:p>
    <w:p w14:paraId="5D54CCA4" w14:textId="3B8AB555" w:rsidR="000D6C07" w:rsidRDefault="00A100AB" w:rsidP="007E0F39">
      <w:r>
        <w:t xml:space="preserve">Insofar as transparency is concerned, CRTC </w:t>
      </w:r>
      <w:r w:rsidR="007E0F39">
        <w:t xml:space="preserve">Decisions issued by the CRTC’s Secretary General for the Commission are </w:t>
      </w:r>
      <w:r>
        <w:t>not</w:t>
      </w:r>
      <w:r w:rsidR="007E0F39">
        <w:t xml:space="preserve"> signed</w:t>
      </w:r>
      <w:r>
        <w:t xml:space="preserve"> (al</w:t>
      </w:r>
      <w:r w:rsidR="00FA774C">
        <w:t xml:space="preserve">though </w:t>
      </w:r>
      <w:r w:rsidR="007E0F39">
        <w:t>Commissioners who dissent from individual decisions are identified</w:t>
      </w:r>
      <w:r>
        <w:t>)</w:t>
      </w:r>
      <w:r w:rsidR="007E0F39">
        <w:t xml:space="preserve">.  </w:t>
      </w:r>
      <w:r w:rsidR="008F14CF">
        <w:t xml:space="preserve"> </w:t>
      </w:r>
      <w:r>
        <w:t>The fact that decisions are not signed does not</w:t>
      </w:r>
      <w:r w:rsidR="00CB27F4">
        <w:t>, of course,</w:t>
      </w:r>
      <w:r>
        <w:t xml:space="preserve"> automatically imply that decision-making is partial</w:t>
      </w:r>
      <w:r w:rsidR="00CB27F4">
        <w:t xml:space="preserve"> – but knowing whether specific CRTC Commissioners are or are not likely to be appointed to panels </w:t>
      </w:r>
      <w:r w:rsidR="00E51530">
        <w:t xml:space="preserve">empowered to make decisions in certain matters </w:t>
      </w:r>
      <w:r w:rsidR="00CB27F4">
        <w:t xml:space="preserve">might well carry that implication. </w:t>
      </w:r>
      <w:r>
        <w:t xml:space="preserve">The Forum undertook a study in </w:t>
      </w:r>
      <w:r w:rsidR="008F14CF">
        <w:t xml:space="preserve">2018 </w:t>
      </w:r>
      <w:r w:rsidR="00A6410A">
        <w:t>to determine empirically whether all CRTC Commissioners have an equal opportunity of participating as members of CRTC hearing panels</w:t>
      </w:r>
      <w:r w:rsidR="000D6C07">
        <w:t>.</w:t>
      </w:r>
    </w:p>
    <w:p w14:paraId="093C3C9D" w14:textId="6564B304" w:rsidR="000A78A9" w:rsidRDefault="000D6C07" w:rsidP="007E0F39">
      <w:r>
        <w:lastRenderedPageBreak/>
        <w:t xml:space="preserve">The Forum </w:t>
      </w:r>
      <w:r w:rsidR="008F14CF">
        <w:t>reviewed the CRTC’s transcripts of hearings from 1998 to 2017, dealing with broadcasting and telecommunications matters</w:t>
      </w:r>
      <w:r>
        <w:t xml:space="preserve">, to determine which CRTC Commissioners heard which matters.  </w:t>
      </w:r>
      <w:r w:rsidR="004E6D59">
        <w:t xml:space="preserve">Our quantitative analysis of this information </w:t>
      </w:r>
      <w:r w:rsidR="008F14CF">
        <w:t xml:space="preserve">found that CRTC Commissioners appointed from </w:t>
      </w:r>
      <w:r w:rsidR="00FA774C">
        <w:t xml:space="preserve">1996 to 2017 did not have an equal chance of being appointed to CRTC hearing panels.  </w:t>
      </w:r>
      <w:r w:rsidR="005D2F1C">
        <w:t>For example,</w:t>
      </w:r>
    </w:p>
    <w:p w14:paraId="35B81DF2" w14:textId="7F5AAC24" w:rsidR="008F14CF" w:rsidRDefault="000A78A9" w:rsidP="00C021CD">
      <w:pPr>
        <w:pStyle w:val="ListParagraph"/>
        <w:numPr>
          <w:ilvl w:val="0"/>
          <w:numId w:val="18"/>
        </w:numPr>
        <w:ind w:hanging="720"/>
      </w:pPr>
      <w:r>
        <w:t xml:space="preserve">During her term from 1996 to 2001 Chairperson Bertrand </w:t>
      </w:r>
      <w:r w:rsidR="00347A3B">
        <w:t>appointed</w:t>
      </w:r>
      <w:r>
        <w:t xml:space="preserve"> Commissioner Wylie </w:t>
      </w:r>
      <w:r w:rsidR="00347A3B">
        <w:t>to</w:t>
      </w:r>
      <w:r>
        <w:t xml:space="preserve"> 18 hearing panels and Commissioner Langford (whose term overlapped that of Commissioner Wylie) </w:t>
      </w:r>
      <w:r w:rsidR="00347A3B">
        <w:t>to</w:t>
      </w:r>
      <w:r>
        <w:t xml:space="preserve"> 5 hearing panels</w:t>
      </w:r>
    </w:p>
    <w:p w14:paraId="08DD0EBF" w14:textId="7801E53B" w:rsidR="000A78A9" w:rsidRDefault="000A78A9" w:rsidP="00C021CD">
      <w:pPr>
        <w:pStyle w:val="ListParagraph"/>
        <w:numPr>
          <w:ilvl w:val="0"/>
          <w:numId w:val="18"/>
        </w:numPr>
        <w:ind w:hanging="720"/>
      </w:pPr>
      <w:r>
        <w:t xml:space="preserve">During his term from 2002 to 2007 Chairperson Dalfen </w:t>
      </w:r>
      <w:r w:rsidR="00347A3B">
        <w:t>appointed</w:t>
      </w:r>
      <w:r>
        <w:t xml:space="preserve"> Commissioner Pennefather for 20 hearing panels and Commissioner Grauer (whose term overlapped </w:t>
      </w:r>
      <w:r w:rsidR="005D2F1C">
        <w:t xml:space="preserve">much of the term of </w:t>
      </w:r>
      <w:r>
        <w:t>Commissioner Pennefather) for 3 hearing panels</w:t>
      </w:r>
      <w:r w:rsidR="005D2F1C">
        <w:t xml:space="preserve">, and </w:t>
      </w:r>
    </w:p>
    <w:p w14:paraId="122B96C9" w14:textId="30E1AE0A" w:rsidR="000A78A9" w:rsidRDefault="005D2F1C" w:rsidP="00C021CD">
      <w:pPr>
        <w:pStyle w:val="ListParagraph"/>
        <w:numPr>
          <w:ilvl w:val="0"/>
          <w:numId w:val="18"/>
        </w:numPr>
        <w:ind w:hanging="720"/>
      </w:pPr>
      <w:r>
        <w:t>During his term from 2007 to 2012 Chairperson von Finckenstein selected Commissioner Katz for 36 hearing panels and Commissioner Morin (whose term overlapped much of the term of Commissioner Katz) for 6 (non-appearing) hearing panels</w:t>
      </w:r>
      <w:r w:rsidR="00D246F0">
        <w:t>.</w:t>
      </w:r>
    </w:p>
    <w:p w14:paraId="003ED8DC" w14:textId="6BA58B1C" w:rsidR="007E0F39" w:rsidRDefault="00C071D5" w:rsidP="007E0F39">
      <w:r>
        <w:t>Unsigned</w:t>
      </w:r>
      <w:r w:rsidR="00E51530">
        <w:t xml:space="preserve"> CRTC decisions </w:t>
      </w:r>
      <w:r>
        <w:t xml:space="preserve">raise obvious concerns about transparency, but even more importantly limit the public’s ability to assess and evaluate the impartiality of CRTC decision-making.   </w:t>
      </w:r>
    </w:p>
    <w:p w14:paraId="2423B277" w14:textId="336DD045" w:rsidR="00D91793" w:rsidRDefault="00C71783" w:rsidP="00552F56">
      <w:pPr>
        <w:pStyle w:val="Heading3"/>
      </w:pPr>
      <w:bookmarkStart w:id="139" w:name="_Toc62749638"/>
      <w:bookmarkStart w:id="140" w:name="_Toc62824313"/>
      <w:r>
        <w:t>Lack of clarity over a</w:t>
      </w:r>
      <w:r w:rsidR="00D91793">
        <w:t>uthority to decide</w:t>
      </w:r>
      <w:bookmarkEnd w:id="139"/>
      <w:bookmarkEnd w:id="140"/>
      <w:r w:rsidR="00D91793">
        <w:t xml:space="preserve"> </w:t>
      </w:r>
    </w:p>
    <w:p w14:paraId="1ACFB8B9" w14:textId="01B882BC" w:rsidR="00832403" w:rsidRDefault="002C7362" w:rsidP="000150E4">
      <w:r>
        <w:t xml:space="preserve">The IRCC criteria include the idea that those who make decisions about applications are lawfully authorized to make such decisions. </w:t>
      </w:r>
      <w:r w:rsidR="00CE5CC4">
        <w:t xml:space="preserve"> </w:t>
      </w:r>
      <w:r w:rsidR="0049684B">
        <w:t xml:space="preserve">The </w:t>
      </w:r>
      <w:r w:rsidR="00890124" w:rsidRPr="00553B9D">
        <w:rPr>
          <w:i/>
          <w:iCs/>
        </w:rPr>
        <w:t>Broadcasting Act</w:t>
      </w:r>
      <w:r w:rsidR="00890124">
        <w:t xml:space="preserve"> establishes that </w:t>
      </w:r>
      <w:r w:rsidR="0049684B">
        <w:t>d</w:t>
      </w:r>
      <w:r w:rsidR="00CE5CC4">
        <w:t xml:space="preserve">ecisions </w:t>
      </w:r>
      <w:r w:rsidR="0049684B">
        <w:t xml:space="preserve">are </w:t>
      </w:r>
      <w:r w:rsidR="00CE5CC4">
        <w:t xml:space="preserve">made by </w:t>
      </w:r>
      <w:r w:rsidR="0049684B">
        <w:t xml:space="preserve">the majority of CRTC Commissioners assigned to hear and decide matters on behalf of the CRTC. </w:t>
      </w:r>
      <w:r w:rsidR="00C071D5">
        <w:t xml:space="preserve">CRTC officials and Commissioners </w:t>
      </w:r>
      <w:r w:rsidR="0049684B">
        <w:t>have, however, issued</w:t>
      </w:r>
      <w:r w:rsidR="00C071D5">
        <w:t xml:space="preserve"> documents that may </w:t>
      </w:r>
      <w:r w:rsidR="009E6F0A">
        <w:t xml:space="preserve">have </w:t>
      </w:r>
      <w:r w:rsidR="00C071D5">
        <w:t>misled recipients into believing that the</w:t>
      </w:r>
      <w:r w:rsidR="009E6F0A">
        <w:t xml:space="preserve">y had received </w:t>
      </w:r>
      <w:r w:rsidR="00C071D5">
        <w:t xml:space="preserve">CRTC </w:t>
      </w:r>
      <w:r w:rsidR="009E6F0A">
        <w:t>decisions</w:t>
      </w:r>
      <w:r w:rsidR="00C071D5">
        <w:t xml:space="preserve">.  </w:t>
      </w:r>
      <w:r w:rsidR="00E44FD8">
        <w:t>This appears to have happened at least three times in the last twenty years</w:t>
      </w:r>
      <w:r w:rsidR="008757B5">
        <w:t>:</w:t>
      </w:r>
    </w:p>
    <w:p w14:paraId="277DF437" w14:textId="5FD23C47" w:rsidR="00832403" w:rsidRDefault="00832403" w:rsidP="00CB64E8">
      <w:pPr>
        <w:ind w:left="720" w:hanging="720"/>
      </w:pPr>
      <w:r>
        <w:t>a</w:t>
      </w:r>
      <w:r>
        <w:tab/>
      </w:r>
      <w:r w:rsidR="00D53114">
        <w:t>i</w:t>
      </w:r>
      <w:r w:rsidR="004C2EDD">
        <w:t xml:space="preserve">n November 1999 a complaint was filed with the CRTC alleging that a program broadcast on a cable </w:t>
      </w:r>
      <w:r w:rsidR="00A641B1">
        <w:t xml:space="preserve">television </w:t>
      </w:r>
      <w:r w:rsidR="004C2EDD">
        <w:t xml:space="preserve">community </w:t>
      </w:r>
      <w:r w:rsidR="00A641B1">
        <w:t xml:space="preserve">channel </w:t>
      </w:r>
      <w:r w:rsidR="004C2EDD">
        <w:t>was abusive or discriminatory</w:t>
      </w:r>
      <w:r w:rsidR="00A641B1">
        <w:t xml:space="preserve"> and that it breached </w:t>
      </w:r>
      <w:r w:rsidR="004C2EDD">
        <w:t xml:space="preserve">the CRTC’s television regulations as well as industry self-regulatory codes.  In August 2000 a letter from the CRTC’s Executive Director of Broadcasting said the program did not breach the CRTC’s requirements.  </w:t>
      </w:r>
      <w:r w:rsidR="00A641B1">
        <w:t>The Federal Court of Appeal held in December 2000 that the Executive Director’s letter “was not a ‘decision’ of the ‘Commission’ ….”.</w:t>
      </w:r>
      <w:r w:rsidR="00A641B1">
        <w:rPr>
          <w:rStyle w:val="FootnoteReference"/>
        </w:rPr>
        <w:footnoteReference w:id="130"/>
      </w:r>
      <w:r w:rsidR="009E6F0A">
        <w:t xml:space="preserve">  It added that the Executive Director’s letter “</w:t>
      </w:r>
      <w:r w:rsidR="009E6F0A" w:rsidRPr="009E6F0A">
        <w:t>did not itself explain the right of a complainant to ask that the complaint be put before the Commission</w:t>
      </w:r>
      <w:r w:rsidR="009E6F0A">
        <w:t>”, and the Court agreed “</w:t>
      </w:r>
      <w:r w:rsidR="009E6F0A" w:rsidRPr="009E6F0A">
        <w:t xml:space="preserve">that it would be better if this were brought to the attention of a </w:t>
      </w:r>
      <w:r w:rsidR="009E6F0A" w:rsidRPr="009E6F0A">
        <w:lastRenderedPageBreak/>
        <w:t>complainant when staff send a letter indicating that they do not think a complaint has been made out.</w:t>
      </w:r>
      <w:r w:rsidR="009E6F0A">
        <w:t>”</w:t>
      </w:r>
      <w:r w:rsidR="009E6F0A">
        <w:rPr>
          <w:rStyle w:val="FootnoteReference"/>
        </w:rPr>
        <w:footnoteReference w:id="131"/>
      </w:r>
    </w:p>
    <w:p w14:paraId="49646128" w14:textId="5EADF92C" w:rsidR="000150E4" w:rsidRDefault="00832403" w:rsidP="00CB64E8">
      <w:pPr>
        <w:ind w:left="720" w:hanging="720"/>
      </w:pPr>
      <w:r>
        <w:t>b</w:t>
      </w:r>
      <w:r>
        <w:tab/>
      </w:r>
      <w:r w:rsidR="003F486D">
        <w:t xml:space="preserve">in February 2008 the Vice-Chair of Broadcasting at the CRTC answered a complaint from the Communications, Energy and Paperworkers Union of Canada (CEP) </w:t>
      </w:r>
      <w:r w:rsidR="00D53114">
        <w:t>asking</w:t>
      </w:r>
      <w:r w:rsidR="003F486D">
        <w:t xml:space="preserve"> the CRTC to hold a hearing </w:t>
      </w:r>
      <w:r w:rsidR="00D53114">
        <w:t>under</w:t>
      </w:r>
      <w:r w:rsidR="003F486D">
        <w:t xml:space="preserve"> section 18(3) of the </w:t>
      </w:r>
      <w:r w:rsidR="003F486D" w:rsidRPr="00553B9D">
        <w:rPr>
          <w:i/>
          <w:iCs/>
        </w:rPr>
        <w:t xml:space="preserve">Broadcasting </w:t>
      </w:r>
      <w:r w:rsidR="003F486D" w:rsidRPr="003F486D">
        <w:rPr>
          <w:i/>
          <w:iCs/>
        </w:rPr>
        <w:t>Act</w:t>
      </w:r>
      <w:r w:rsidR="003F486D">
        <w:t xml:space="preserve"> to investigate changes being made by Canwest to its television undertakings</w:t>
      </w:r>
      <w:r w:rsidR="00CB64E8">
        <w:t xml:space="preserve"> which breached their terms and conditions.</w:t>
      </w:r>
      <w:r w:rsidR="003F486D">
        <w:rPr>
          <w:rStyle w:val="FootnoteReference"/>
          <w:i/>
          <w:iCs/>
        </w:rPr>
        <w:footnoteReference w:id="132"/>
      </w:r>
      <w:r w:rsidR="003F486D">
        <w:t xml:space="preserve"> The Vice-Chair’s letter said that Canwest was not in breach of its conditions of licence and </w:t>
      </w:r>
      <w:r w:rsidR="001C3322">
        <w:t xml:space="preserve">the issue should be raised </w:t>
      </w:r>
      <w:r w:rsidR="00CB64E8">
        <w:t>at Canwest’s 2009 licence renewal</w:t>
      </w:r>
      <w:r w:rsidR="00D53114">
        <w:t xml:space="preserve">.  As a result, </w:t>
      </w:r>
      <w:r w:rsidR="00CB64E8">
        <w:t>the “complaint was not put on the agenda of a meeting of the CRTC or of any of its delegates authorized to make binding decisions, and no further action was taken on it.”</w:t>
      </w:r>
      <w:r w:rsidR="00CB64E8">
        <w:rPr>
          <w:rStyle w:val="FootnoteReference"/>
        </w:rPr>
        <w:footnoteReference w:id="133"/>
      </w:r>
      <w:r w:rsidR="001C3322">
        <w:t xml:space="preserve"> </w:t>
      </w:r>
      <w:r w:rsidR="00CB64E8">
        <w:t xml:space="preserve">The Federal Court of Appeal held that the Vice-Chair’s letter was not a decision of the </w:t>
      </w:r>
      <w:r w:rsidR="00CB34E8">
        <w:t>CRTC,</w:t>
      </w:r>
      <w:r w:rsidR="001C3322">
        <w:rPr>
          <w:rStyle w:val="FootnoteReference"/>
        </w:rPr>
        <w:footnoteReference w:id="134"/>
      </w:r>
      <w:r w:rsidR="00CB34E8">
        <w:t xml:space="preserve"> adding that “… </w:t>
      </w:r>
      <w:r w:rsidR="00CB34E8" w:rsidRPr="00CB34E8">
        <w:t>the CRTC could do a much better job than it has in ensuring that complainants understand the effect of the kind of letter written by Mr. Arpin, the CRTC’s administrative processes and procedures for dealing with complaints, and who may make decisions in its name.</w:t>
      </w:r>
      <w:r w:rsidR="00CB34E8">
        <w:t>”</w:t>
      </w:r>
      <w:r w:rsidR="00CB34E8">
        <w:rPr>
          <w:rStyle w:val="FootnoteReference"/>
        </w:rPr>
        <w:footnoteReference w:id="135"/>
      </w:r>
    </w:p>
    <w:p w14:paraId="20C5BCB0" w14:textId="58C677DB" w:rsidR="00D53114" w:rsidRDefault="00400192" w:rsidP="00CB64E8">
      <w:pPr>
        <w:ind w:left="720" w:hanging="720"/>
      </w:pPr>
      <w:r>
        <w:t>c</w:t>
      </w:r>
      <w:r w:rsidR="00D53114">
        <w:tab/>
        <w:t xml:space="preserve">on 13 November 2020 more than two dozen former CBC staff </w:t>
      </w:r>
      <w:r w:rsidR="004A735F">
        <w:t>filed a Part 1 application asking</w:t>
      </w:r>
      <w:r w:rsidR="00D53114">
        <w:t xml:space="preserve"> the CRTC to investigate CBC's </w:t>
      </w:r>
      <w:r w:rsidR="004A735F">
        <w:t xml:space="preserve">past, current and planned </w:t>
      </w:r>
      <w:r w:rsidR="00D53114">
        <w:t xml:space="preserve">broadcast of branded </w:t>
      </w:r>
      <w:r w:rsidR="004A735F">
        <w:lastRenderedPageBreak/>
        <w:t>content.</w:t>
      </w:r>
      <w:r w:rsidR="004A735F">
        <w:rPr>
          <w:rStyle w:val="FootnoteReference"/>
        </w:rPr>
        <w:footnoteReference w:id="136"/>
      </w:r>
      <w:r w:rsidR="00D53114">
        <w:t xml:space="preserve">  </w:t>
      </w:r>
      <w:r w:rsidR="00497227">
        <w:t xml:space="preserve">When they received no response to their </w:t>
      </w:r>
      <w:proofErr w:type="gramStart"/>
      <w:r w:rsidR="00497227">
        <w:t>letter</w:t>
      </w:r>
      <w:proofErr w:type="gramEnd"/>
      <w:r w:rsidR="00497227">
        <w:t xml:space="preserve"> they wrote a second letter on 23 November 2020</w:t>
      </w:r>
      <w:r w:rsidR="005A6E70">
        <w:rPr>
          <w:rStyle w:val="FootnoteReference"/>
        </w:rPr>
        <w:footnoteReference w:id="137"/>
      </w:r>
      <w:r w:rsidR="00497227">
        <w:t xml:space="preserve"> </w:t>
      </w:r>
      <w:r w:rsidR="005A6E70">
        <w:t>and a third letter on 27 November 2020</w:t>
      </w:r>
      <w:r w:rsidR="005A6E70">
        <w:rPr>
          <w:rStyle w:val="FootnoteReference"/>
        </w:rPr>
        <w:footnoteReference w:id="138"/>
      </w:r>
      <w:r w:rsidR="005A6E70">
        <w:t xml:space="preserve"> </w:t>
      </w:r>
      <w:r w:rsidR="00497227">
        <w:t>asking the CRTC to post their application.</w:t>
      </w:r>
      <w:r w:rsidR="005A6E70">
        <w:t xml:space="preserve"> On 27 November 2020 the CRTC’s Secretary General sent </w:t>
      </w:r>
      <w:r w:rsidR="00FB510B">
        <w:t>the applicant two or more e-mails that did not respond to the applicant’s request on behalf of the CRTC</w:t>
      </w:r>
      <w:r w:rsidR="00A56B06">
        <w:t>.  The employees wrote to the Minister of Canadian Heritage on 7 December 2020 to ask that Cabinet request the CRTC to investigate CBC's branded</w:t>
      </w:r>
      <w:r w:rsidR="00D81D2D">
        <w:t>-</w:t>
      </w:r>
      <w:r w:rsidR="00A56B06">
        <w:t>content</w:t>
      </w:r>
      <w:r w:rsidR="00D81D2D">
        <w:t xml:space="preserve"> activities.  O</w:t>
      </w:r>
      <w:r w:rsidR="00A56B06">
        <w:t>n 10 December 2020 the Secretary General wrote to the employees on behalf of the Commission to confirm that the branded-content issue may be addressed at the CRTC’s January 2021 public hearing on CBC's applications, and that the employees’ letter would be added to the proceeding’s public record.</w:t>
      </w:r>
      <w:r w:rsidR="00A56B06">
        <w:rPr>
          <w:rStyle w:val="FootnoteReference"/>
        </w:rPr>
        <w:footnoteReference w:id="139"/>
      </w:r>
    </w:p>
    <w:p w14:paraId="64F24EB4" w14:textId="6BAA7D74" w:rsidR="009D7623" w:rsidRDefault="006D1701" w:rsidP="00D06CE0">
      <w:r>
        <w:t xml:space="preserve">One issue raised by the first two examples </w:t>
      </w:r>
      <w:r w:rsidR="009D7623">
        <w:t>is that in 2000 and in 2008 the courts effectively encouraged the CRTC to clarify its decision-making processes and avenues of appeal</w:t>
      </w:r>
      <w:r w:rsidR="004042A4">
        <w:t xml:space="preserve">.  By 2020, however, the CRTC’s Secretary General did not convey that information to the applicant. </w:t>
      </w:r>
      <w:r w:rsidR="009D7623">
        <w:t xml:space="preserve">  </w:t>
      </w:r>
    </w:p>
    <w:p w14:paraId="01F4D2C0" w14:textId="1EB37092" w:rsidR="00E43C0A" w:rsidRDefault="006D1701" w:rsidP="00D06CE0">
      <w:r>
        <w:t xml:space="preserve">A second </w:t>
      </w:r>
      <w:r w:rsidR="00E43C0A">
        <w:t xml:space="preserve">issue raised by these three examples has to do with accountability and the appropriate exercise of authority.  The only reason the examples came to light is because in two cases the applicants went to court </w:t>
      </w:r>
      <w:r w:rsidR="008E1F1A">
        <w:t>while in the third case the applicant made its concerns known publicly.</w:t>
      </w:r>
      <w:r w:rsidR="00E43C0A">
        <w:t xml:space="preserve"> </w:t>
      </w:r>
      <w:r w:rsidR="008E1F1A">
        <w:t>It is unknown whether other applicants have received responses from within the Commission’s walls which left them with the impression that the responses were made under the CRTC’s express authority</w:t>
      </w:r>
      <w:r w:rsidR="00810105">
        <w:t xml:space="preserve"> so that the applicants chose not to pursue their applications before the Commission.  If so, </w:t>
      </w:r>
      <w:r w:rsidR="00F22C4B">
        <w:t>such applicants may have been denied due process and Parliament may again have been denied access to information about public concerns about communications</w:t>
      </w:r>
      <w:r w:rsidR="008E1F1A">
        <w:t xml:space="preserve">.  </w:t>
      </w:r>
    </w:p>
    <w:p w14:paraId="7D564A24" w14:textId="43917576" w:rsidR="00D027DE" w:rsidRPr="000150E4" w:rsidRDefault="00D027DE" w:rsidP="00D06CE0">
      <w:r>
        <w:t xml:space="preserve">In brief, </w:t>
      </w:r>
      <w:r w:rsidR="00D06CE0">
        <w:t>insofar as procedurally fair decision-making is concerned</w:t>
      </w:r>
      <w:r w:rsidR="00E44FD8">
        <w:t xml:space="preserve"> there are grounds to be concerned about the transparency, impartiality and </w:t>
      </w:r>
      <w:r w:rsidR="00400192">
        <w:t>misleading assumption of authority by the CRTC and its officials.  C</w:t>
      </w:r>
      <w:r w:rsidR="00E44FD8">
        <w:t>RTC staff and Commissioners have met with applicants before the latter filed their submissions</w:t>
      </w:r>
      <w:r w:rsidR="00400192" w:rsidRPr="00400192">
        <w:t xml:space="preserve"> </w:t>
      </w:r>
      <w:r w:rsidR="00400192">
        <w:t xml:space="preserve">in an </w:t>
      </w:r>
      <w:r w:rsidR="00F35436">
        <w:t>unknown number of cases</w:t>
      </w:r>
      <w:r w:rsidR="00E44FD8">
        <w:t xml:space="preserve">.  The power of the </w:t>
      </w:r>
      <w:r w:rsidR="00D06CE0">
        <w:t xml:space="preserve">CRTC’s Chairperson to </w:t>
      </w:r>
      <w:r w:rsidR="00E44FD8">
        <w:t>select Commissioners to hear specific matters has led to some Commissioners playing a role disproportionate to their number</w:t>
      </w:r>
      <w:r w:rsidR="00400192">
        <w:t>.  D</w:t>
      </w:r>
      <w:r w:rsidR="00D06CE0">
        <w:t xml:space="preserve">espite suggestions made in </w:t>
      </w:r>
      <w:r w:rsidR="00D06CE0">
        <w:rPr>
          <w:i/>
          <w:iCs/>
        </w:rPr>
        <w:t xml:space="preserve">obiter </w:t>
      </w:r>
      <w:r w:rsidR="00D06CE0">
        <w:t xml:space="preserve">by the Federal Court of Appeal in 2000 and again in 2008 that the CRTC should clarify </w:t>
      </w:r>
      <w:r w:rsidR="00E75126">
        <w:t xml:space="preserve">which decision-makers act with its authority, in late 2020 </w:t>
      </w:r>
      <w:r w:rsidR="008A0C3C">
        <w:t xml:space="preserve">an applicant for CRTC assistance still received </w:t>
      </w:r>
      <w:r w:rsidR="00E75126">
        <w:t xml:space="preserve">e-mails from one of its </w:t>
      </w:r>
      <w:r w:rsidR="00E75126">
        <w:lastRenderedPageBreak/>
        <w:t>senior official</w:t>
      </w:r>
      <w:r w:rsidR="008A0C3C">
        <w:t xml:space="preserve"> that misleadingly appeared to offer a CRTC determination </w:t>
      </w:r>
      <w:r w:rsidR="00400192">
        <w:t xml:space="preserve">that the official was not empowered to make. </w:t>
      </w:r>
      <w:r w:rsidR="00E75126">
        <w:t xml:space="preserve">  </w:t>
      </w:r>
      <w:r w:rsidR="00D06CE0">
        <w:t xml:space="preserve"> </w:t>
      </w:r>
    </w:p>
    <w:p w14:paraId="39F48775" w14:textId="68D13522" w:rsidR="00EB480C" w:rsidRDefault="009F2227" w:rsidP="00B76097">
      <w:pPr>
        <w:pStyle w:val="Heading1"/>
      </w:pPr>
      <w:bookmarkStart w:id="141" w:name="_Toc58855940"/>
      <w:bookmarkStart w:id="142" w:name="_Toc62749639"/>
      <w:bookmarkStart w:id="143" w:name="_Toc62824314"/>
      <w:r>
        <w:t>Summary, c</w:t>
      </w:r>
      <w:r w:rsidR="00EB480C">
        <w:t>onclusions and recommendations</w:t>
      </w:r>
      <w:bookmarkEnd w:id="141"/>
      <w:bookmarkEnd w:id="142"/>
      <w:bookmarkEnd w:id="143"/>
    </w:p>
    <w:p w14:paraId="4E822FE6" w14:textId="2D3BCE7B" w:rsidR="00A52231" w:rsidRDefault="000E731A" w:rsidP="000E731A">
      <w:r>
        <w:t xml:space="preserve">Bill C-10 proposes to </w:t>
      </w:r>
      <w:r w:rsidR="00857413">
        <w:t>expand the CRTC’s current au</w:t>
      </w:r>
      <w:r>
        <w:t xml:space="preserve">thority </w:t>
      </w:r>
      <w:r w:rsidR="00857413">
        <w:t>by redefining the concept of broadcasting undertaking</w:t>
      </w:r>
      <w:r>
        <w:t xml:space="preserve"> </w:t>
      </w:r>
      <w:r w:rsidR="00857413">
        <w:t xml:space="preserve">to </w:t>
      </w:r>
      <w:r w:rsidR="008A0C3C">
        <w:t>enable it to regulate</w:t>
      </w:r>
      <w:r w:rsidR="00857413">
        <w:t xml:space="preserve"> online undertakings, </w:t>
      </w:r>
      <w:r w:rsidR="005812DD">
        <w:t xml:space="preserve">by </w:t>
      </w:r>
      <w:r w:rsidR="00857413">
        <w:t xml:space="preserve">permitting it to set ‘conditions of service’ through orders, and </w:t>
      </w:r>
      <w:r w:rsidR="005812DD">
        <w:t xml:space="preserve">by </w:t>
      </w:r>
      <w:r w:rsidR="008A0C3C">
        <w:t xml:space="preserve">allowing it to </w:t>
      </w:r>
      <w:r>
        <w:t xml:space="preserve">levy administrative monetary penalties </w:t>
      </w:r>
      <w:r w:rsidR="008F4AB8">
        <w:t xml:space="preserve">(AMPs) </w:t>
      </w:r>
      <w:r>
        <w:t>when its broadcast regulations and orders are breached.</w:t>
      </w:r>
      <w:r w:rsidR="008F4AB8">
        <w:t xml:space="preserve">  </w:t>
      </w:r>
    </w:p>
    <w:p w14:paraId="52F68028" w14:textId="6A6D19BA" w:rsidR="000E731A" w:rsidRDefault="00A52231" w:rsidP="00A21861">
      <w:r>
        <w:t xml:space="preserve">While </w:t>
      </w:r>
      <w:r w:rsidR="00857413">
        <w:t xml:space="preserve">Bill C-10 </w:t>
      </w:r>
      <w:r w:rsidR="00DE2568">
        <w:t xml:space="preserve">redefines broadcasting undertakings to include online programming services and </w:t>
      </w:r>
      <w:r w:rsidR="00857413">
        <w:t xml:space="preserve">adds </w:t>
      </w:r>
      <w:bookmarkStart w:id="144" w:name="_Hlk59261834"/>
      <w:r w:rsidR="00DE2568">
        <w:t xml:space="preserve">26 new sections in </w:t>
      </w:r>
      <w:r w:rsidR="00857413">
        <w:t>Part II.2</w:t>
      </w:r>
      <w:r w:rsidR="00DE2568">
        <w:t xml:space="preserve"> </w:t>
      </w:r>
      <w:bookmarkEnd w:id="144"/>
      <w:r w:rsidR="00857413">
        <w:t xml:space="preserve">to the </w:t>
      </w:r>
      <w:r w:rsidR="00857413" w:rsidRPr="00553B9D">
        <w:rPr>
          <w:i/>
          <w:iCs/>
        </w:rPr>
        <w:t xml:space="preserve">Broadcasting </w:t>
      </w:r>
      <w:r w:rsidR="00DE2568" w:rsidRPr="00DE2568">
        <w:rPr>
          <w:i/>
          <w:iCs/>
        </w:rPr>
        <w:t>Act</w:t>
      </w:r>
      <w:r w:rsidR="00DE2568">
        <w:t xml:space="preserve">, </w:t>
      </w:r>
      <w:r>
        <w:t>it is otherwise e</w:t>
      </w:r>
      <w:r w:rsidR="008F4AB8">
        <w:t xml:space="preserve">ntirely </w:t>
      </w:r>
      <w:r w:rsidR="000E731A">
        <w:t xml:space="preserve">silent </w:t>
      </w:r>
      <w:r w:rsidR="008F4AB8">
        <w:t>about</w:t>
      </w:r>
      <w:r w:rsidR="000E731A">
        <w:t xml:space="preserve"> the CRTC’s general approach to administering its responsibilities to implement Parliament’s policies for Canadian broadcasting and telecommunications. </w:t>
      </w:r>
      <w:r w:rsidR="00672E8F">
        <w:t xml:space="preserve"> </w:t>
      </w:r>
      <w:r w:rsidR="00965033">
        <w:t xml:space="preserve">Yet Canadian law has changed since the current </w:t>
      </w:r>
      <w:r w:rsidR="00965033" w:rsidRPr="00553B9D">
        <w:rPr>
          <w:i/>
          <w:iCs/>
        </w:rPr>
        <w:t>Broadcasting Act</w:t>
      </w:r>
      <w:r w:rsidR="00965033">
        <w:t xml:space="preserve"> was established in 1991</w:t>
      </w:r>
      <w:r w:rsidR="00D848D2">
        <w:t xml:space="preserve"> and since the CRTC enacted its current 2010 </w:t>
      </w:r>
      <w:r w:rsidR="00D848D2">
        <w:rPr>
          <w:i/>
          <w:iCs/>
        </w:rPr>
        <w:t xml:space="preserve">Rules of Practice and Procedure.  </w:t>
      </w:r>
      <w:r w:rsidR="00D848D2">
        <w:t>According to Canada’s courts</w:t>
      </w:r>
      <w:r w:rsidR="00672E8F">
        <w:t xml:space="preserve"> administrative tribunals such as the CRTC </w:t>
      </w:r>
      <w:r w:rsidR="00D848D2">
        <w:t xml:space="preserve">must </w:t>
      </w:r>
      <w:r w:rsidR="00672E8F">
        <w:t xml:space="preserve">ensure that the procedures it uses are fair to all parties.  </w:t>
      </w:r>
    </w:p>
    <w:p w14:paraId="58128695" w14:textId="65E381D2" w:rsidR="00DE678C" w:rsidRDefault="00164692" w:rsidP="00A21861">
      <w:r>
        <w:t>The Forum reviewed several aspects of the CRTC’s approach to procedural fairness, and our findings are summarized below.</w:t>
      </w:r>
    </w:p>
    <w:p w14:paraId="63F83293" w14:textId="6A838FA2" w:rsidR="00164692" w:rsidRDefault="00164692" w:rsidP="00164692">
      <w:pPr>
        <w:pStyle w:val="Heading2"/>
      </w:pPr>
      <w:bookmarkStart w:id="145" w:name="_Toc62749640"/>
      <w:bookmarkStart w:id="146" w:name="_Toc62824315"/>
      <w:r>
        <w:t>Summary of results</w:t>
      </w:r>
      <w:bookmarkEnd w:id="145"/>
      <w:bookmarkEnd w:id="146"/>
    </w:p>
    <w:p w14:paraId="54538876" w14:textId="4CE9B2BB" w:rsidR="00150162" w:rsidRDefault="00C3342A" w:rsidP="00164692">
      <w:pPr>
        <w:pStyle w:val="Heading3"/>
      </w:pPr>
      <w:bookmarkStart w:id="147" w:name="_Toc62749641"/>
      <w:bookmarkStart w:id="148" w:name="_Toc62824316"/>
      <w:r>
        <w:t>Lack</w:t>
      </w:r>
      <w:r w:rsidR="00150162">
        <w:t xml:space="preserve"> of information in CRTC’s current </w:t>
      </w:r>
      <w:r w:rsidR="00150162">
        <w:rPr>
          <w:i/>
          <w:iCs/>
        </w:rPr>
        <w:t>Monitoring Reports</w:t>
      </w:r>
      <w:bookmarkEnd w:id="147"/>
      <w:bookmarkEnd w:id="148"/>
    </w:p>
    <w:p w14:paraId="08608674" w14:textId="69D8CDC0" w:rsidR="00150162" w:rsidRDefault="00150162" w:rsidP="00150162">
      <w:r w:rsidRPr="00150162">
        <w:t xml:space="preserve">The </w:t>
      </w:r>
      <w:r w:rsidR="009A54AE">
        <w:t xml:space="preserve">CRTC has not published an </w:t>
      </w:r>
      <w:r w:rsidR="009A54AE">
        <w:rPr>
          <w:i/>
          <w:iCs/>
        </w:rPr>
        <w:t xml:space="preserve">Annual Report </w:t>
      </w:r>
      <w:r w:rsidR="00AA6F74">
        <w:t xml:space="preserve">setting out information about the applications it receives </w:t>
      </w:r>
      <w:r w:rsidR="009A54AE">
        <w:t xml:space="preserve">since the early 1990s.  It now publishes information about its activities in </w:t>
      </w:r>
      <w:r w:rsidR="009A54AE">
        <w:rPr>
          <w:i/>
          <w:iCs/>
        </w:rPr>
        <w:t xml:space="preserve">Departmental Results Reports </w:t>
      </w:r>
      <w:r w:rsidR="009A54AE">
        <w:t xml:space="preserve">and annual </w:t>
      </w:r>
      <w:r w:rsidR="009A54AE">
        <w:rPr>
          <w:i/>
          <w:iCs/>
        </w:rPr>
        <w:t xml:space="preserve">Communications Monitoring Reports. </w:t>
      </w:r>
    </w:p>
    <w:p w14:paraId="16C138F2" w14:textId="5D17BFDD" w:rsidR="00F95582" w:rsidRDefault="009A54AE" w:rsidP="00150162">
      <w:r>
        <w:t xml:space="preserve">The CRTC’s 2019 </w:t>
      </w:r>
      <w:r>
        <w:rPr>
          <w:i/>
          <w:iCs/>
        </w:rPr>
        <w:t>Departmental Results</w:t>
      </w:r>
      <w:r>
        <w:t xml:space="preserve"> refers to </w:t>
      </w:r>
      <w:r w:rsidR="00430EFA">
        <w:t xml:space="preserve">“the increasing number of complaints about Internet service” but provides no statistics about complaints in general or Internet complaints in particular.  </w:t>
      </w:r>
      <w:r w:rsidR="00F95582">
        <w:t>Similarly, it does not set out the numbers of representations, interventions or applications received by the CRTC in 2018/19.</w:t>
      </w:r>
    </w:p>
    <w:p w14:paraId="4EC3E5F0" w14:textId="056C8C0E" w:rsidR="00430EFA" w:rsidRDefault="00430EFA" w:rsidP="00150162">
      <w:r>
        <w:t xml:space="preserve">The CRTC’s </w:t>
      </w:r>
      <w:r>
        <w:rPr>
          <w:i/>
          <w:iCs/>
        </w:rPr>
        <w:t xml:space="preserve">Communications Monitoring Reports </w:t>
      </w:r>
      <w:r>
        <w:t xml:space="preserve">set out statistics about complaints </w:t>
      </w:r>
      <w:r w:rsidR="005812DD">
        <w:t>from 2008 to 20</w:t>
      </w:r>
      <w:r>
        <w:t xml:space="preserve">18; the </w:t>
      </w:r>
      <w:r w:rsidR="009A54AE">
        <w:rPr>
          <w:i/>
          <w:iCs/>
        </w:rPr>
        <w:t xml:space="preserve">Monitoring Reports </w:t>
      </w:r>
      <w:r w:rsidR="009A54AE">
        <w:t xml:space="preserve">published </w:t>
      </w:r>
      <w:r>
        <w:t xml:space="preserve">in 2018/19 and 2019/20 </w:t>
      </w:r>
      <w:r w:rsidR="009A54AE">
        <w:t xml:space="preserve">provide no </w:t>
      </w:r>
      <w:r>
        <w:t xml:space="preserve">statistical </w:t>
      </w:r>
      <w:r w:rsidR="009A54AE">
        <w:t>information about complaints</w:t>
      </w:r>
      <w:r w:rsidR="00F95582">
        <w:t>.  Neither report mentioned or provided statistics about</w:t>
      </w:r>
      <w:r w:rsidR="009A54AE">
        <w:t xml:space="preserve"> representations, interventions or applications</w:t>
      </w:r>
      <w:r w:rsidR="00F95582">
        <w:t xml:space="preserve"> (made by broadcasters or in relation to broadcast services)</w:t>
      </w:r>
      <w:r w:rsidR="009A54AE">
        <w:t xml:space="preserve">. </w:t>
      </w:r>
    </w:p>
    <w:p w14:paraId="07D3628B" w14:textId="2B07F540" w:rsidR="009A54AE" w:rsidRDefault="00430EFA" w:rsidP="00150162">
      <w:r>
        <w:t xml:space="preserve">A search of CRTC broadcasting decisions did not locate any decisions in which the CRTC addressed complaints </w:t>
      </w:r>
      <w:r w:rsidR="00F95582">
        <w:t xml:space="preserve">or representations </w:t>
      </w:r>
      <w:r>
        <w:t>about broadcasting from members of t</w:t>
      </w:r>
      <w:r w:rsidR="00F95582">
        <w:t xml:space="preserve">he </w:t>
      </w:r>
      <w:r>
        <w:t>public.</w:t>
      </w:r>
      <w:r w:rsidR="00F95582">
        <w:t xml:space="preserve">  While many CRTC decisions mention interventions, it would be difficult to determine the total numbers of interventions received by the CRTC in 2019 without reviewing each of several hundred applications </w:t>
      </w:r>
      <w:r w:rsidR="00971C21">
        <w:t>posted</w:t>
      </w:r>
      <w:r w:rsidR="005812DD">
        <w:t xml:space="preserve"> and the interventions related to each application</w:t>
      </w:r>
      <w:r w:rsidR="00971C21">
        <w:t>.</w:t>
      </w:r>
      <w:r w:rsidR="009A54AE">
        <w:t xml:space="preserve"> </w:t>
      </w:r>
    </w:p>
    <w:p w14:paraId="65EED51C" w14:textId="12E4F403" w:rsidR="00D848D2" w:rsidRDefault="00D848D2" w:rsidP="00164692">
      <w:pPr>
        <w:pStyle w:val="Heading3"/>
      </w:pPr>
      <w:bookmarkStart w:id="149" w:name="_Toc62749642"/>
      <w:bookmarkStart w:id="150" w:name="_Toc62824317"/>
      <w:r>
        <w:lastRenderedPageBreak/>
        <w:t xml:space="preserve">CRTC measure </w:t>
      </w:r>
      <w:r w:rsidR="00C3342A">
        <w:t>of ‘</w:t>
      </w:r>
      <w:r>
        <w:t>fair proces</w:t>
      </w:r>
      <w:r w:rsidR="00150162">
        <w:t>s</w:t>
      </w:r>
      <w:r w:rsidR="00C3342A">
        <w:t>’ neither valid nor reliable</w:t>
      </w:r>
      <w:bookmarkEnd w:id="149"/>
      <w:bookmarkEnd w:id="150"/>
    </w:p>
    <w:p w14:paraId="275B46A0" w14:textId="77777777" w:rsidR="00084386" w:rsidRDefault="00C754F8" w:rsidP="00D848D2">
      <w:r w:rsidRPr="00C754F8">
        <w:t xml:space="preserve">The 2016 </w:t>
      </w:r>
      <w:r>
        <w:t xml:space="preserve">Federal </w:t>
      </w:r>
      <w:r w:rsidRPr="00C754F8">
        <w:rPr>
          <w:i/>
          <w:iCs/>
        </w:rPr>
        <w:t>Policy on Results</w:t>
      </w:r>
      <w:r w:rsidRPr="00C754F8">
        <w:t xml:space="preserve"> </w:t>
      </w:r>
      <w:r>
        <w:t xml:space="preserve">required Canadian Federal departments and other institutions to establish performance measures and targets, and to measure their results based on these measures and targets.  The CRTC’s 2018/19 </w:t>
      </w:r>
      <w:r w:rsidRPr="00A26DBB">
        <w:rPr>
          <w:i/>
          <w:iCs/>
        </w:rPr>
        <w:t>Departmental Results Report</w:t>
      </w:r>
      <w:r>
        <w:t xml:space="preserve"> stated that all of its results – Canadian content creation, connection to communications services and protection within the communications system – came from “processes that are efficient and fair.</w:t>
      </w:r>
      <w:r w:rsidR="00084386">
        <w:t>”</w:t>
      </w:r>
      <w:r w:rsidR="006847F9">
        <w:t xml:space="preserve">  </w:t>
      </w:r>
    </w:p>
    <w:p w14:paraId="5732B011" w14:textId="16BB7DE7" w:rsidR="004D43BA" w:rsidRDefault="00041EA8" w:rsidP="00D848D2">
      <w:r>
        <w:t>The CRTC measure</w:t>
      </w:r>
      <w:r w:rsidR="00CA57D5">
        <w:t>s</w:t>
      </w:r>
      <w:r>
        <w:t xml:space="preserve"> fair process </w:t>
      </w:r>
      <w:r w:rsidR="006847F9">
        <w:t xml:space="preserve">by the number of judicial appeals where the courts held that the </w:t>
      </w:r>
      <w:r>
        <w:t>CRTC’s procedures were unfair</w:t>
      </w:r>
      <w:r w:rsidR="00CA57D5">
        <w:t xml:space="preserve">, and </w:t>
      </w:r>
      <w:r>
        <w:t xml:space="preserve">found there were none in 2018/19. </w:t>
      </w:r>
    </w:p>
    <w:p w14:paraId="4F82F597" w14:textId="1DD803B3" w:rsidR="00CA57D5" w:rsidRDefault="00CA57D5" w:rsidP="00D848D2">
      <w:r>
        <w:t>S</w:t>
      </w:r>
      <w:r w:rsidR="00F96098">
        <w:t xml:space="preserve">tatistical measures must </w:t>
      </w:r>
      <w:r>
        <w:t xml:space="preserve">meet two criteria to be credible.  Measures </w:t>
      </w:r>
      <w:r w:rsidR="00F96098">
        <w:t xml:space="preserve">must </w:t>
      </w:r>
      <w:r w:rsidR="004D43BA">
        <w:t xml:space="preserve">be valid – by measuring </w:t>
      </w:r>
      <w:r w:rsidR="00F96098">
        <w:t xml:space="preserve">what they are </w:t>
      </w:r>
      <w:r w:rsidR="004D43BA">
        <w:t>supposed</w:t>
      </w:r>
      <w:r w:rsidR="00F96098">
        <w:t xml:space="preserve"> to measure</w:t>
      </w:r>
      <w:r>
        <w:t>.  Measures must also be r</w:t>
      </w:r>
      <w:r w:rsidR="004D43BA">
        <w:t xml:space="preserve">eliable – so that the same outcome over time </w:t>
      </w:r>
      <w:r>
        <w:t>yield</w:t>
      </w:r>
      <w:r w:rsidR="001D2A05">
        <w:t>s</w:t>
      </w:r>
      <w:r>
        <w:t xml:space="preserve"> the same measure</w:t>
      </w:r>
      <w:r w:rsidR="001D2A05">
        <w:t>d</w:t>
      </w:r>
      <w:r>
        <w:t xml:space="preserve"> value. </w:t>
      </w:r>
      <w:r w:rsidR="004D43BA">
        <w:t xml:space="preserve"> </w:t>
      </w:r>
    </w:p>
    <w:p w14:paraId="52E759FC" w14:textId="4671E2A6" w:rsidR="004D43BA" w:rsidRDefault="00041EA8" w:rsidP="00D848D2">
      <w:r>
        <w:t>The measure chosen by the CRTC to evaluate the</w:t>
      </w:r>
      <w:r w:rsidR="004B1FC5">
        <w:t xml:space="preserve"> </w:t>
      </w:r>
      <w:r>
        <w:t xml:space="preserve">fairness of its process </w:t>
      </w:r>
      <w:r w:rsidR="004D43BA">
        <w:t>is</w:t>
      </w:r>
      <w:r>
        <w:t xml:space="preserve"> neither valid nor reliable.  </w:t>
      </w:r>
      <w:r w:rsidR="00CA57D5">
        <w:t>T</w:t>
      </w:r>
      <w:r w:rsidR="004B1FC5" w:rsidRPr="004B1FC5">
        <w:t xml:space="preserve">he number of court cases with findings about </w:t>
      </w:r>
      <w:r w:rsidR="007F20F6">
        <w:t>the CRTC’s procedures is an</w:t>
      </w:r>
      <w:r w:rsidR="004B1FC5" w:rsidRPr="004B1FC5">
        <w:t xml:space="preserve"> </w:t>
      </w:r>
      <w:r w:rsidR="004E557C">
        <w:t xml:space="preserve">invalid </w:t>
      </w:r>
      <w:r w:rsidR="007F20F6">
        <w:t>measure of</w:t>
      </w:r>
      <w:r w:rsidR="004B1FC5" w:rsidRPr="004B1FC5">
        <w:t xml:space="preserve"> procedural fairness in CRTC proceedings</w:t>
      </w:r>
      <w:r w:rsidR="004D43BA">
        <w:t xml:space="preserve"> for two reasons.  First, a c</w:t>
      </w:r>
      <w:r w:rsidR="004E557C">
        <w:t xml:space="preserve">ourt </w:t>
      </w:r>
      <w:r w:rsidR="00CA57D5">
        <w:t xml:space="preserve">generally considers </w:t>
      </w:r>
      <w:r w:rsidR="004B1FC5">
        <w:t xml:space="preserve">the procedures </w:t>
      </w:r>
      <w:r w:rsidR="00CA57D5">
        <w:t>in</w:t>
      </w:r>
      <w:r w:rsidR="004E557C">
        <w:t xml:space="preserve"> the </w:t>
      </w:r>
      <w:r w:rsidR="007F20F6">
        <w:t>single case</w:t>
      </w:r>
      <w:r w:rsidR="004E557C">
        <w:t xml:space="preserve"> </w:t>
      </w:r>
      <w:r w:rsidR="007F20F6">
        <w:t xml:space="preserve">it is considering </w:t>
      </w:r>
      <w:r w:rsidR="004E557C">
        <w:t xml:space="preserve">– </w:t>
      </w:r>
      <w:r w:rsidR="004B1FC5">
        <w:t xml:space="preserve">not </w:t>
      </w:r>
      <w:r w:rsidR="00CA57D5">
        <w:t>in</w:t>
      </w:r>
      <w:r w:rsidR="004B1FC5">
        <w:t xml:space="preserve"> </w:t>
      </w:r>
      <w:r w:rsidR="004B1FC5" w:rsidRPr="00CA57D5">
        <w:t>all matters</w:t>
      </w:r>
      <w:r w:rsidR="004B1FC5">
        <w:t xml:space="preserve"> </w:t>
      </w:r>
      <w:r w:rsidR="004E557C">
        <w:t xml:space="preserve">considered by a tribunal like the </w:t>
      </w:r>
      <w:r w:rsidR="00CA57D5">
        <w:t>CRTC in a given year</w:t>
      </w:r>
      <w:r w:rsidR="00F96098">
        <w:t xml:space="preserve">.  Second, </w:t>
      </w:r>
      <w:r w:rsidR="004E557C">
        <w:t xml:space="preserve">even </w:t>
      </w:r>
      <w:r w:rsidR="004B1FC5" w:rsidRPr="004B1FC5">
        <w:t xml:space="preserve">if the </w:t>
      </w:r>
      <w:r w:rsidR="004E557C">
        <w:t xml:space="preserve">CRTC’s </w:t>
      </w:r>
      <w:r w:rsidR="004B1FC5" w:rsidRPr="004B1FC5">
        <w:t xml:space="preserve">processes </w:t>
      </w:r>
      <w:r w:rsidR="004E557C">
        <w:t xml:space="preserve">in many decisions </w:t>
      </w:r>
      <w:r w:rsidR="004B1FC5" w:rsidRPr="004B1FC5">
        <w:t xml:space="preserve">were unfair, </w:t>
      </w:r>
      <w:r w:rsidR="004E557C">
        <w:t xml:space="preserve">parties may not appeal </w:t>
      </w:r>
      <w:r w:rsidR="00CA57D5">
        <w:t>these</w:t>
      </w:r>
      <w:r w:rsidR="004E557C">
        <w:t xml:space="preserve"> decisions because of </w:t>
      </w:r>
      <w:r w:rsidR="004B1FC5" w:rsidRPr="004B1FC5">
        <w:t>costs</w:t>
      </w:r>
      <w:r w:rsidR="004E557C">
        <w:t xml:space="preserve">, time, lack of knowledge or because </w:t>
      </w:r>
      <w:r w:rsidR="004B1FC5" w:rsidRPr="004B1FC5">
        <w:t>they decided instead to petition the Governor in Counc</w:t>
      </w:r>
      <w:r w:rsidR="00CA57D5">
        <w:t>il.</w:t>
      </w:r>
    </w:p>
    <w:p w14:paraId="4E7CD600" w14:textId="21BA7DAA" w:rsidR="00C754F8" w:rsidRDefault="004B1FC5" w:rsidP="00D848D2">
      <w:r w:rsidRPr="004B1FC5">
        <w:t xml:space="preserve">Measuring fair process by counting numbers of court cases involving procedural issues </w:t>
      </w:r>
      <w:r w:rsidR="004E557C">
        <w:t>is also unre</w:t>
      </w:r>
      <w:r w:rsidR="00F96098">
        <w:t>li</w:t>
      </w:r>
      <w:r w:rsidR="004E557C">
        <w:t xml:space="preserve">able because </w:t>
      </w:r>
      <w:r w:rsidR="007F20F6">
        <w:t>c</w:t>
      </w:r>
      <w:r w:rsidR="004E557C">
        <w:t>ourt cases can begin in one year – the year when the CRTC’s procedures were allegedly unfair – and end in the next – the year after the CRTC’s procedures were allegedly unfair</w:t>
      </w:r>
      <w:r w:rsidR="00F96098">
        <w:t xml:space="preserve">:   even if a decision </w:t>
      </w:r>
      <w:r w:rsidR="007F20F6">
        <w:t>were</w:t>
      </w:r>
      <w:r w:rsidR="00F96098">
        <w:t xml:space="preserve"> made</w:t>
      </w:r>
      <w:r w:rsidR="007F20F6">
        <w:t xml:space="preserve"> sometime from</w:t>
      </w:r>
      <w:r w:rsidR="00F96098">
        <w:t xml:space="preserve"> April 2018 to March 2019 using procedures that were unfair, the time needed to appeal the result to the Federal Court of Appeal might mean the Court’s decision would only be available the following fiscal year</w:t>
      </w:r>
      <w:r w:rsidR="001D2A05">
        <w:t xml:space="preserve">.    </w:t>
      </w:r>
      <w:r w:rsidR="007F20F6">
        <w:t>Court cases may also proceed more quickly or even more slowly, compounding the unreliability of this measure as a way of evaluating procedural fairness.</w:t>
      </w:r>
      <w:r w:rsidR="001D2A05" w:rsidRPr="001D2A05">
        <w:t xml:space="preserve"> </w:t>
      </w:r>
      <w:r w:rsidR="001D2A05">
        <w:t xml:space="preserve">The result is that court-case results for any given year may not relate at all to CRTC procedures for that year.  </w:t>
      </w:r>
    </w:p>
    <w:p w14:paraId="4279DF2C" w14:textId="238E427B" w:rsidR="007F20F6" w:rsidRDefault="00380B39" w:rsidP="00D848D2">
      <w:r>
        <w:t xml:space="preserve">The CRTC’s measure of the degree to which its </w:t>
      </w:r>
      <w:r w:rsidR="007F20F6" w:rsidRPr="007F20F6">
        <w:t xml:space="preserve">processes are fair using Court cases related to procedural fairness </w:t>
      </w:r>
      <w:r w:rsidR="00425E0B">
        <w:t xml:space="preserve">provides little or no objective information about the fairness of its </w:t>
      </w:r>
      <w:r w:rsidR="00CA57D5">
        <w:t>procedures</w:t>
      </w:r>
      <w:r w:rsidR="001D2A05">
        <w:t xml:space="preserve"> at any point in </w:t>
      </w:r>
      <w:r w:rsidR="00F35436">
        <w:t>time</w:t>
      </w:r>
    </w:p>
    <w:p w14:paraId="775CA3E7" w14:textId="66117817" w:rsidR="00164692" w:rsidRDefault="00380B39" w:rsidP="00164692">
      <w:pPr>
        <w:pStyle w:val="Heading3"/>
      </w:pPr>
      <w:bookmarkStart w:id="151" w:name="_Toc62749643"/>
      <w:bookmarkStart w:id="152" w:name="_Toc62824318"/>
      <w:r>
        <w:t>Other measures of fair process</w:t>
      </w:r>
      <w:bookmarkEnd w:id="151"/>
      <w:bookmarkEnd w:id="152"/>
    </w:p>
    <w:p w14:paraId="4738EA30" w14:textId="062EA414" w:rsidR="00E27114" w:rsidRDefault="00E27114" w:rsidP="00E27114">
      <w:r>
        <w:t xml:space="preserve">The criteria for procedural fairness may vary from </w:t>
      </w:r>
      <w:r w:rsidR="001E03C4">
        <w:t>each</w:t>
      </w:r>
      <w:r>
        <w:t xml:space="preserve"> tribunal and case to the next.  The Forum </w:t>
      </w:r>
      <w:r w:rsidR="003A16CA">
        <w:t>adapted</w:t>
      </w:r>
      <w:r>
        <w:t xml:space="preserve"> </w:t>
      </w:r>
      <w:r w:rsidR="00C06A7F">
        <w:t>five</w:t>
      </w:r>
      <w:r>
        <w:t xml:space="preserve"> criteria for due process set out by Immigration, Refugees and Citizenship Canada (IRCC)</w:t>
      </w:r>
      <w:r w:rsidR="006D5D08">
        <w:t xml:space="preserve">:   </w:t>
      </w:r>
      <w:r w:rsidR="00C73B37">
        <w:t>these involved applicants’ legitimate expectations</w:t>
      </w:r>
      <w:r w:rsidR="006D5D08">
        <w:t xml:space="preserve">, </w:t>
      </w:r>
      <w:r w:rsidR="00C06A7F">
        <w:t xml:space="preserve">applicants’ opportunities to be heard, </w:t>
      </w:r>
      <w:r w:rsidR="006D5D08">
        <w:t>decisions’ timeliness</w:t>
      </w:r>
      <w:r w:rsidR="001E03C4">
        <w:t xml:space="preserve">, </w:t>
      </w:r>
      <w:r w:rsidR="00C73B37">
        <w:t>impartiality</w:t>
      </w:r>
      <w:r w:rsidR="001E03C4">
        <w:t xml:space="preserve"> and decision-making authority.</w:t>
      </w:r>
      <w:r w:rsidR="00C73B37">
        <w:t xml:space="preserve">  (We therefore did not evaluate the lawfulness of CRTC decisions or whether</w:t>
      </w:r>
      <w:r w:rsidR="003A16CA">
        <w:t xml:space="preserve"> its </w:t>
      </w:r>
      <w:r w:rsidR="00C73B37">
        <w:t>decisions provide reasons.)</w:t>
      </w:r>
      <w:r>
        <w:t xml:space="preserve"> </w:t>
      </w:r>
      <w:r w:rsidR="003665EA">
        <w:t xml:space="preserve"> </w:t>
      </w:r>
      <w:r w:rsidR="005C706C">
        <w:t xml:space="preserve">We </w:t>
      </w:r>
      <w:r w:rsidR="006D5D08">
        <w:lastRenderedPageBreak/>
        <w:t>considered these criteria in the context of</w:t>
      </w:r>
      <w:r w:rsidR="005C706C">
        <w:t xml:space="preserve"> several hundred broadcasting applications processed by the CRTC under Part 1 of its </w:t>
      </w:r>
      <w:r w:rsidR="005C706C" w:rsidRPr="00365A26">
        <w:rPr>
          <w:i/>
          <w:iCs/>
        </w:rPr>
        <w:t>Rules</w:t>
      </w:r>
      <w:r w:rsidR="006D5D08">
        <w:t xml:space="preserve"> in 2019 (before the Covid-19 global pandemic affected government operations in March 2020).</w:t>
      </w:r>
    </w:p>
    <w:p w14:paraId="3FEE823C" w14:textId="1BDB6537" w:rsidR="00164692" w:rsidRPr="003A16CA" w:rsidRDefault="003665EA" w:rsidP="00C021CD">
      <w:pPr>
        <w:pStyle w:val="Heading4"/>
        <w:numPr>
          <w:ilvl w:val="0"/>
          <w:numId w:val="22"/>
        </w:numPr>
      </w:pPr>
      <w:r w:rsidRPr="003A16CA">
        <w:t xml:space="preserve">Legitimate expectations – </w:t>
      </w:r>
      <w:r w:rsidR="00195311">
        <w:t xml:space="preserve">CRTC uses non-appearing public hearings to issue broadcasting licences, and does not consistently follow its </w:t>
      </w:r>
      <w:r w:rsidRPr="00195311">
        <w:rPr>
          <w:i w:val="0"/>
          <w:iCs w:val="0"/>
        </w:rPr>
        <w:t>Rules</w:t>
      </w:r>
      <w:r w:rsidRPr="003A16CA">
        <w:t xml:space="preserve"> for Part 1 applications </w:t>
      </w:r>
    </w:p>
    <w:p w14:paraId="34BD26F1" w14:textId="46593CA0" w:rsidR="00037258" w:rsidRDefault="00195311" w:rsidP="00195311">
      <w:r>
        <w:t xml:space="preserve">The </w:t>
      </w:r>
      <w:r w:rsidRPr="00553B9D">
        <w:rPr>
          <w:i/>
          <w:iCs/>
        </w:rPr>
        <w:t>Broadcasting Act</w:t>
      </w:r>
      <w:r>
        <w:t xml:space="preserve"> requires the CRTC to hold hearings to issue</w:t>
      </w:r>
      <w:r w:rsidR="00037258">
        <w:t>, suspend or revoke</w:t>
      </w:r>
      <w:r>
        <w:t xml:space="preserve"> licences </w:t>
      </w:r>
      <w:r w:rsidR="00037258">
        <w:t xml:space="preserve">and to issue </w:t>
      </w:r>
      <w:r>
        <w:t>mandatory orders</w:t>
      </w:r>
      <w:r w:rsidR="00037258">
        <w:t>, and otherwise permits the CRTC to hold hearings to renew licences</w:t>
      </w:r>
      <w:r>
        <w:t xml:space="preserve">.   </w:t>
      </w:r>
    </w:p>
    <w:p w14:paraId="157AC80E" w14:textId="782B2A19" w:rsidR="00195311" w:rsidRDefault="00195311" w:rsidP="00195311">
      <w:r>
        <w:t xml:space="preserve">Of the 9 public hearings held by the CRTC in 2019, only four permitted parties to make their case in person – the other hearings were ‘non-appearing’ in that the CRTC did not invite either applicants or interveners to appear. </w:t>
      </w:r>
      <w:r w:rsidR="00037258">
        <w:t xml:space="preserve">Among non-appearing applicants ten </w:t>
      </w:r>
      <w:r>
        <w:t>were applying for new broadcasting licences</w:t>
      </w:r>
      <w:r w:rsidR="00037258">
        <w:t xml:space="preserve"> and five</w:t>
      </w:r>
      <w:r w:rsidR="0091233C">
        <w:t xml:space="preserve"> – applying to renew their licences – </w:t>
      </w:r>
      <w:r w:rsidR="00037258">
        <w:t xml:space="preserve">risked mandatory orders for breaching </w:t>
      </w:r>
      <w:r>
        <w:t>the CRTC’s regulatory requirements for one to three consecutive licence terms.  The CRTC issued mandatory orders to one of the non-appearing applicant</w:t>
      </w:r>
      <w:r w:rsidR="0091233C">
        <w:t>s</w:t>
      </w:r>
      <w:r>
        <w:t xml:space="preserve">. </w:t>
      </w:r>
      <w:r w:rsidR="0091233C">
        <w:t>Similarly, i</w:t>
      </w:r>
      <w:r>
        <w:t xml:space="preserve">n 2018 the CRTC </w:t>
      </w:r>
      <w:r w:rsidR="0091233C">
        <w:t xml:space="preserve">also </w:t>
      </w:r>
      <w:r>
        <w:t xml:space="preserve">issued mandatory orders to four applicants seeking to renew their licences after non-appearing hearings </w:t>
      </w:r>
      <w:r w:rsidR="0091233C">
        <w:t xml:space="preserve">for breaching </w:t>
      </w:r>
      <w:r>
        <w:t xml:space="preserve">the CRTC’s regulatory and in one case </w:t>
      </w:r>
      <w:r w:rsidR="0091233C">
        <w:t xml:space="preserve">also breaching </w:t>
      </w:r>
      <w:r>
        <w:t xml:space="preserve">two previous sets of mandatory orders.   </w:t>
      </w:r>
    </w:p>
    <w:p w14:paraId="2DF4E4B1" w14:textId="5F696955" w:rsidR="00CF2236" w:rsidRDefault="00B133A7" w:rsidP="00CF2236">
      <w:r>
        <w:t>Section 23 of t</w:t>
      </w:r>
      <w:r w:rsidR="00FA2B16">
        <w:t xml:space="preserve">he CRTC’s </w:t>
      </w:r>
      <w:r w:rsidR="00FA2B16" w:rsidRPr="00365A26">
        <w:rPr>
          <w:i/>
          <w:iCs/>
        </w:rPr>
        <w:t>Rules</w:t>
      </w:r>
      <w:r w:rsidR="00FA2B16">
        <w:t xml:space="preserve"> require</w:t>
      </w:r>
      <w:r w:rsidR="003A16CA">
        <w:t>s</w:t>
      </w:r>
      <w:r w:rsidR="00FA2B16">
        <w:t xml:space="preserve"> it to post all applications that meet its requirements for form and content on its website </w:t>
      </w:r>
      <w:r w:rsidR="00A71C28">
        <w:t>while</w:t>
      </w:r>
      <w:r>
        <w:t xml:space="preserve"> section 7 </w:t>
      </w:r>
      <w:r w:rsidR="00A71C28">
        <w:t>allows</w:t>
      </w:r>
      <w:r w:rsidR="003A16CA">
        <w:t xml:space="preserve"> </w:t>
      </w:r>
      <w:r w:rsidR="005E4CFF">
        <w:t>the Commission</w:t>
      </w:r>
      <w:r>
        <w:t xml:space="preserve"> </w:t>
      </w:r>
      <w:r w:rsidR="00A71C28">
        <w:t xml:space="preserve">to </w:t>
      </w:r>
      <w:r>
        <w:t xml:space="preserve">ignore this rule </w:t>
      </w:r>
      <w:r w:rsidR="003A16CA">
        <w:t xml:space="preserve">when </w:t>
      </w:r>
      <w:r w:rsidR="005E4CFF">
        <w:t xml:space="preserve">it </w:t>
      </w:r>
      <w:r>
        <w:t>“is of the opinion that considerations of public interest or fairness permit”.</w:t>
      </w:r>
      <w:r w:rsidR="003A16CA">
        <w:t xml:space="preserve"> </w:t>
      </w:r>
      <w:r w:rsidR="0091233C">
        <w:t xml:space="preserve"> The CRTC’s Broadcast Applications Report lists “publicly available” broadcasting applications without explaining what applications are not publicly available.  </w:t>
      </w:r>
      <w:r w:rsidR="00CF2236">
        <w:t xml:space="preserve">A CRTC access-to-information response stated that from 2016 to September 2020 the CRTC received, assigned application numbers to and did not post 62 Part 1 applications (8 that it retained and 54 that it returned to applicants).  In 39 other cases (8.1% of the 484 applications in the 2019 Broadcast Applications Report) the CRTC did not </w:t>
      </w:r>
      <w:r w:rsidR="00594C77">
        <w:t xml:space="preserve">post </w:t>
      </w:r>
      <w:r w:rsidR="00CF2236">
        <w:t xml:space="preserve">the applications </w:t>
      </w:r>
      <w:r w:rsidR="00594C77">
        <w:t xml:space="preserve">until or after it made decisions about the applications </w:t>
      </w:r>
      <w:r w:rsidR="00CF2236">
        <w:t>because the</w:t>
      </w:r>
      <w:r w:rsidR="00594C77">
        <w:t xml:space="preserve">y </w:t>
      </w:r>
      <w:r w:rsidR="00CF2236">
        <w:t>did not ‘raise concerns’ for the CRTC, even when the applications involved changes in effective ownership</w:t>
      </w:r>
      <w:r w:rsidR="00594C77">
        <w:t>.  The CRTC does not publish such Letter Decisions.</w:t>
      </w:r>
    </w:p>
    <w:p w14:paraId="69FAD784" w14:textId="37078A37" w:rsidR="00B13AD6" w:rsidRDefault="00B13AD6" w:rsidP="00B13AD6">
      <w:pPr>
        <w:pStyle w:val="Heading4"/>
        <w:numPr>
          <w:ilvl w:val="0"/>
          <w:numId w:val="22"/>
        </w:numPr>
      </w:pPr>
      <w:r>
        <w:t>Opportunities to have applications considered sometimes denied</w:t>
      </w:r>
    </w:p>
    <w:p w14:paraId="5CFB4A92" w14:textId="103C108D" w:rsidR="00CF2236" w:rsidRDefault="00CF2236" w:rsidP="003A16CA">
      <w:r>
        <w:t xml:space="preserve">The CRTC’s answers to access-to-information requests </w:t>
      </w:r>
      <w:r w:rsidR="00594C77">
        <w:t xml:space="preserve">also </w:t>
      </w:r>
      <w:r>
        <w:t xml:space="preserve">disclosed that it </w:t>
      </w:r>
      <w:r w:rsidR="003A16CA">
        <w:t xml:space="preserve">sometimes </w:t>
      </w:r>
      <w:r>
        <w:t>does not</w:t>
      </w:r>
      <w:r w:rsidR="003A16CA">
        <w:t xml:space="preserve"> </w:t>
      </w:r>
      <w:r w:rsidR="00594C77">
        <w:t xml:space="preserve">grant any </w:t>
      </w:r>
      <w:r w:rsidR="003A16CA">
        <w:t xml:space="preserve">process </w:t>
      </w:r>
      <w:r w:rsidR="00594C77">
        <w:t>to</w:t>
      </w:r>
      <w:r w:rsidR="003A16CA">
        <w:t xml:space="preserve"> applications it receives</w:t>
      </w:r>
      <w:r w:rsidR="006D5D08">
        <w:t xml:space="preserve"> –</w:t>
      </w:r>
      <w:r>
        <w:t xml:space="preserve"> </w:t>
      </w:r>
      <w:r w:rsidR="003A16CA">
        <w:t>not for reasons of fairness or public interest</w:t>
      </w:r>
      <w:r w:rsidR="00550082">
        <w:t xml:space="preserve"> </w:t>
      </w:r>
      <w:r w:rsidR="003A16CA">
        <w:t xml:space="preserve">as its </w:t>
      </w:r>
      <w:r w:rsidR="003A16CA" w:rsidRPr="003A16CA">
        <w:rPr>
          <w:i/>
          <w:iCs/>
        </w:rPr>
        <w:t>Rules</w:t>
      </w:r>
      <w:r w:rsidR="003A16CA">
        <w:t xml:space="preserve"> provide but </w:t>
      </w:r>
      <w:r w:rsidR="003A16CA" w:rsidRPr="00FB7C7C">
        <w:t>“because they are considered to be inconsistent with a Commission policy or they are more appropriately dealt with under another procedure”</w:t>
      </w:r>
      <w:r w:rsidR="00594C77">
        <w:t xml:space="preserve">.  The CRTC said that it had no </w:t>
      </w:r>
      <w:r w:rsidR="003A16CA">
        <w:t>written documents describing its internal procedures for not granting process to specific application</w:t>
      </w:r>
      <w:r w:rsidR="00CB3EE8">
        <w:t xml:space="preserve">s that otherwise meet its </w:t>
      </w:r>
      <w:r w:rsidR="00CB3EE8" w:rsidRPr="00365A26">
        <w:rPr>
          <w:i/>
          <w:iCs/>
        </w:rPr>
        <w:t>Rules</w:t>
      </w:r>
      <w:r w:rsidR="003A16CA">
        <w:t>.</w:t>
      </w:r>
      <w:r w:rsidR="00D741D1">
        <w:t xml:space="preserve">  </w:t>
      </w:r>
    </w:p>
    <w:p w14:paraId="0D768FDA" w14:textId="49071D47" w:rsidR="003A16CA" w:rsidRDefault="00D741D1" w:rsidP="003A16CA">
      <w:r w:rsidRPr="006D5D08">
        <w:lastRenderedPageBreak/>
        <w:t>As the CRTC does not track the numbers of applications</w:t>
      </w:r>
      <w:r w:rsidR="006D5D08">
        <w:t xml:space="preserve"> it chooses not to consider, </w:t>
      </w:r>
      <w:r w:rsidR="00CB3EE8">
        <w:t xml:space="preserve">the </w:t>
      </w:r>
      <w:r w:rsidRPr="006D5D08">
        <w:t xml:space="preserve">overall numbers </w:t>
      </w:r>
      <w:r w:rsidR="006D5D08">
        <w:t>of</w:t>
      </w:r>
      <w:r w:rsidRPr="006D5D08">
        <w:t xml:space="preserve"> applications</w:t>
      </w:r>
      <w:r w:rsidR="00CB3EE8">
        <w:t xml:space="preserve"> listed in its 2019 Broadcast Applications Report </w:t>
      </w:r>
      <w:r w:rsidRPr="006D5D08">
        <w:t xml:space="preserve">and in other years </w:t>
      </w:r>
      <w:r w:rsidR="006D5D08">
        <w:t xml:space="preserve">are likely </w:t>
      </w:r>
      <w:r w:rsidRPr="006D5D08">
        <w:t>inaccurate.</w:t>
      </w:r>
    </w:p>
    <w:p w14:paraId="17B24335" w14:textId="3CD6E4F0" w:rsidR="00D741D1" w:rsidRDefault="00D741D1" w:rsidP="005C706C">
      <w:r w:rsidRPr="00F34824">
        <w:t>The CRTC’s decision to process but not post all applications leaves the public both unaware of and unable to comment on the unposted applications</w:t>
      </w:r>
      <w:r w:rsidR="00594C77">
        <w:t>, some of which may well raise issues of concern for Canadian broadcasting policy.</w:t>
      </w:r>
    </w:p>
    <w:p w14:paraId="79299831" w14:textId="38FA75F9" w:rsidR="003665EA" w:rsidRDefault="003665EA" w:rsidP="00BB259B">
      <w:pPr>
        <w:pStyle w:val="Heading4"/>
      </w:pPr>
      <w:r>
        <w:t>Timeliness – some applicants wait more than a year for decisions</w:t>
      </w:r>
    </w:p>
    <w:p w14:paraId="7261A508" w14:textId="484212B3" w:rsidR="005C706C" w:rsidRDefault="005C706C" w:rsidP="005C706C">
      <w:r>
        <w:t xml:space="preserve">The </w:t>
      </w:r>
      <w:r w:rsidR="00A337F9">
        <w:t xml:space="preserve">CRTC’s 2019 </w:t>
      </w:r>
      <w:r w:rsidR="00A337F9" w:rsidRPr="00A26DBB">
        <w:rPr>
          <w:i/>
          <w:iCs/>
        </w:rPr>
        <w:t>Departmental Results Report</w:t>
      </w:r>
      <w:r w:rsidR="00A337F9">
        <w:t xml:space="preserve"> </w:t>
      </w:r>
      <w:r w:rsidRPr="004B1FC5">
        <w:t>measured the efficiency of its processes by the months taken to issue decisions after ‘close of process’ and said that in 2018/19 81% of its decisions on Part 1 applications were made within 4 months of the close of record</w:t>
      </w:r>
      <w:r w:rsidR="00F34824">
        <w:t xml:space="preserve">.  The ‘close of record’ is a date set by the CRTC and is unrelated to the date when applicants submit their applications.  </w:t>
      </w:r>
    </w:p>
    <w:p w14:paraId="2BD8EEB0" w14:textId="6BB3B62A" w:rsidR="005930E7" w:rsidRDefault="005930E7" w:rsidP="005C706C">
      <w:r>
        <w:t xml:space="preserve">The CRTC’s measurement of its efficiency cannot easily be </w:t>
      </w:r>
      <w:r w:rsidR="00727379">
        <w:t>evaluated</w:t>
      </w:r>
      <w:r>
        <w:t xml:space="preserve"> using its </w:t>
      </w:r>
      <w:r w:rsidR="00A337F9">
        <w:t>Broadcasting Applications Report</w:t>
      </w:r>
      <w:r>
        <w:t xml:space="preserve"> because </w:t>
      </w:r>
      <w:r w:rsidR="00F34824">
        <w:t>although it includes the date when it posts an application, i</w:t>
      </w:r>
      <w:r>
        <w:t xml:space="preserve">t does not </w:t>
      </w:r>
      <w:r w:rsidR="00A337F9">
        <w:t xml:space="preserve">include information about the </w:t>
      </w:r>
      <w:r w:rsidR="00BC71BC">
        <w:t>close of record</w:t>
      </w:r>
      <w:r w:rsidR="00F34824">
        <w:t xml:space="preserve"> in the proceeding,</w:t>
      </w:r>
      <w:r w:rsidR="00BC71BC">
        <w:t xml:space="preserve"> or the date when applicants actually submitted their applications. </w:t>
      </w:r>
      <w:r w:rsidR="00D10A92">
        <w:t xml:space="preserve"> </w:t>
      </w:r>
    </w:p>
    <w:p w14:paraId="609C5378" w14:textId="794F0B57" w:rsidR="00E32964" w:rsidRDefault="005930E7" w:rsidP="005C706C">
      <w:r>
        <w:t xml:space="preserve">The Forum </w:t>
      </w:r>
      <w:r w:rsidR="00D10A92">
        <w:t>reviewed the applications of the 100 Part 1 applications listed in the Report</w:t>
      </w:r>
      <w:r>
        <w:t xml:space="preserve"> for 2019</w:t>
      </w:r>
      <w:r w:rsidR="00D10A92">
        <w:t>.  The CRTC posted two-thirds (66%) of these applications within one month of filing</w:t>
      </w:r>
      <w:r w:rsidR="00904611">
        <w:t>, but posted the remaining 34% of applications from one to fourteen months later.  For example, o</w:t>
      </w:r>
      <w:r w:rsidR="0063536B">
        <w:t xml:space="preserve">f 18 applications filed in August 2019, 4 were posted </w:t>
      </w:r>
      <w:r w:rsidR="00904611">
        <w:t>in less than</w:t>
      </w:r>
      <w:r w:rsidR="0063536B">
        <w:t xml:space="preserve"> a month </w:t>
      </w:r>
      <w:r w:rsidR="00904611">
        <w:t>from</w:t>
      </w:r>
      <w:r w:rsidR="0063536B">
        <w:t xml:space="preserve"> filing, 5 were posted within three months of filing, 4 were posted within </w:t>
      </w:r>
      <w:r w:rsidR="00904611">
        <w:t xml:space="preserve">nine months of filing and 5 were posted within fourteen months of filing.  </w:t>
      </w:r>
      <w:r w:rsidR="00D55744">
        <w:t xml:space="preserve">  </w:t>
      </w:r>
    </w:p>
    <w:p w14:paraId="1DC2BD1A" w14:textId="30002506" w:rsidR="00D55744" w:rsidRDefault="00D55744" w:rsidP="005C706C">
      <w:r>
        <w:t xml:space="preserve">We also compared </w:t>
      </w:r>
      <w:r w:rsidR="008A2E33">
        <w:t xml:space="preserve">applications’ filing date with the date of CRTC decisions.  </w:t>
      </w:r>
      <w:r w:rsidR="004A2B2B">
        <w:t>The CRTC issued decisions about 52% of the applications it received within four months of their submission, and issued decisions about 25% of the applications in 5 months or more.  By mid-December 2020 decisions were still pending for 23% of the applications received by the CRTC in the preceding 12 months or more</w:t>
      </w:r>
      <w:r w:rsidR="00822891">
        <w:t>, including 18% of applications filed half a year before the Covid-19 pandemic disrupted government operations.</w:t>
      </w:r>
      <w:r w:rsidR="004A2B2B">
        <w:t xml:space="preserve"> </w:t>
      </w:r>
      <w:r w:rsidR="00822891">
        <w:t xml:space="preserve">  </w:t>
      </w:r>
    </w:p>
    <w:p w14:paraId="64F8D46E" w14:textId="0D3340F3" w:rsidR="003665EA" w:rsidRDefault="00904611" w:rsidP="00BB259B">
      <w:pPr>
        <w:pStyle w:val="Heading4"/>
      </w:pPr>
      <w:r>
        <w:t>Decision-making that is fair</w:t>
      </w:r>
      <w:r w:rsidR="00B13AD6">
        <w:t xml:space="preserve"> and</w:t>
      </w:r>
      <w:r>
        <w:t xml:space="preserve"> impartial </w:t>
      </w:r>
    </w:p>
    <w:p w14:paraId="10AF7B1B" w14:textId="24DBB8A8" w:rsidR="00F179C2" w:rsidRDefault="00F179C2" w:rsidP="002732DC">
      <w:r>
        <w:t>Some applicants have met with and made presentations to the CRTC’s staff before filing applications related to these meetings and presentations.  These meetings are not necessarily disclosed to the Commissioner of Lobbying or in the CRTC’s announcements or decisions about the applications.</w:t>
      </w:r>
    </w:p>
    <w:p w14:paraId="38780830" w14:textId="47548642" w:rsidR="002732DC" w:rsidRDefault="002732DC" w:rsidP="002732DC">
      <w:r>
        <w:t xml:space="preserve">The </w:t>
      </w:r>
      <w:r w:rsidRPr="00553B9D">
        <w:rPr>
          <w:i/>
          <w:iCs/>
        </w:rPr>
        <w:t>Broadcasting Act</w:t>
      </w:r>
      <w:r>
        <w:t xml:space="preserve"> permits (but does not require) the CRTC’s Chairperson to appoint CRTC Commissioners to CRTC hearing panels (of three members or more), and the panel members decide the matters they hear on behalf of the Commission.  </w:t>
      </w:r>
    </w:p>
    <w:p w14:paraId="0A9EE6D7" w14:textId="7CA7215F" w:rsidR="002732DC" w:rsidRDefault="002732DC" w:rsidP="002732DC">
      <w:r>
        <w:lastRenderedPageBreak/>
        <w:t>CRTC decisions are not signed</w:t>
      </w:r>
      <w:r w:rsidR="00F179C2">
        <w:t xml:space="preserve">, leaving the misleading impression that the full Commission renders each decision when the 1991 </w:t>
      </w:r>
      <w:r w:rsidR="00F179C2" w:rsidRPr="00553B9D">
        <w:rPr>
          <w:i/>
          <w:iCs/>
        </w:rPr>
        <w:t>Broadcasting Act</w:t>
      </w:r>
      <w:r w:rsidR="00F179C2">
        <w:t xml:space="preserve"> empowers panels of three or more Commissioners to make decisions on behalf of the full CRTC</w:t>
      </w:r>
      <w:r>
        <w:t xml:space="preserve">.  Determining which Commissioners decide which matters requires </w:t>
      </w:r>
      <w:r w:rsidR="00F179C2">
        <w:t xml:space="preserve">interested parties to </w:t>
      </w:r>
      <w:r>
        <w:t xml:space="preserve">review the CRTC’s hearing </w:t>
      </w:r>
      <w:r w:rsidR="004A0566">
        <w:t>transcripts.</w:t>
      </w:r>
    </w:p>
    <w:p w14:paraId="29C819DE" w14:textId="024F59F0" w:rsidR="004A0566" w:rsidRDefault="004A0566" w:rsidP="002732DC">
      <w:r>
        <w:t xml:space="preserve">A study by the Forum </w:t>
      </w:r>
      <w:r w:rsidR="00984782">
        <w:t xml:space="preserve">of CRTC appearing and non-appearing panels from 1998 to 2018 </w:t>
      </w:r>
      <w:r>
        <w:t>found that CRTC Commissioners do not have an equal chance of being appointed to CRTC hearing panels</w:t>
      </w:r>
      <w:r w:rsidR="00A60F0B">
        <w:t>.  S</w:t>
      </w:r>
      <w:r>
        <w:t xml:space="preserve">ome Commissioners </w:t>
      </w:r>
      <w:r w:rsidR="00A60F0B">
        <w:t>were</w:t>
      </w:r>
      <w:r>
        <w:t xml:space="preserve"> appointed to six times more hearings than colleagues </w:t>
      </w:r>
      <w:r w:rsidR="00A60F0B">
        <w:t>appointed for approximately the same periods</w:t>
      </w:r>
      <w:r>
        <w:t>.</w:t>
      </w:r>
    </w:p>
    <w:p w14:paraId="3939ED62" w14:textId="2CDC45EB" w:rsidR="00B13AD6" w:rsidRDefault="00B13AD6" w:rsidP="00B13AD6">
      <w:pPr>
        <w:pStyle w:val="Heading4"/>
      </w:pPr>
      <w:r>
        <w:t>Decision-making authority</w:t>
      </w:r>
    </w:p>
    <w:p w14:paraId="20C7BFA0" w14:textId="4F3A1AEA" w:rsidR="00F27D37" w:rsidRDefault="00F27D37" w:rsidP="002732DC">
      <w:r>
        <w:t xml:space="preserve">On three occasions parties requesting that the CRTC take action on specific matters have received letters from CRTC officials which appeared to respond on behalf of the Commission – but as the letters emanated respectively from the CRTC’s Executive Director of Broadcasting, the CRTC’s Vice-Chair of Broadcasting and the CRTC’s Secretary General in his own right, the </w:t>
      </w:r>
      <w:r w:rsidR="00A60F0B">
        <w:t>letters</w:t>
      </w:r>
      <w:r>
        <w:t xml:space="preserve"> did not, in fact, </w:t>
      </w:r>
      <w:r w:rsidR="00A60F0B">
        <w:t>constitute</w:t>
      </w:r>
      <w:r>
        <w:t xml:space="preserve"> decisions </w:t>
      </w:r>
      <w:r w:rsidR="00A60F0B">
        <w:t>of the CRTC</w:t>
      </w:r>
      <w:r>
        <w:t xml:space="preserve">.   </w:t>
      </w:r>
      <w:r w:rsidR="00E630D3">
        <w:t>The third example happened in late 2020 – following sugg</w:t>
      </w:r>
      <w:r w:rsidR="00E630D3" w:rsidRPr="00E630D3">
        <w:t xml:space="preserve">estions made in </w:t>
      </w:r>
      <w:r w:rsidR="00E630D3" w:rsidRPr="00E630D3">
        <w:rPr>
          <w:i/>
          <w:iCs/>
        </w:rPr>
        <w:t>obiter</w:t>
      </w:r>
      <w:r w:rsidR="00E630D3" w:rsidRPr="00E630D3">
        <w:t xml:space="preserve"> by the Federal Court of Appeal in 2000 and again in 2008 that the CRTC should clarify which decision-makers act with its authority.   </w:t>
      </w:r>
    </w:p>
    <w:p w14:paraId="22B2BA9B" w14:textId="41673E34" w:rsidR="00EB480C" w:rsidRDefault="00EB480C" w:rsidP="001C3586">
      <w:pPr>
        <w:pStyle w:val="Heading2"/>
      </w:pPr>
      <w:bookmarkStart w:id="153" w:name="_Toc58855941"/>
      <w:bookmarkStart w:id="154" w:name="_Toc62749644"/>
      <w:bookmarkStart w:id="155" w:name="_Toc62824319"/>
      <w:r>
        <w:t>Conclusions</w:t>
      </w:r>
      <w:bookmarkEnd w:id="153"/>
      <w:r w:rsidR="00346667">
        <w:t xml:space="preserve"> and recommendations</w:t>
      </w:r>
      <w:bookmarkEnd w:id="154"/>
      <w:bookmarkEnd w:id="155"/>
    </w:p>
    <w:p w14:paraId="3C2B6FD2" w14:textId="7839D9D7" w:rsidR="007626CA" w:rsidRPr="00194F89" w:rsidRDefault="00C21F6D" w:rsidP="00CB4683">
      <w:r>
        <w:t xml:space="preserve">The </w:t>
      </w:r>
      <w:r w:rsidR="007B2ED9">
        <w:t xml:space="preserve">anticipated </w:t>
      </w:r>
      <w:r>
        <w:t xml:space="preserve">introduction by the Minister of Canadian Heritage of major amendments to the 1991 </w:t>
      </w:r>
      <w:r w:rsidRPr="00553B9D">
        <w:rPr>
          <w:i/>
          <w:iCs/>
        </w:rPr>
        <w:t>Broadcasting Act</w:t>
      </w:r>
      <w:r>
        <w:t xml:space="preserve"> prompted th</w:t>
      </w:r>
      <w:r w:rsidR="00F36D5F">
        <w:t>e empirical research presented in this paper concer</w:t>
      </w:r>
      <w:r>
        <w:t xml:space="preserve">ning the CRTC’s approach to </w:t>
      </w:r>
      <w:r w:rsidR="00984782">
        <w:t>procedural fairness</w:t>
      </w:r>
      <w:r>
        <w:t>.</w:t>
      </w:r>
      <w:r w:rsidR="00F36D5F">
        <w:t xml:space="preserve">  </w:t>
      </w:r>
      <w:r>
        <w:t>Canadians might</w:t>
      </w:r>
      <w:r w:rsidR="00F36D5F">
        <w:t xml:space="preserve">, however, already </w:t>
      </w:r>
      <w:r>
        <w:t xml:space="preserve">expect that the CRTC’s procedures would be fair in light of its statement in its </w:t>
      </w:r>
      <w:r w:rsidR="00346667" w:rsidRPr="00014068">
        <w:t xml:space="preserve">2018-2019 </w:t>
      </w:r>
      <w:hyperlink r:id="rId48" w:history="1">
        <w:r w:rsidR="00346667" w:rsidRPr="00014068">
          <w:rPr>
            <w:rStyle w:val="Hyperlink"/>
            <w:i/>
            <w:iCs/>
          </w:rPr>
          <w:t>Departmental Results Report</w:t>
        </w:r>
      </w:hyperlink>
      <w:r w:rsidR="00346667" w:rsidRPr="00014068">
        <w:t xml:space="preserve"> that it “is an administrative tribunal that is responsible for regulating and supervising Canada’s communications system in the public interest.”</w:t>
      </w:r>
      <w:r w:rsidR="00346667" w:rsidRPr="00014068">
        <w:rPr>
          <w:vertAlign w:val="superscript"/>
        </w:rPr>
        <w:footnoteReference w:id="140"/>
      </w:r>
      <w:r w:rsidR="007626CA">
        <w:t xml:space="preserve">  Indeed, when the CRTC revised its procedural </w:t>
      </w:r>
      <w:r w:rsidR="007626CA" w:rsidRPr="00365A26">
        <w:rPr>
          <w:i/>
          <w:iCs/>
        </w:rPr>
        <w:t>Rules</w:t>
      </w:r>
      <w:r w:rsidR="007626CA">
        <w:t xml:space="preserve"> in 2010 it</w:t>
      </w:r>
      <w:r w:rsidR="00CB4683">
        <w:t xml:space="preserve">s objectives included </w:t>
      </w:r>
      <w:r w:rsidR="00CB4683" w:rsidRPr="00194F89">
        <w:t xml:space="preserve">informed and effective public participation in </w:t>
      </w:r>
      <w:r w:rsidR="00CB4683">
        <w:t>its</w:t>
      </w:r>
      <w:r w:rsidR="00CB4683" w:rsidRPr="00194F89">
        <w:t xml:space="preserve"> proceedings</w:t>
      </w:r>
      <w:r w:rsidR="00CB4683">
        <w:t xml:space="preserve"> and the proceedings’ e</w:t>
      </w:r>
      <w:r w:rsidR="00CB4683" w:rsidRPr="00194F89">
        <w:t>fficient, transparent and predictable conduct</w:t>
      </w:r>
      <w:r w:rsidR="00CB4683">
        <w:t>.</w:t>
      </w:r>
      <w:r w:rsidR="007626CA" w:rsidRPr="00194F89">
        <w:rPr>
          <w:vertAlign w:val="superscript"/>
        </w:rPr>
        <w:footnoteReference w:id="141"/>
      </w:r>
      <w:r w:rsidR="007626CA" w:rsidRPr="00194F89">
        <w:t xml:space="preserve"> </w:t>
      </w:r>
    </w:p>
    <w:p w14:paraId="7D2A95AA" w14:textId="172BF0CE" w:rsidR="00F36D5F" w:rsidRDefault="00F36D5F" w:rsidP="00DC69C4">
      <w:r>
        <w:lastRenderedPageBreak/>
        <w:t>The results of our analysis – summarized above – prompt the following conclusions and recommendations.</w:t>
      </w:r>
    </w:p>
    <w:p w14:paraId="6A4B722A" w14:textId="6D1CA342" w:rsidR="00346667" w:rsidRDefault="00761A3E" w:rsidP="00F36D5F">
      <w:pPr>
        <w:pStyle w:val="Heading3"/>
      </w:pPr>
      <w:bookmarkStart w:id="156" w:name="_Toc62749645"/>
      <w:bookmarkStart w:id="157" w:name="_Toc62824320"/>
      <w:r>
        <w:t>Mandate transparency and accountability through annual reporting requirement</w:t>
      </w:r>
      <w:bookmarkEnd w:id="156"/>
      <w:bookmarkEnd w:id="157"/>
    </w:p>
    <w:p w14:paraId="6A35DEB4" w14:textId="7B6C7AA2" w:rsidR="007B2ED9" w:rsidRDefault="00020BFC" w:rsidP="00034070">
      <w:bookmarkStart w:id="158" w:name="_Hlk59457353"/>
      <w:r>
        <w:t>At first glance the CRTC seems to offer visitors to its website a wealth of information</w:t>
      </w:r>
      <w:r w:rsidR="00141F89">
        <w:t xml:space="preserve"> about its proceedings, listing the proceedings that remain open for comments (or closed as the deadlines have passed), as well as </w:t>
      </w:r>
      <w:r w:rsidR="00E238FF">
        <w:t xml:space="preserve">a “Broadcasting Applications Report” and a “Telecom Applications Report”:  </w:t>
      </w:r>
      <w:r w:rsidR="00E238FF">
        <w:fldChar w:fldCharType="begin"/>
      </w:r>
      <w:r w:rsidR="00E238FF">
        <w:instrText xml:space="preserve"> REF _Ref60989068 \h </w:instrText>
      </w:r>
      <w:r w:rsidR="00E238FF">
        <w:fldChar w:fldCharType="separate"/>
      </w:r>
      <w:r w:rsidR="006861A2">
        <w:t xml:space="preserve">Figure </w:t>
      </w:r>
      <w:r w:rsidR="006861A2">
        <w:rPr>
          <w:noProof/>
        </w:rPr>
        <w:t>11</w:t>
      </w:r>
      <w:r w:rsidR="00E238FF">
        <w:fldChar w:fldCharType="end"/>
      </w:r>
      <w:r w:rsidR="00E238FF">
        <w:t>.</w:t>
      </w:r>
    </w:p>
    <w:p w14:paraId="3A4DE611" w14:textId="22D991EC" w:rsidR="00141F89" w:rsidRPr="00141F89" w:rsidRDefault="00141F89" w:rsidP="00141F89">
      <w:pPr>
        <w:pStyle w:val="Caption"/>
        <w:rPr>
          <w:b w:val="0"/>
          <w:bCs w:val="0"/>
        </w:rPr>
      </w:pPr>
      <w:bookmarkStart w:id="159" w:name="_Ref60989068"/>
      <w:bookmarkStart w:id="160" w:name="_Toc62824269"/>
      <w:r>
        <w:t xml:space="preserve">Figure </w:t>
      </w:r>
      <w:fldSimple w:instr=" SEQ Figure \* ARABIC ">
        <w:r w:rsidR="006861A2">
          <w:rPr>
            <w:noProof/>
          </w:rPr>
          <w:t>11</w:t>
        </w:r>
      </w:fldSimple>
      <w:bookmarkEnd w:id="159"/>
      <w:r>
        <w:tab/>
      </w:r>
      <w:r>
        <w:rPr>
          <w:b w:val="0"/>
          <w:bCs w:val="0"/>
        </w:rPr>
        <w:t>Information available about CRTC proceedings – CRTC website pages</w:t>
      </w:r>
      <w:bookmarkEnd w:id="16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DD257E" w14:paraId="4AD9F01E" w14:textId="77777777" w:rsidTr="00141F89">
        <w:tc>
          <w:tcPr>
            <w:tcW w:w="9138" w:type="dxa"/>
          </w:tcPr>
          <w:p w14:paraId="629C3212" w14:textId="37CE2DDB" w:rsidR="00DD257E" w:rsidRDefault="00141F89" w:rsidP="00DD257E">
            <w:pPr>
              <w:pStyle w:val="Table"/>
            </w:pPr>
            <w:r w:rsidRPr="00141F89">
              <w:rPr>
                <w:noProof/>
              </w:rPr>
              <w:drawing>
                <wp:inline distT="0" distB="0" distL="0" distR="0" wp14:anchorId="78864C0C" wp14:editId="3FDA66E4">
                  <wp:extent cx="5041900" cy="3300654"/>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0433" cy="3306240"/>
                          </a:xfrm>
                          <a:prstGeom prst="rect">
                            <a:avLst/>
                          </a:prstGeom>
                          <a:noFill/>
                          <a:ln>
                            <a:noFill/>
                          </a:ln>
                        </pic:spPr>
                      </pic:pic>
                    </a:graphicData>
                  </a:graphic>
                </wp:inline>
              </w:drawing>
            </w:r>
          </w:p>
        </w:tc>
        <w:tc>
          <w:tcPr>
            <w:tcW w:w="222" w:type="dxa"/>
          </w:tcPr>
          <w:p w14:paraId="1D39BB7A" w14:textId="77777777" w:rsidR="00DD257E" w:rsidRDefault="00DD257E" w:rsidP="00DD257E">
            <w:pPr>
              <w:pStyle w:val="Table"/>
            </w:pPr>
          </w:p>
        </w:tc>
      </w:tr>
    </w:tbl>
    <w:p w14:paraId="2FAD9B53" w14:textId="39474A75" w:rsidR="007B2ED9" w:rsidRDefault="007B2ED9">
      <w:r>
        <w:t>(Figure 10,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8"/>
        <w:gridCol w:w="222"/>
      </w:tblGrid>
      <w:tr w:rsidR="00EB35D2" w14:paraId="40C200E5" w14:textId="77777777" w:rsidTr="00141F89">
        <w:tc>
          <w:tcPr>
            <w:tcW w:w="9138" w:type="dxa"/>
          </w:tcPr>
          <w:p w14:paraId="2296145B" w14:textId="69D71C91" w:rsidR="00EB35D2" w:rsidRPr="00EB35D2" w:rsidRDefault="00141F89" w:rsidP="00DD257E">
            <w:pPr>
              <w:pStyle w:val="Table"/>
              <w:rPr>
                <w:noProof/>
              </w:rPr>
            </w:pPr>
            <w:r w:rsidRPr="00141F89">
              <w:rPr>
                <w:noProof/>
              </w:rPr>
              <w:lastRenderedPageBreak/>
              <w:drawing>
                <wp:inline distT="0" distB="0" distL="0" distR="0" wp14:anchorId="10C1E569" wp14:editId="000C1039">
                  <wp:extent cx="5226050" cy="38227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6050" cy="3822700"/>
                          </a:xfrm>
                          <a:prstGeom prst="rect">
                            <a:avLst/>
                          </a:prstGeom>
                          <a:noFill/>
                          <a:ln>
                            <a:noFill/>
                          </a:ln>
                        </pic:spPr>
                      </pic:pic>
                    </a:graphicData>
                  </a:graphic>
                </wp:inline>
              </w:drawing>
            </w:r>
          </w:p>
        </w:tc>
        <w:tc>
          <w:tcPr>
            <w:tcW w:w="222" w:type="dxa"/>
          </w:tcPr>
          <w:p w14:paraId="7297B32F" w14:textId="77777777" w:rsidR="00EB35D2" w:rsidRDefault="00EB35D2" w:rsidP="00DD257E">
            <w:pPr>
              <w:pStyle w:val="Table"/>
            </w:pPr>
          </w:p>
        </w:tc>
      </w:tr>
    </w:tbl>
    <w:p w14:paraId="75B8D16F" w14:textId="744F12B2" w:rsidR="00020BFC" w:rsidRPr="00D73001" w:rsidRDefault="00D73001" w:rsidP="00034070">
      <w:pPr>
        <w:rPr>
          <w:sz w:val="20"/>
          <w:szCs w:val="20"/>
        </w:rPr>
      </w:pPr>
      <w:r>
        <w:rPr>
          <w:sz w:val="20"/>
          <w:szCs w:val="20"/>
        </w:rPr>
        <w:t xml:space="preserve">Note:  </w:t>
      </w:r>
      <w:r w:rsidR="007B2ED9" w:rsidRPr="00D73001">
        <w:rPr>
          <w:sz w:val="20"/>
          <w:szCs w:val="20"/>
        </w:rPr>
        <w:t>Yellow shading added</w:t>
      </w:r>
    </w:p>
    <w:p w14:paraId="2F940DB6" w14:textId="4694CC22" w:rsidR="00E238FF" w:rsidRDefault="00E238FF" w:rsidP="00034070">
      <w:r>
        <w:t xml:space="preserve">Yet these reports do not summarize the numbers of requests from the public – they merely list applications for specific calendar years:  </w:t>
      </w:r>
      <w:r>
        <w:fldChar w:fldCharType="begin"/>
      </w:r>
      <w:r>
        <w:instrText xml:space="preserve"> REF _Ref60989278 \h </w:instrText>
      </w:r>
      <w:r>
        <w:fldChar w:fldCharType="separate"/>
      </w:r>
      <w:r w:rsidR="006861A2">
        <w:t xml:space="preserve">Figure </w:t>
      </w:r>
      <w:r w:rsidR="006861A2">
        <w:rPr>
          <w:noProof/>
        </w:rPr>
        <w:t>12</w:t>
      </w:r>
      <w:r>
        <w:fldChar w:fldCharType="end"/>
      </w:r>
      <w:r>
        <w:t xml:space="preserve">.  </w:t>
      </w:r>
    </w:p>
    <w:p w14:paraId="77EB3310" w14:textId="0728FF44" w:rsidR="00E238FF" w:rsidRPr="00E238FF" w:rsidRDefault="00E238FF" w:rsidP="00E238FF">
      <w:pPr>
        <w:pStyle w:val="Caption"/>
        <w:rPr>
          <w:b w:val="0"/>
          <w:bCs w:val="0"/>
        </w:rPr>
      </w:pPr>
      <w:bookmarkStart w:id="161" w:name="_Ref60989278"/>
      <w:bookmarkStart w:id="162" w:name="_Toc62824270"/>
      <w:r>
        <w:t xml:space="preserve">Figure </w:t>
      </w:r>
      <w:fldSimple w:instr=" SEQ Figure \* ARABIC ">
        <w:r w:rsidR="006861A2">
          <w:rPr>
            <w:noProof/>
          </w:rPr>
          <w:t>12</w:t>
        </w:r>
      </w:fldSimple>
      <w:bookmarkEnd w:id="161"/>
      <w:r>
        <w:tab/>
      </w:r>
      <w:r w:rsidRPr="00E238FF">
        <w:rPr>
          <w:b w:val="0"/>
          <w:bCs w:val="0"/>
        </w:rPr>
        <w:t>First page of</w:t>
      </w:r>
      <w:r>
        <w:t xml:space="preserve"> </w:t>
      </w:r>
      <w:r>
        <w:rPr>
          <w:b w:val="0"/>
          <w:bCs w:val="0"/>
        </w:rPr>
        <w:t>CRTC’s 2019 Broadcast Applications Report</w:t>
      </w:r>
      <w:bookmarkEnd w:id="162"/>
      <w:r>
        <w:rPr>
          <w:b w:val="0"/>
          <w:bCs w:val="0"/>
        </w:rPr>
        <w:t xml:space="preserve"> </w:t>
      </w:r>
    </w:p>
    <w:p w14:paraId="465BE186" w14:textId="1D171EA4" w:rsidR="00E238FF" w:rsidRDefault="00E238FF" w:rsidP="00034070">
      <w:r w:rsidRPr="00E238FF">
        <w:rPr>
          <w:noProof/>
        </w:rPr>
        <w:drawing>
          <wp:inline distT="0" distB="0" distL="0" distR="0" wp14:anchorId="1AFF3F30" wp14:editId="6E45E602">
            <wp:extent cx="5264150" cy="29610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01788" cy="2982256"/>
                    </a:xfrm>
                    <a:prstGeom prst="rect">
                      <a:avLst/>
                    </a:prstGeom>
                  </pic:spPr>
                </pic:pic>
              </a:graphicData>
            </a:graphic>
          </wp:inline>
        </w:drawing>
      </w:r>
    </w:p>
    <w:p w14:paraId="62F94144" w14:textId="3DE362AD" w:rsidR="00983CF8" w:rsidRDefault="00983CF8" w:rsidP="00034070">
      <w:r>
        <w:lastRenderedPageBreak/>
        <w:t>Requiring interested parties to download the CRTC’s lists and manipulate the data to create their own summaries limits transparency</w:t>
      </w:r>
      <w:r w:rsidR="00F3162E">
        <w:t xml:space="preserve">.  It obscures </w:t>
      </w:r>
      <w:r>
        <w:t xml:space="preserve">the CRTC’s processes in general and </w:t>
      </w:r>
      <w:r w:rsidR="00F3162E">
        <w:t>limits understanding of the CRTC’s decisions to grant or deny process to individual applications in particular</w:t>
      </w:r>
      <w:r>
        <w:t>.</w:t>
      </w:r>
    </w:p>
    <w:p w14:paraId="6C564AC8" w14:textId="1CF27407" w:rsidR="00706980" w:rsidRDefault="00F3162E" w:rsidP="00034070">
      <w:r>
        <w:t>Nor do t</w:t>
      </w:r>
      <w:r w:rsidR="00983CF8">
        <w:t xml:space="preserve">he CRTC’s </w:t>
      </w:r>
      <w:r w:rsidR="00983CF8">
        <w:rPr>
          <w:i/>
          <w:iCs/>
        </w:rPr>
        <w:t xml:space="preserve">Communications Monitoring Reports </w:t>
      </w:r>
      <w:r w:rsidR="00983CF8">
        <w:t xml:space="preserve">and its </w:t>
      </w:r>
      <w:r w:rsidR="00983CF8">
        <w:rPr>
          <w:i/>
          <w:iCs/>
        </w:rPr>
        <w:t xml:space="preserve">Departmental Results Reports </w:t>
      </w:r>
      <w:r w:rsidR="00983CF8">
        <w:t xml:space="preserve">provide </w:t>
      </w:r>
      <w:r>
        <w:t xml:space="preserve">Canadians or Parliament </w:t>
      </w:r>
      <w:r w:rsidR="00706980">
        <w:t>with</w:t>
      </w:r>
      <w:r>
        <w:t xml:space="preserve"> the</w:t>
      </w:r>
      <w:r w:rsidR="00706980">
        <w:t xml:space="preserve"> </w:t>
      </w:r>
      <w:r>
        <w:t>relevant</w:t>
      </w:r>
      <w:r w:rsidR="00706980">
        <w:t xml:space="preserve"> data </w:t>
      </w:r>
      <w:r>
        <w:t xml:space="preserve">describing </w:t>
      </w:r>
      <w:r w:rsidR="00706980">
        <w:t xml:space="preserve">how Canadians engage or attempt to engage with the CRTC.  </w:t>
      </w:r>
      <w:r>
        <w:t xml:space="preserve">They do </w:t>
      </w:r>
      <w:r w:rsidR="00706980">
        <w:t xml:space="preserve">not </w:t>
      </w:r>
      <w:r>
        <w:t>include</w:t>
      </w:r>
      <w:r w:rsidR="00706980">
        <w:t xml:space="preserve"> annual statistics on the numbers of complaints it receives (including those it has effectively delegated to external, industry-created bodies</w:t>
      </w:r>
      <w:r w:rsidR="00706980">
        <w:rPr>
          <w:rStyle w:val="FootnoteReference"/>
        </w:rPr>
        <w:footnoteReference w:id="142"/>
      </w:r>
      <w:r w:rsidR="007626CA">
        <w:t>), the numbers of representations, interventions or applications</w:t>
      </w:r>
      <w:r>
        <w:t>, or an analysis of the issues of concern raised by Canadians about broadcasting, telecommunications or communications in general</w:t>
      </w:r>
      <w:r w:rsidR="007626CA">
        <w:t>.</w:t>
      </w:r>
      <w:r>
        <w:t xml:space="preserve">  </w:t>
      </w:r>
    </w:p>
    <w:p w14:paraId="102657FF" w14:textId="537D07F5" w:rsidR="007626CA" w:rsidRDefault="004826BC" w:rsidP="00034070">
      <w:r>
        <w:t>We note in particular that t</w:t>
      </w:r>
      <w:r w:rsidR="00F36D5F">
        <w:t xml:space="preserve">he CRTC’s </w:t>
      </w:r>
      <w:r>
        <w:t>so-called</w:t>
      </w:r>
      <w:r w:rsidR="007626CA">
        <w:t xml:space="preserve"> </w:t>
      </w:r>
      <w:r w:rsidR="00F36D5F">
        <w:t>measurement of ‘fair process’ in its decision</w:t>
      </w:r>
      <w:r>
        <w:t xml:space="preserve">-making is </w:t>
      </w:r>
      <w:r w:rsidR="00F36D5F">
        <w:t>fatally flawed</w:t>
      </w:r>
      <w:r w:rsidR="00AB5093">
        <w:t>.  C</w:t>
      </w:r>
      <w:r w:rsidR="00F36D5F">
        <w:t xml:space="preserve">ounting the number of court </w:t>
      </w:r>
      <w:r>
        <w:t>decisions that hold the CRTC’s process to be unfair is</w:t>
      </w:r>
      <w:r w:rsidR="00451D72">
        <w:t xml:space="preserve"> </w:t>
      </w:r>
      <w:r>
        <w:t xml:space="preserve">not a valid </w:t>
      </w:r>
      <w:r w:rsidR="00AB5093">
        <w:t xml:space="preserve">way of measuring </w:t>
      </w:r>
      <w:r>
        <w:t>procedural fairness because a court’s duty is to assess the facts of the single case b</w:t>
      </w:r>
      <w:r w:rsidR="00AB5093">
        <w:t>e</w:t>
      </w:r>
      <w:r>
        <w:t xml:space="preserve">fore it </w:t>
      </w:r>
      <w:r w:rsidR="00AB5093">
        <w:t xml:space="preserve">and not </w:t>
      </w:r>
      <w:r>
        <w:t xml:space="preserve">all proceedings before the CRTC.  </w:t>
      </w:r>
      <w:r w:rsidR="00AB5093">
        <w:t xml:space="preserve">This measure is also unreliable because court cases that conclude in any given year likely began in a previous year. </w:t>
      </w:r>
      <w:r w:rsidR="00451D72">
        <w:t xml:space="preserve">  </w:t>
      </w:r>
    </w:p>
    <w:p w14:paraId="00CAF6A0" w14:textId="77777777" w:rsidR="006B1E92" w:rsidRDefault="00441F93" w:rsidP="00034070">
      <w:r>
        <w:t>While</w:t>
      </w:r>
      <w:r w:rsidR="00E46F17">
        <w:t xml:space="preserve"> it is possible to r</w:t>
      </w:r>
      <w:r w:rsidR="00AC4D60">
        <w:t xml:space="preserve">eview the limited information set out by </w:t>
      </w:r>
      <w:r w:rsidR="00E46F17">
        <w:t xml:space="preserve">the CRTC’s </w:t>
      </w:r>
      <w:r w:rsidR="00AC4D60">
        <w:t xml:space="preserve">annual </w:t>
      </w:r>
      <w:r w:rsidR="00E46F17">
        <w:t>listings</w:t>
      </w:r>
      <w:r w:rsidR="00AC4D60">
        <w:t xml:space="preserve"> of broadcasting applications </w:t>
      </w:r>
      <w:r w:rsidR="00E46F17">
        <w:t xml:space="preserve">this is not just </w:t>
      </w:r>
      <w:r w:rsidR="00AC4D60">
        <w:t xml:space="preserve">time consuming </w:t>
      </w:r>
      <w:r w:rsidR="007626CA">
        <w:t xml:space="preserve">but </w:t>
      </w:r>
      <w:r w:rsidR="00AC4D60">
        <w:t>inaccurate</w:t>
      </w:r>
      <w:r w:rsidR="00E46F17">
        <w:t xml:space="preserve">:  </w:t>
      </w:r>
      <w:r w:rsidR="00AC4D60">
        <w:t>the CRTC does not post all applications that it receives</w:t>
      </w:r>
      <w:r w:rsidR="00E46F17">
        <w:t xml:space="preserve">, </w:t>
      </w:r>
      <w:r w:rsidR="00AC4D60">
        <w:t>does not grant any</w:t>
      </w:r>
      <w:r w:rsidR="007626CA">
        <w:t xml:space="preserve"> </w:t>
      </w:r>
      <w:r w:rsidR="00AC4D60">
        <w:t xml:space="preserve">process to </w:t>
      </w:r>
      <w:r w:rsidR="00E46F17">
        <w:t>an unknown number of</w:t>
      </w:r>
      <w:r w:rsidR="00AC4D60">
        <w:t xml:space="preserve"> applications</w:t>
      </w:r>
      <w:r w:rsidR="00E46F17">
        <w:t xml:space="preserve">, and its lists of applications do not include the date most relevant to applicants – the time between the applicant’s filing of an application and the date when the CRTC issues a decision.  </w:t>
      </w:r>
      <w:r w:rsidR="007626CA">
        <w:t xml:space="preserve">  </w:t>
      </w:r>
      <w:r w:rsidR="00AC4D60">
        <w:t xml:space="preserve"> </w:t>
      </w:r>
    </w:p>
    <w:p w14:paraId="47E46BB7" w14:textId="1696E233" w:rsidR="00A426A4" w:rsidRDefault="006B1E92" w:rsidP="00034070">
      <w:r>
        <w:t xml:space="preserve">Obscuring this information has </w:t>
      </w:r>
      <w:r w:rsidR="00133E0C">
        <w:t>several</w:t>
      </w:r>
      <w:r>
        <w:t xml:space="preserve"> consequences.  The first is that even if the CRTC is aware of such issues, Parliament and Parliamentarians are not – making it difficult for Canadians’ elected and appointed representatives to respond to Canadians’ concerns, as they may wish to do when they consider proposed legislations such as Bill C-10, for example.</w:t>
      </w:r>
    </w:p>
    <w:p w14:paraId="161E708A" w14:textId="3E074BB6" w:rsidR="00A426A4" w:rsidRPr="00B55467" w:rsidRDefault="006B1E92" w:rsidP="00A426A4">
      <w:r>
        <w:t>A second consequence of obscurity about the CRTC’s processes is that gaps in published information may eventually diminish Canadians’ trust in the CRTC.  The CRTC’s decisions to ignore</w:t>
      </w:r>
      <w:r w:rsidR="0099333A">
        <w:t xml:space="preserve"> otherwise-properly-presented</w:t>
      </w:r>
      <w:r>
        <w:t xml:space="preserve"> applications for </w:t>
      </w:r>
      <w:r w:rsidR="0099333A">
        <w:t xml:space="preserve">unknown reasons are relevant to Canadians’ conception of basic justice, especially when it is learned that some applicants give the CRTC (either its staff, the Commissioners or both) previews of their applications before these are submitted.  </w:t>
      </w:r>
      <w:r w:rsidR="00A426A4">
        <w:t>A</w:t>
      </w:r>
      <w:r w:rsidR="00A426A4" w:rsidRPr="00B55467">
        <w:t>lmost half a century ago the Supreme Court said</w:t>
      </w:r>
      <w:r w:rsidR="00441F93">
        <w:t xml:space="preserve"> </w:t>
      </w:r>
      <w:r w:rsidR="00A426A4" w:rsidRPr="00B55467">
        <w:t xml:space="preserve">that </w:t>
      </w:r>
    </w:p>
    <w:p w14:paraId="28D00B9E" w14:textId="77777777" w:rsidR="00A426A4" w:rsidRPr="00B55467" w:rsidRDefault="00A426A4" w:rsidP="00A426A4">
      <w:pPr>
        <w:pStyle w:val="FRPCquote"/>
      </w:pPr>
      <w:r w:rsidRPr="00B55467">
        <w:lastRenderedPageBreak/>
        <w:t>…the denial of a right to a fair hearing must always render a decision invalid …. The right to a fair hearing must be regarded as an independent, unqualified right which finds its essential justification in the sense of procedural justice which any person affected by an administrative decision is entitled to have. ….</w:t>
      </w:r>
      <w:r w:rsidRPr="00B55467">
        <w:rPr>
          <w:vertAlign w:val="superscript"/>
        </w:rPr>
        <w:footnoteReference w:id="143"/>
      </w:r>
    </w:p>
    <w:p w14:paraId="7879D0F2" w14:textId="2F3FF0A9" w:rsidR="0099333A" w:rsidRDefault="0099333A" w:rsidP="00DC69C4">
      <w:r>
        <w:t>A third consequence of obscurity about the CRTC’s processes</w:t>
      </w:r>
      <w:r w:rsidR="008369BF">
        <w:t>, therefore,</w:t>
      </w:r>
      <w:r>
        <w:t xml:space="preserve"> is that when applicants’ submissions are </w:t>
      </w:r>
      <w:r w:rsidR="008369BF">
        <w:t xml:space="preserve">not granted any process, including a formal decision by the CRTC itself (rather than informal pronouncements by its staff), no clear remedy exists.  Does the </w:t>
      </w:r>
      <w:r w:rsidR="00CB4683">
        <w:t>CRTC’s denial of all process to applications constitute a decision</w:t>
      </w:r>
      <w:r w:rsidR="008369BF">
        <w:t xml:space="preserve"> of the CRTC and if so, how long does the CRTC need to be silent about an application before the silence can be considered a ‘decision’?  If</w:t>
      </w:r>
      <w:r w:rsidR="00C47887">
        <w:t xml:space="preserve">, on the other hand, </w:t>
      </w:r>
      <w:r w:rsidR="008369BF">
        <w:t xml:space="preserve">silence is not a decision, applicants are left without a decision </w:t>
      </w:r>
      <w:r w:rsidR="00C47887">
        <w:t>to challenge.</w:t>
      </w:r>
      <w:r w:rsidR="00C47887">
        <w:rPr>
          <w:rStyle w:val="FootnoteReference"/>
        </w:rPr>
        <w:footnoteReference w:id="144"/>
      </w:r>
      <w:r w:rsidR="00C47887">
        <w:t xml:space="preserve">  </w:t>
      </w:r>
      <w:r w:rsidR="00966124">
        <w:t xml:space="preserve">The CRTC’s current practice of not tracking the number of applications it treats in this manner means, again, that neither Canadians nor Parliament have any idea of the issues that concern Canadians and stakeholders so much that they ask the CRTC to act.  </w:t>
      </w:r>
    </w:p>
    <w:p w14:paraId="47BA216C" w14:textId="389BC775" w:rsidR="007A0FF3" w:rsidRDefault="00AC4D60" w:rsidP="00DC69C4">
      <w:r>
        <w:t xml:space="preserve">The Forum therefore recommends that </w:t>
      </w:r>
      <w:r w:rsidR="0015481B">
        <w:t xml:space="preserve">section 15 of </w:t>
      </w:r>
      <w:r>
        <w:t xml:space="preserve">the 1991 </w:t>
      </w:r>
      <w:r w:rsidRPr="00553B9D">
        <w:rPr>
          <w:i/>
          <w:iCs/>
        </w:rPr>
        <w:t xml:space="preserve">Broadcasting </w:t>
      </w:r>
      <w:r w:rsidR="0015481B" w:rsidRPr="0015481B">
        <w:rPr>
          <w:i/>
          <w:iCs/>
        </w:rPr>
        <w:t>Act</w:t>
      </w:r>
      <w:r w:rsidR="0015481B">
        <w:t xml:space="preserve">, which addresses reports required by Cabinet, </w:t>
      </w:r>
      <w:r>
        <w:t xml:space="preserve">be amended to </w:t>
      </w:r>
      <w:r w:rsidR="0015481B">
        <w:t>mandate transparenc</w:t>
      </w:r>
      <w:r w:rsidR="00BB2A4E">
        <w:t>y</w:t>
      </w:r>
      <w:r w:rsidR="007A0FF3">
        <w:t xml:space="preserve"> similar to the mechanisms that currently exist in the </w:t>
      </w:r>
      <w:r w:rsidR="007A0FF3" w:rsidRPr="00233212">
        <w:rPr>
          <w:i/>
          <w:iCs/>
        </w:rPr>
        <w:t>Telecommunications Act</w:t>
      </w:r>
      <w:r w:rsidR="007A0FF3">
        <w:t xml:space="preserve">.  Section 41.6, for example, sets out detailed reporting requirements for the CRTC with respect to Canada’s Do Not Call List: </w:t>
      </w:r>
    </w:p>
    <w:p w14:paraId="087EECC5" w14:textId="77777777" w:rsidR="007A0FF3" w:rsidRDefault="007A0FF3" w:rsidP="007A0FF3">
      <w:pPr>
        <w:pStyle w:val="FRPCquote"/>
      </w:pPr>
      <w:r>
        <w:t>Report to Minister</w:t>
      </w:r>
    </w:p>
    <w:p w14:paraId="33BE21A6" w14:textId="77777777" w:rsidR="007A0FF3" w:rsidRDefault="007A0FF3" w:rsidP="007A0FF3">
      <w:pPr>
        <w:pStyle w:val="FRPCquote"/>
      </w:pPr>
      <w:r>
        <w:t>41.6 (1) The Commission shall, within six months after the end of each fiscal year, deliver a report to the Minister on the operation of the national do not call list in that fiscal year.</w:t>
      </w:r>
    </w:p>
    <w:p w14:paraId="2E4460E9" w14:textId="73016F8D" w:rsidR="007A0FF3" w:rsidRDefault="007A0FF3" w:rsidP="007A0FF3">
      <w:pPr>
        <w:pStyle w:val="FRPCquote"/>
      </w:pPr>
      <w:r>
        <w:t>Marginal note: Content of report</w:t>
      </w:r>
    </w:p>
    <w:p w14:paraId="7D106988" w14:textId="41606149" w:rsidR="007A0FF3" w:rsidRDefault="007A0FF3" w:rsidP="007A0FF3">
      <w:pPr>
        <w:pStyle w:val="FRPCquote"/>
      </w:pPr>
      <w:r>
        <w:t>(2) The report shall set out any costs or expenditures related to the list, the number of Canadians using the list, the number of telemarketers accessing the list, any incon­sistencies in the prohibitions or requirements of the Commission under section 41 that are applicable to the operation of the list, and an analysis of the effectiveness of the list.</w:t>
      </w:r>
    </w:p>
    <w:p w14:paraId="1059E8B3" w14:textId="192168BD" w:rsidR="007A0FF3" w:rsidRDefault="007A0FF3" w:rsidP="007A0FF3">
      <w:pPr>
        <w:pStyle w:val="FRPCquote"/>
      </w:pPr>
      <w:r>
        <w:t>Marginal note: Tabling of report</w:t>
      </w:r>
    </w:p>
    <w:p w14:paraId="2055C2DA" w14:textId="2583F96F" w:rsidR="007A0FF3" w:rsidRDefault="007A0FF3" w:rsidP="007A0FF3">
      <w:pPr>
        <w:pStyle w:val="FRPCquote"/>
      </w:pPr>
      <w:r>
        <w:t>(3) The Minister shall cause a copy of the report referred to in subsection (1) to be laid before each House of Parliament on any of the first fifteen days on which that House is sitting after the Minister receives the report.</w:t>
      </w:r>
    </w:p>
    <w:p w14:paraId="7FADEF81" w14:textId="52293D0E" w:rsidR="00AC4D60" w:rsidRDefault="0015481B" w:rsidP="00DC69C4">
      <w:r>
        <w:t xml:space="preserve">Parliament should require the CRTC to </w:t>
      </w:r>
      <w:r w:rsidR="00BB2A4E">
        <w:t>submit an annual report on its activities</w:t>
      </w:r>
      <w:r w:rsidR="00441F93">
        <w:t xml:space="preserve"> including </w:t>
      </w:r>
      <w:r w:rsidR="00BB2A4E">
        <w:t>the</w:t>
      </w:r>
    </w:p>
    <w:p w14:paraId="72E136E4" w14:textId="392D1C65" w:rsidR="0015481B" w:rsidRDefault="0015481B" w:rsidP="00C021CD">
      <w:pPr>
        <w:pStyle w:val="ListParagraph"/>
        <w:numPr>
          <w:ilvl w:val="0"/>
          <w:numId w:val="24"/>
        </w:numPr>
      </w:pPr>
      <w:r>
        <w:t xml:space="preserve">total numbers of </w:t>
      </w:r>
      <w:r w:rsidR="00BB2A4E">
        <w:t xml:space="preserve">submissions, including </w:t>
      </w:r>
      <w:r>
        <w:t>applications</w:t>
      </w:r>
      <w:r w:rsidR="00BB2A4E">
        <w:t>, complaints, representations and interventions</w:t>
      </w:r>
      <w:r w:rsidR="003540F7">
        <w:t>, which</w:t>
      </w:r>
      <w:r>
        <w:t xml:space="preserve"> </w:t>
      </w:r>
      <w:r w:rsidR="00BB2A4E">
        <w:t xml:space="preserve">the CRTC </w:t>
      </w:r>
      <w:r>
        <w:t>receives by calendar and fiscal year</w:t>
      </w:r>
    </w:p>
    <w:p w14:paraId="46FFB8EC" w14:textId="153116BE" w:rsidR="00623CE4" w:rsidRDefault="00623CE4" w:rsidP="00C021CD">
      <w:pPr>
        <w:pStyle w:val="ListParagraph"/>
        <w:numPr>
          <w:ilvl w:val="0"/>
          <w:numId w:val="24"/>
        </w:numPr>
      </w:pPr>
      <w:r>
        <w:t xml:space="preserve">total numbers of </w:t>
      </w:r>
      <w:r w:rsidR="00815425">
        <w:t xml:space="preserve">submissions </w:t>
      </w:r>
      <w:r>
        <w:t>to which it denies process, along with its reasons</w:t>
      </w:r>
    </w:p>
    <w:p w14:paraId="46F6E429" w14:textId="27DAACA8" w:rsidR="00034070" w:rsidRDefault="00034070" w:rsidP="00C021CD">
      <w:pPr>
        <w:pStyle w:val="ListParagraph"/>
        <w:numPr>
          <w:ilvl w:val="0"/>
          <w:numId w:val="24"/>
        </w:numPr>
      </w:pPr>
      <w:r>
        <w:lastRenderedPageBreak/>
        <w:t>total numbers of applications</w:t>
      </w:r>
      <w:r w:rsidR="003540F7">
        <w:t xml:space="preserve">, complaints and representations </w:t>
      </w:r>
      <w:r>
        <w:t xml:space="preserve">it considers through appearing public hearings, non-appearing public hearings and document-only proceedings </w:t>
      </w:r>
    </w:p>
    <w:p w14:paraId="55BE4ADB" w14:textId="43FEF980" w:rsidR="0015481B" w:rsidRDefault="0015481B" w:rsidP="00C021CD">
      <w:pPr>
        <w:pStyle w:val="ListParagraph"/>
        <w:numPr>
          <w:ilvl w:val="0"/>
          <w:numId w:val="24"/>
        </w:numPr>
      </w:pPr>
      <w:r>
        <w:t>percentage of applications</w:t>
      </w:r>
      <w:r w:rsidR="003540F7">
        <w:t>, complaints and representations</w:t>
      </w:r>
      <w:r>
        <w:t xml:space="preserve"> that it receives </w:t>
      </w:r>
      <w:r w:rsidR="00FE1430">
        <w:t xml:space="preserve">and </w:t>
      </w:r>
      <w:r>
        <w:t>for which it issues decisions within four</w:t>
      </w:r>
      <w:r w:rsidR="00FE1430">
        <w:t>, six, twelve or more</w:t>
      </w:r>
      <w:r>
        <w:t xml:space="preserve"> months </w:t>
      </w:r>
      <w:r w:rsidR="00FE1430">
        <w:t>after the applications’ submission date</w:t>
      </w:r>
      <w:r w:rsidR="00034070">
        <w:t>,</w:t>
      </w:r>
      <w:r w:rsidR="00034070" w:rsidRPr="00034070">
        <w:t xml:space="preserve"> </w:t>
      </w:r>
      <w:r w:rsidR="00034070">
        <w:t>and the</w:t>
      </w:r>
    </w:p>
    <w:p w14:paraId="06338E4B" w14:textId="3890C00D" w:rsidR="00BC1CB9" w:rsidRDefault="00034070" w:rsidP="00C021CD">
      <w:pPr>
        <w:pStyle w:val="ListParagraph"/>
        <w:numPr>
          <w:ilvl w:val="0"/>
          <w:numId w:val="24"/>
        </w:numPr>
      </w:pPr>
      <w:r>
        <w:t>factors that prevent applications from being decided within four months of submission.</w:t>
      </w:r>
    </w:p>
    <w:tbl>
      <w:tblPr>
        <w:tblStyle w:val="TableGrid"/>
        <w:tblW w:w="0" w:type="auto"/>
        <w:tblLook w:val="04A0" w:firstRow="1" w:lastRow="0" w:firstColumn="1" w:lastColumn="0" w:noHBand="0" w:noVBand="1"/>
      </w:tblPr>
      <w:tblGrid>
        <w:gridCol w:w="4675"/>
        <w:gridCol w:w="4675"/>
      </w:tblGrid>
      <w:tr w:rsidR="003E309C" w14:paraId="17E056FF" w14:textId="77777777" w:rsidTr="007A0FF3">
        <w:trPr>
          <w:tblHeader/>
        </w:trPr>
        <w:tc>
          <w:tcPr>
            <w:tcW w:w="4675" w:type="dxa"/>
          </w:tcPr>
          <w:p w14:paraId="277192C9" w14:textId="78CE6A3C" w:rsidR="003E309C" w:rsidRDefault="003E309C" w:rsidP="003E309C">
            <w:pPr>
              <w:pStyle w:val="Table"/>
            </w:pPr>
            <w:bookmarkStart w:id="163" w:name="_Hlk60647436"/>
            <w:r w:rsidRPr="00A60F0B">
              <w:rPr>
                <w:b/>
                <w:bCs/>
              </w:rPr>
              <w:t xml:space="preserve">1991 </w:t>
            </w:r>
            <w:r w:rsidRPr="00A60F0B">
              <w:rPr>
                <w:b/>
                <w:bCs/>
                <w:i/>
                <w:iCs/>
              </w:rPr>
              <w:t>Broadcasting Act</w:t>
            </w:r>
          </w:p>
        </w:tc>
        <w:tc>
          <w:tcPr>
            <w:tcW w:w="4675" w:type="dxa"/>
          </w:tcPr>
          <w:p w14:paraId="4B18F79E" w14:textId="21CE69AC" w:rsidR="003E309C" w:rsidRDefault="003E309C" w:rsidP="003E309C">
            <w:pPr>
              <w:pStyle w:val="Table"/>
            </w:pPr>
            <w:r>
              <w:rPr>
                <w:b/>
                <w:bCs/>
              </w:rPr>
              <w:t>Proposed amendment</w:t>
            </w:r>
          </w:p>
        </w:tc>
      </w:tr>
      <w:tr w:rsidR="003E309C" w14:paraId="0727F6F6" w14:textId="77777777" w:rsidTr="003E309C">
        <w:tc>
          <w:tcPr>
            <w:tcW w:w="4675" w:type="dxa"/>
          </w:tcPr>
          <w:p w14:paraId="719EDEC9" w14:textId="77777777" w:rsidR="003E309C" w:rsidRDefault="003E309C" w:rsidP="003E309C">
            <w:pPr>
              <w:pStyle w:val="Table"/>
            </w:pPr>
            <w:r>
              <w:t>Hearings and reports</w:t>
            </w:r>
          </w:p>
          <w:p w14:paraId="0212EC6C" w14:textId="77777777" w:rsidR="003E309C" w:rsidRPr="00441F93" w:rsidRDefault="003E309C" w:rsidP="003E309C">
            <w:pPr>
              <w:pStyle w:val="Table"/>
              <w:rPr>
                <w:i/>
                <w:iCs/>
              </w:rPr>
            </w:pPr>
            <w:r>
              <w:t xml:space="preserve">15 (1) </w:t>
            </w:r>
            <w:r w:rsidRPr="00441F93">
              <w:rPr>
                <w:i/>
                <w:iCs/>
              </w:rPr>
              <w:t>The Commission shall, on request of the Governor in Council, hold hearings or make reports on any matter within the jurisdiction of the Commission under this Act.</w:t>
            </w:r>
          </w:p>
          <w:p w14:paraId="6D156919" w14:textId="7033B3A0" w:rsidR="003E309C" w:rsidRPr="00441F93" w:rsidRDefault="003E309C" w:rsidP="003E309C">
            <w:pPr>
              <w:pStyle w:val="Table"/>
              <w:rPr>
                <w:i/>
                <w:iCs/>
              </w:rPr>
            </w:pPr>
            <w:r w:rsidRPr="00441F93">
              <w:rPr>
                <w:i/>
                <w:iCs/>
              </w:rPr>
              <w:t>Marginal note:</w:t>
            </w:r>
            <w:r w:rsidR="00441F93" w:rsidRPr="00441F93">
              <w:rPr>
                <w:i/>
                <w:iCs/>
              </w:rPr>
              <w:t xml:space="preserve">  </w:t>
            </w:r>
            <w:r w:rsidRPr="00441F93">
              <w:rPr>
                <w:i/>
                <w:iCs/>
              </w:rPr>
              <w:t>Consultation</w:t>
            </w:r>
          </w:p>
          <w:p w14:paraId="14762C03" w14:textId="34691DE5" w:rsidR="003E309C" w:rsidRDefault="003E309C" w:rsidP="003E309C">
            <w:pPr>
              <w:pStyle w:val="Table"/>
            </w:pPr>
            <w:r w:rsidRPr="00441F93">
              <w:rPr>
                <w:i/>
                <w:iCs/>
              </w:rPr>
              <w:t>(2) The Minister shall consult with the Commission with regard to any request proposed to be made by the Governor in Council under subsection (1).</w:t>
            </w:r>
          </w:p>
        </w:tc>
        <w:tc>
          <w:tcPr>
            <w:tcW w:w="4675" w:type="dxa"/>
          </w:tcPr>
          <w:p w14:paraId="2B1BF487" w14:textId="1972A68E" w:rsidR="003E309C" w:rsidRPr="00815425" w:rsidRDefault="00BB2A4E" w:rsidP="003E309C">
            <w:pPr>
              <w:pStyle w:val="Table"/>
              <w:rPr>
                <w:b/>
                <w:bCs/>
                <w:highlight w:val="lightGray"/>
              </w:rPr>
            </w:pPr>
            <w:r w:rsidRPr="00815425">
              <w:rPr>
                <w:b/>
                <w:bCs/>
                <w:highlight w:val="lightGray"/>
              </w:rPr>
              <w:t xml:space="preserve">Reports </w:t>
            </w:r>
          </w:p>
          <w:p w14:paraId="1D35CF54" w14:textId="12F92979" w:rsidR="003540F7" w:rsidRPr="00815425" w:rsidRDefault="00BB2A4E" w:rsidP="00BB2A4E">
            <w:pPr>
              <w:pStyle w:val="Table"/>
              <w:rPr>
                <w:b/>
                <w:bCs/>
                <w:highlight w:val="lightGray"/>
              </w:rPr>
            </w:pPr>
            <w:r w:rsidRPr="00815425">
              <w:rPr>
                <w:b/>
                <w:bCs/>
                <w:highlight w:val="lightGray"/>
              </w:rPr>
              <w:t>15</w:t>
            </w:r>
            <w:r w:rsidR="003540F7" w:rsidRPr="00815425">
              <w:rPr>
                <w:b/>
                <w:bCs/>
                <w:highlight w:val="lightGray"/>
              </w:rPr>
              <w:t>(1)(a) The Commission shall, within three months after the end of each fiscal year, deliver a report to the Minister on its operations and activities in that fiscal year.</w:t>
            </w:r>
          </w:p>
          <w:p w14:paraId="221C39FA" w14:textId="78ACDECE" w:rsidR="003540F7" w:rsidRPr="00815425" w:rsidRDefault="003540F7" w:rsidP="003540F7">
            <w:pPr>
              <w:pStyle w:val="Table"/>
              <w:rPr>
                <w:b/>
                <w:bCs/>
                <w:highlight w:val="lightGray"/>
              </w:rPr>
            </w:pPr>
            <w:r w:rsidRPr="00815425">
              <w:rPr>
                <w:b/>
                <w:bCs/>
                <w:highlight w:val="lightGray"/>
              </w:rPr>
              <w:t>Content of report</w:t>
            </w:r>
          </w:p>
          <w:p w14:paraId="193A79B1" w14:textId="0AA15472" w:rsidR="003540F7" w:rsidRPr="00815425" w:rsidRDefault="003540F7" w:rsidP="003540F7">
            <w:pPr>
              <w:pStyle w:val="Table"/>
              <w:rPr>
                <w:b/>
                <w:bCs/>
                <w:highlight w:val="lightGray"/>
              </w:rPr>
            </w:pPr>
            <w:r w:rsidRPr="00815425">
              <w:rPr>
                <w:b/>
                <w:bCs/>
                <w:highlight w:val="lightGray"/>
              </w:rPr>
              <w:t>(</w:t>
            </w:r>
            <w:r w:rsidR="00012A67" w:rsidRPr="00815425">
              <w:rPr>
                <w:b/>
                <w:bCs/>
                <w:highlight w:val="lightGray"/>
              </w:rPr>
              <w:t>b</w:t>
            </w:r>
            <w:r w:rsidRPr="00815425">
              <w:rPr>
                <w:b/>
                <w:bCs/>
                <w:highlight w:val="lightGray"/>
              </w:rPr>
              <w:t xml:space="preserve">) The report shall set out </w:t>
            </w:r>
            <w:r w:rsidR="00EE01F7" w:rsidRPr="00815425">
              <w:rPr>
                <w:b/>
                <w:bCs/>
                <w:highlight w:val="lightGray"/>
              </w:rPr>
              <w:t xml:space="preserve">information that includes its expenditures, the numbers of submissions it received including applications, registrations, </w:t>
            </w:r>
            <w:r w:rsidR="00F35436" w:rsidRPr="00815425">
              <w:rPr>
                <w:b/>
                <w:bCs/>
                <w:highlight w:val="lightGray"/>
              </w:rPr>
              <w:t>representations, interventions</w:t>
            </w:r>
            <w:r w:rsidR="00EE01F7" w:rsidRPr="00815425">
              <w:rPr>
                <w:b/>
                <w:bCs/>
                <w:highlight w:val="lightGray"/>
              </w:rPr>
              <w:t xml:space="preserve"> and complaints, the types and numbers of proceedings it held</w:t>
            </w:r>
            <w:r w:rsidR="00F12191" w:rsidRPr="00815425">
              <w:rPr>
                <w:b/>
                <w:bCs/>
                <w:highlight w:val="lightGray"/>
              </w:rPr>
              <w:t xml:space="preserve"> and</w:t>
            </w:r>
            <w:r w:rsidR="00EE01F7" w:rsidRPr="00815425">
              <w:rPr>
                <w:b/>
                <w:bCs/>
                <w:highlight w:val="lightGray"/>
              </w:rPr>
              <w:t xml:space="preserve"> the numbers of decisions it issued</w:t>
            </w:r>
            <w:r w:rsidR="00012A67" w:rsidRPr="00815425">
              <w:rPr>
                <w:b/>
                <w:bCs/>
                <w:highlight w:val="lightGray"/>
              </w:rPr>
              <w:t>.</w:t>
            </w:r>
          </w:p>
          <w:p w14:paraId="0C189A3A" w14:textId="1763BF4F" w:rsidR="003540F7" w:rsidRPr="00815425" w:rsidRDefault="003540F7" w:rsidP="003540F7">
            <w:pPr>
              <w:pStyle w:val="Table"/>
              <w:rPr>
                <w:b/>
                <w:bCs/>
                <w:highlight w:val="lightGray"/>
              </w:rPr>
            </w:pPr>
            <w:r w:rsidRPr="00815425">
              <w:rPr>
                <w:b/>
                <w:bCs/>
                <w:highlight w:val="lightGray"/>
              </w:rPr>
              <w:t>Tabling of report</w:t>
            </w:r>
          </w:p>
          <w:p w14:paraId="6B823C48" w14:textId="0392D3A5" w:rsidR="00012A67" w:rsidRPr="00815425" w:rsidRDefault="003540F7" w:rsidP="003540F7">
            <w:pPr>
              <w:pStyle w:val="Table"/>
              <w:rPr>
                <w:b/>
                <w:bCs/>
              </w:rPr>
            </w:pPr>
            <w:r w:rsidRPr="00815425">
              <w:rPr>
                <w:b/>
                <w:bCs/>
                <w:highlight w:val="lightGray"/>
              </w:rPr>
              <w:t>(</w:t>
            </w:r>
            <w:r w:rsidR="00012A67" w:rsidRPr="00815425">
              <w:rPr>
                <w:b/>
                <w:bCs/>
                <w:highlight w:val="lightGray"/>
              </w:rPr>
              <w:t>c</w:t>
            </w:r>
            <w:r w:rsidRPr="00815425">
              <w:rPr>
                <w:b/>
                <w:bCs/>
                <w:highlight w:val="lightGray"/>
              </w:rPr>
              <w:t xml:space="preserve">) The Minister shall cause a copy of the report referred to in subsection (1) to be laid before each House of Parliament on any of the first </w:t>
            </w:r>
            <w:r w:rsidR="00F35436" w:rsidRPr="00815425">
              <w:rPr>
                <w:b/>
                <w:bCs/>
                <w:highlight w:val="lightGray"/>
              </w:rPr>
              <w:t>thirty</w:t>
            </w:r>
            <w:r w:rsidRPr="00815425">
              <w:rPr>
                <w:b/>
                <w:bCs/>
                <w:highlight w:val="lightGray"/>
              </w:rPr>
              <w:t xml:space="preserve"> days on which that House is sitting after the Minister receives the report.</w:t>
            </w:r>
            <w:r w:rsidRPr="00815425">
              <w:rPr>
                <w:b/>
                <w:bCs/>
              </w:rPr>
              <w:t xml:space="preserve"> </w:t>
            </w:r>
          </w:p>
          <w:p w14:paraId="309B69CA" w14:textId="3D8D299D" w:rsidR="00BB2A4E" w:rsidRPr="00441F93" w:rsidRDefault="00BB2A4E" w:rsidP="003540F7">
            <w:pPr>
              <w:pStyle w:val="Table"/>
              <w:rPr>
                <w:i/>
                <w:iCs/>
              </w:rPr>
            </w:pPr>
            <w:r w:rsidRPr="00441F93">
              <w:rPr>
                <w:i/>
                <w:iCs/>
              </w:rPr>
              <w:t>(2) The Commission shall, on request of the Governor in Council, hold hearings or make reports on any matter within the jurisdiction of the Commission under this Act.</w:t>
            </w:r>
          </w:p>
          <w:p w14:paraId="55363AB4" w14:textId="12392E26" w:rsidR="00BB2A4E" w:rsidRPr="00441F93" w:rsidRDefault="00BB2A4E" w:rsidP="00BB2A4E">
            <w:pPr>
              <w:pStyle w:val="Table"/>
              <w:rPr>
                <w:i/>
                <w:iCs/>
              </w:rPr>
            </w:pPr>
            <w:r w:rsidRPr="00441F93">
              <w:rPr>
                <w:i/>
                <w:iCs/>
              </w:rPr>
              <w:t>Consultation</w:t>
            </w:r>
          </w:p>
          <w:p w14:paraId="14832B7C" w14:textId="075F7FA3" w:rsidR="00BB2A4E" w:rsidRDefault="00BB2A4E" w:rsidP="00BB2A4E">
            <w:pPr>
              <w:pStyle w:val="Table"/>
            </w:pPr>
            <w:r w:rsidRPr="00441F93">
              <w:rPr>
                <w:i/>
                <w:iCs/>
              </w:rPr>
              <w:t>(3) The Minister shall consult with the Commission with regard to any request proposed to be made by the Governor in Council under subsection (</w:t>
            </w:r>
            <w:r w:rsidR="00012A67" w:rsidRPr="00441F93">
              <w:rPr>
                <w:i/>
                <w:iCs/>
              </w:rPr>
              <w:t>2</w:t>
            </w:r>
            <w:r w:rsidRPr="00441F93">
              <w:rPr>
                <w:i/>
                <w:iCs/>
              </w:rPr>
              <w:t>).</w:t>
            </w:r>
          </w:p>
        </w:tc>
      </w:tr>
    </w:tbl>
    <w:bookmarkEnd w:id="163"/>
    <w:p w14:paraId="49B7CDE0" w14:textId="24249242" w:rsidR="00F36D5F" w:rsidRDefault="00AC4D60" w:rsidP="00AC4D60">
      <w:pPr>
        <w:pStyle w:val="Caption"/>
        <w:rPr>
          <w:b w:val="0"/>
          <w:bCs w:val="0"/>
        </w:rPr>
      </w:pPr>
      <w:r>
        <w:rPr>
          <w:b w:val="0"/>
          <w:bCs w:val="0"/>
        </w:rPr>
        <w:t xml:space="preserve"> </w:t>
      </w:r>
    </w:p>
    <w:p w14:paraId="32DD2B1F" w14:textId="6888D50B" w:rsidR="00441F93" w:rsidRPr="00441F93" w:rsidRDefault="00441F93" w:rsidP="00441F93">
      <w:bookmarkStart w:id="164" w:name="_Toc60905495"/>
      <w:bookmarkStart w:id="165" w:name="_Toc62824148"/>
      <w:r w:rsidRPr="00AF75F1">
        <w:t xml:space="preserve">Recommendation </w:t>
      </w:r>
      <w:fldSimple w:instr=" SEQ Recommendation \* ARABIC ">
        <w:r w:rsidR="006861A2">
          <w:rPr>
            <w:noProof/>
          </w:rPr>
          <w:t>1</w:t>
        </w:r>
      </w:fldSimple>
      <w:r w:rsidRPr="00441F93">
        <w:rPr>
          <w:b/>
          <w:bCs/>
        </w:rPr>
        <w:tab/>
      </w:r>
      <w:r w:rsidRPr="00441F93">
        <w:t xml:space="preserve">Amend section 15 of the </w:t>
      </w:r>
      <w:r w:rsidRPr="00441F93">
        <w:rPr>
          <w:i/>
          <w:iCs/>
        </w:rPr>
        <w:t>Broadcasting Act</w:t>
      </w:r>
      <w:r w:rsidRPr="00441F93">
        <w:t xml:space="preserve"> to require the CRTC to report to Parliament each year on all submissions it receives, including but not limited to complaints, representations, applications or interventions</w:t>
      </w:r>
      <w:bookmarkEnd w:id="164"/>
      <w:bookmarkEnd w:id="165"/>
      <w:r w:rsidRPr="00441F93">
        <w:t xml:space="preserve"> </w:t>
      </w:r>
    </w:p>
    <w:p w14:paraId="088F8DF0" w14:textId="3FD1216D" w:rsidR="00510D95" w:rsidRDefault="00623CE4" w:rsidP="00623CE4">
      <w:pPr>
        <w:pStyle w:val="Heading3"/>
      </w:pPr>
      <w:bookmarkStart w:id="166" w:name="_Toc62749646"/>
      <w:bookmarkStart w:id="167" w:name="_Toc58855942"/>
      <w:bookmarkStart w:id="168" w:name="_Toc62824321"/>
      <w:r>
        <w:t xml:space="preserve">Harmonize </w:t>
      </w:r>
      <w:r w:rsidRPr="00553B9D">
        <w:rPr>
          <w:i/>
          <w:iCs/>
        </w:rPr>
        <w:t xml:space="preserve">Broadcasting </w:t>
      </w:r>
      <w:r>
        <w:t xml:space="preserve">and </w:t>
      </w:r>
      <w:r w:rsidRPr="00233212">
        <w:rPr>
          <w:i/>
          <w:iCs/>
        </w:rPr>
        <w:t>Telecommunications Act</w:t>
      </w:r>
      <w:r w:rsidR="00815425">
        <w:rPr>
          <w:i/>
          <w:iCs/>
        </w:rPr>
        <w:t>s</w:t>
      </w:r>
      <w:bookmarkEnd w:id="166"/>
      <w:bookmarkEnd w:id="168"/>
      <w:r w:rsidRPr="00233212">
        <w:t xml:space="preserve"> </w:t>
      </w:r>
      <w:bookmarkEnd w:id="167"/>
    </w:p>
    <w:p w14:paraId="69B0E5DA" w14:textId="1D86AD6A" w:rsidR="00FC1770" w:rsidRDefault="00510D95" w:rsidP="00510D95">
      <w:r>
        <w:t xml:space="preserve">The </w:t>
      </w:r>
      <w:r w:rsidRPr="005B5FEF">
        <w:rPr>
          <w:i/>
          <w:iCs/>
        </w:rPr>
        <w:t>CRTC Rules</w:t>
      </w:r>
      <w:r>
        <w:t xml:space="preserve"> had a positive impact by consolidating </w:t>
      </w:r>
      <w:r w:rsidR="00441F93">
        <w:t>the Commission’s</w:t>
      </w:r>
      <w:r w:rsidR="00A33DD5">
        <w:t xml:space="preserve"> broadcasting and telecommunications </w:t>
      </w:r>
      <w:r>
        <w:t xml:space="preserve">procedural regulations into </w:t>
      </w:r>
      <w:r w:rsidR="00441F93">
        <w:t xml:space="preserve">a single </w:t>
      </w:r>
      <w:r w:rsidR="00A33DD5">
        <w:t>regulation</w:t>
      </w:r>
      <w:r>
        <w:t xml:space="preserve">, but may also have </w:t>
      </w:r>
      <w:r w:rsidR="00A33DD5">
        <w:t>created c</w:t>
      </w:r>
      <w:r>
        <w:t>onfusion</w:t>
      </w:r>
      <w:r w:rsidR="003151F9">
        <w:t xml:space="preserve"> </w:t>
      </w:r>
      <w:r w:rsidR="003151F9" w:rsidRPr="003151F9">
        <w:t xml:space="preserve">because the </w:t>
      </w:r>
      <w:r w:rsidR="003151F9">
        <w:t>t</w:t>
      </w:r>
      <w:r w:rsidR="003151F9" w:rsidRPr="003151F9">
        <w:t xml:space="preserve">elecommunications and </w:t>
      </w:r>
      <w:r w:rsidR="003151F9">
        <w:t>b</w:t>
      </w:r>
      <w:r w:rsidR="003151F9" w:rsidRPr="003151F9">
        <w:t xml:space="preserve">roadcasting </w:t>
      </w:r>
      <w:r w:rsidR="003151F9">
        <w:t>statutes use different d</w:t>
      </w:r>
      <w:r w:rsidR="003151F9" w:rsidRPr="003151F9">
        <w:t>efinitions</w:t>
      </w:r>
      <w:r w:rsidR="00761A3E">
        <w:t xml:space="preserve">, </w:t>
      </w:r>
      <w:r w:rsidR="003151F9">
        <w:t>embody the CRTC with different powers</w:t>
      </w:r>
      <w:r w:rsidR="00761A3E">
        <w:t xml:space="preserve"> and set different requirements</w:t>
      </w:r>
      <w:r w:rsidR="00EE7501">
        <w:t xml:space="preserve"> for its decisions</w:t>
      </w:r>
      <w:r w:rsidR="003151F9">
        <w:t>.</w:t>
      </w:r>
      <w:r w:rsidR="00F12191">
        <w:t xml:space="preserve">  </w:t>
      </w:r>
    </w:p>
    <w:p w14:paraId="30F05367" w14:textId="5E7FC4E2" w:rsidR="00FC1770" w:rsidRDefault="00FE3729" w:rsidP="00C021CD">
      <w:pPr>
        <w:pStyle w:val="Heading4"/>
        <w:numPr>
          <w:ilvl w:val="0"/>
          <w:numId w:val="27"/>
        </w:numPr>
      </w:pPr>
      <w:r>
        <w:lastRenderedPageBreak/>
        <w:t>Define ‘decisions’</w:t>
      </w:r>
    </w:p>
    <w:p w14:paraId="0644EF0E" w14:textId="1413B66A" w:rsidR="00510D95" w:rsidRDefault="00F12191" w:rsidP="00510D95">
      <w:r>
        <w:t xml:space="preserve">‘Decisions’ </w:t>
      </w:r>
      <w:r w:rsidR="00FE3729">
        <w:t>are</w:t>
      </w:r>
      <w:r>
        <w:t xml:space="preserve"> required for all telecom tariff matters but not for all broadcasting matters</w:t>
      </w:r>
      <w:r w:rsidR="00FE3729">
        <w:t xml:space="preserve">. The </w:t>
      </w:r>
      <w:r w:rsidR="00FE3729" w:rsidRPr="00233212">
        <w:rPr>
          <w:i/>
          <w:iCs/>
        </w:rPr>
        <w:t>Telecommunications Act</w:t>
      </w:r>
      <w:r w:rsidR="00FE3729" w:rsidRPr="00233212">
        <w:t xml:space="preserve"> </w:t>
      </w:r>
      <w:r w:rsidR="00FE3729">
        <w:t xml:space="preserve">clarifies what Parliament understood as ‘decisions’, while the </w:t>
      </w:r>
      <w:r w:rsidR="00FE3729" w:rsidRPr="00553B9D">
        <w:rPr>
          <w:i/>
          <w:iCs/>
        </w:rPr>
        <w:t>Broadcasting Act</w:t>
      </w:r>
      <w:r w:rsidR="00FE3729">
        <w:t xml:space="preserve"> does not.  It is therefore not clear whether </w:t>
      </w:r>
      <w:r w:rsidR="00FC1770">
        <w:t>CRTC broadcast ‘guidelines’ and ‘policies’ may be appeale</w:t>
      </w:r>
      <w:r w:rsidR="00FE3729">
        <w:t>d</w:t>
      </w:r>
      <w:r>
        <w:t xml:space="preserve">.  </w:t>
      </w:r>
    </w:p>
    <w:tbl>
      <w:tblPr>
        <w:tblStyle w:val="TableGrid"/>
        <w:tblW w:w="0" w:type="auto"/>
        <w:jc w:val="center"/>
        <w:tblLook w:val="04A0" w:firstRow="1" w:lastRow="0" w:firstColumn="1" w:lastColumn="0" w:noHBand="0" w:noVBand="1"/>
      </w:tblPr>
      <w:tblGrid>
        <w:gridCol w:w="4811"/>
        <w:gridCol w:w="4539"/>
      </w:tblGrid>
      <w:tr w:rsidR="00EE7501" w14:paraId="06DF5FA9" w14:textId="77777777" w:rsidTr="00FE3729">
        <w:trPr>
          <w:jc w:val="center"/>
        </w:trPr>
        <w:tc>
          <w:tcPr>
            <w:tcW w:w="4811" w:type="dxa"/>
          </w:tcPr>
          <w:p w14:paraId="0E7707D4" w14:textId="21E6DE56" w:rsidR="00EE7501" w:rsidRPr="00EE7501" w:rsidRDefault="00EE7501" w:rsidP="00EE7501">
            <w:pPr>
              <w:spacing w:after="0"/>
              <w:jc w:val="both"/>
              <w:rPr>
                <w:b/>
                <w:bCs/>
                <w:sz w:val="20"/>
                <w:szCs w:val="20"/>
              </w:rPr>
            </w:pPr>
            <w:r w:rsidRPr="00EE7501">
              <w:rPr>
                <w:b/>
                <w:bCs/>
                <w:sz w:val="20"/>
                <w:szCs w:val="20"/>
              </w:rPr>
              <w:t xml:space="preserve">1991 </w:t>
            </w:r>
            <w:r w:rsidRPr="00EE7501">
              <w:rPr>
                <w:b/>
                <w:bCs/>
                <w:i/>
                <w:iCs/>
                <w:sz w:val="20"/>
                <w:szCs w:val="20"/>
              </w:rPr>
              <w:t>Broadcasting Act</w:t>
            </w:r>
          </w:p>
        </w:tc>
        <w:tc>
          <w:tcPr>
            <w:tcW w:w="4539" w:type="dxa"/>
          </w:tcPr>
          <w:p w14:paraId="0773F735" w14:textId="58BCE8F7" w:rsidR="00EE7501" w:rsidRPr="00EE7501" w:rsidRDefault="00EE7501" w:rsidP="006D19D5">
            <w:pPr>
              <w:spacing w:after="0"/>
              <w:jc w:val="both"/>
              <w:rPr>
                <w:b/>
                <w:bCs/>
                <w:sz w:val="20"/>
                <w:szCs w:val="20"/>
              </w:rPr>
            </w:pPr>
            <w:r w:rsidRPr="00EE7501">
              <w:rPr>
                <w:b/>
                <w:bCs/>
                <w:sz w:val="20"/>
                <w:szCs w:val="20"/>
              </w:rPr>
              <w:t xml:space="preserve">1993 </w:t>
            </w:r>
            <w:r w:rsidRPr="00EE7501">
              <w:rPr>
                <w:b/>
                <w:bCs/>
                <w:i/>
                <w:iCs/>
                <w:sz w:val="20"/>
                <w:szCs w:val="20"/>
              </w:rPr>
              <w:t>Telecommunications Act</w:t>
            </w:r>
          </w:p>
        </w:tc>
      </w:tr>
      <w:tr w:rsidR="00EE7501" w14:paraId="52164024" w14:textId="77777777" w:rsidTr="00FE3729">
        <w:trPr>
          <w:jc w:val="center"/>
        </w:trPr>
        <w:tc>
          <w:tcPr>
            <w:tcW w:w="9350" w:type="dxa"/>
            <w:gridSpan w:val="2"/>
          </w:tcPr>
          <w:p w14:paraId="3EDD7D21" w14:textId="534FE2C4" w:rsidR="00EE7501" w:rsidRPr="00EE7501" w:rsidRDefault="00EE7501" w:rsidP="006D19D5">
            <w:pPr>
              <w:spacing w:after="0"/>
              <w:jc w:val="both"/>
              <w:rPr>
                <w:b/>
                <w:bCs/>
                <w:sz w:val="20"/>
                <w:szCs w:val="20"/>
              </w:rPr>
            </w:pPr>
            <w:r w:rsidRPr="00EE7501">
              <w:rPr>
                <w:b/>
                <w:bCs/>
                <w:sz w:val="20"/>
                <w:szCs w:val="20"/>
              </w:rPr>
              <w:t>Decision</w:t>
            </w:r>
          </w:p>
        </w:tc>
      </w:tr>
      <w:tr w:rsidR="006D19D5" w14:paraId="0F712BDD" w14:textId="77777777" w:rsidTr="00FE3729">
        <w:trPr>
          <w:jc w:val="center"/>
        </w:trPr>
        <w:tc>
          <w:tcPr>
            <w:tcW w:w="4811" w:type="dxa"/>
          </w:tcPr>
          <w:p w14:paraId="755DA288" w14:textId="14ADDBF7" w:rsidR="006D19D5" w:rsidRDefault="00712F60" w:rsidP="006D19D5">
            <w:pPr>
              <w:spacing w:after="0"/>
              <w:jc w:val="both"/>
              <w:rPr>
                <w:sz w:val="20"/>
                <w:szCs w:val="20"/>
              </w:rPr>
            </w:pPr>
            <w:r>
              <w:rPr>
                <w:sz w:val="20"/>
                <w:szCs w:val="20"/>
              </w:rPr>
              <w:t>S</w:t>
            </w:r>
            <w:r w:rsidR="006D19D5">
              <w:rPr>
                <w:sz w:val="20"/>
                <w:szCs w:val="20"/>
              </w:rPr>
              <w:t xml:space="preserve">ection 2:  </w:t>
            </w:r>
          </w:p>
          <w:p w14:paraId="184EA880" w14:textId="19DD0575" w:rsidR="006D19D5" w:rsidRDefault="006D19D5" w:rsidP="006D19D5">
            <w:pPr>
              <w:spacing w:after="0"/>
              <w:jc w:val="both"/>
              <w:rPr>
                <w:sz w:val="20"/>
                <w:szCs w:val="20"/>
              </w:rPr>
            </w:pPr>
            <w:r>
              <w:rPr>
                <w:sz w:val="20"/>
                <w:szCs w:val="20"/>
              </w:rPr>
              <w:t>“</w:t>
            </w:r>
            <w:proofErr w:type="gramStart"/>
            <w:r>
              <w:rPr>
                <w:sz w:val="20"/>
                <w:szCs w:val="20"/>
              </w:rPr>
              <w:t>decision”</w:t>
            </w:r>
            <w:r w:rsidR="00712F60">
              <w:rPr>
                <w:sz w:val="20"/>
                <w:szCs w:val="20"/>
              </w:rPr>
              <w:t xml:space="preserve">  </w:t>
            </w:r>
            <w:r w:rsidRPr="00EE7501">
              <w:rPr>
                <w:b/>
                <w:bCs/>
                <w:sz w:val="20"/>
                <w:szCs w:val="20"/>
              </w:rPr>
              <w:t>Not</w:t>
            </w:r>
            <w:proofErr w:type="gramEnd"/>
            <w:r w:rsidRPr="00EE7501">
              <w:rPr>
                <w:b/>
                <w:bCs/>
                <w:sz w:val="20"/>
                <w:szCs w:val="20"/>
              </w:rPr>
              <w:t xml:space="preserve"> defined</w:t>
            </w:r>
          </w:p>
          <w:p w14:paraId="3060E9F6" w14:textId="421E6352" w:rsidR="00CB6F7D" w:rsidRPr="008C76BF" w:rsidRDefault="00CB6F7D" w:rsidP="00CB6F7D">
            <w:pPr>
              <w:spacing w:after="0"/>
              <w:jc w:val="both"/>
              <w:rPr>
                <w:sz w:val="20"/>
                <w:szCs w:val="20"/>
              </w:rPr>
            </w:pPr>
          </w:p>
        </w:tc>
        <w:tc>
          <w:tcPr>
            <w:tcW w:w="4539" w:type="dxa"/>
          </w:tcPr>
          <w:p w14:paraId="4A1BD50B" w14:textId="5C751181" w:rsidR="00CB6F7D" w:rsidRDefault="00CB6F7D" w:rsidP="006D19D5">
            <w:pPr>
              <w:spacing w:after="0"/>
              <w:jc w:val="both"/>
              <w:rPr>
                <w:sz w:val="20"/>
                <w:szCs w:val="20"/>
              </w:rPr>
            </w:pPr>
            <w:r>
              <w:rPr>
                <w:sz w:val="20"/>
                <w:szCs w:val="20"/>
              </w:rPr>
              <w:t>Section 2:</w:t>
            </w:r>
          </w:p>
          <w:p w14:paraId="75355D0C" w14:textId="15932C6B" w:rsidR="006D19D5" w:rsidRDefault="006D19D5" w:rsidP="006D19D5">
            <w:pPr>
              <w:spacing w:after="0"/>
              <w:jc w:val="both"/>
              <w:rPr>
                <w:sz w:val="20"/>
                <w:szCs w:val="20"/>
              </w:rPr>
            </w:pPr>
            <w:r w:rsidRPr="006D19D5">
              <w:rPr>
                <w:sz w:val="20"/>
                <w:szCs w:val="20"/>
              </w:rPr>
              <w:t xml:space="preserve">decision includes </w:t>
            </w:r>
            <w:r w:rsidRPr="00EE7501">
              <w:rPr>
                <w:b/>
                <w:bCs/>
                <w:sz w:val="20"/>
                <w:szCs w:val="20"/>
              </w:rPr>
              <w:t>a determination made by the Commission in any form</w:t>
            </w:r>
            <w:r w:rsidRPr="006D19D5">
              <w:rPr>
                <w:sz w:val="20"/>
                <w:szCs w:val="20"/>
              </w:rPr>
              <w:t>; </w:t>
            </w:r>
          </w:p>
          <w:p w14:paraId="7A725699" w14:textId="4F272063" w:rsidR="00CB6F7D" w:rsidRPr="008C76BF" w:rsidRDefault="006D19D5" w:rsidP="00712F60">
            <w:pPr>
              <w:spacing w:after="0"/>
              <w:jc w:val="both"/>
              <w:rPr>
                <w:sz w:val="20"/>
                <w:szCs w:val="20"/>
              </w:rPr>
            </w:pPr>
            <w:proofErr w:type="spellStart"/>
            <w:r w:rsidRPr="006D19D5">
              <w:rPr>
                <w:sz w:val="20"/>
                <w:szCs w:val="20"/>
              </w:rPr>
              <w:t>décision</w:t>
            </w:r>
            <w:proofErr w:type="spellEnd"/>
            <w:r w:rsidRPr="006D19D5">
              <w:rPr>
                <w:sz w:val="20"/>
                <w:szCs w:val="20"/>
              </w:rPr>
              <w:t> </w:t>
            </w:r>
            <w:proofErr w:type="spellStart"/>
            <w:r w:rsidRPr="006D19D5">
              <w:rPr>
                <w:sz w:val="20"/>
                <w:szCs w:val="20"/>
              </w:rPr>
              <w:t>Toute</w:t>
            </w:r>
            <w:proofErr w:type="spellEnd"/>
            <w:r w:rsidRPr="006D19D5">
              <w:rPr>
                <w:sz w:val="20"/>
                <w:szCs w:val="20"/>
              </w:rPr>
              <w:t xml:space="preserve"> </w:t>
            </w:r>
            <w:proofErr w:type="spellStart"/>
            <w:r w:rsidRPr="006D19D5">
              <w:rPr>
                <w:sz w:val="20"/>
                <w:szCs w:val="20"/>
              </w:rPr>
              <w:t>mesure</w:t>
            </w:r>
            <w:proofErr w:type="spellEnd"/>
            <w:r w:rsidRPr="006D19D5">
              <w:rPr>
                <w:sz w:val="20"/>
                <w:szCs w:val="20"/>
              </w:rPr>
              <w:t xml:space="preserve"> prise par le Conseil, quelle </w:t>
            </w:r>
            <w:proofErr w:type="spellStart"/>
            <w:r w:rsidRPr="006D19D5">
              <w:rPr>
                <w:sz w:val="20"/>
                <w:szCs w:val="20"/>
              </w:rPr>
              <w:t>qu’en</w:t>
            </w:r>
            <w:proofErr w:type="spellEnd"/>
            <w:r w:rsidRPr="006D19D5">
              <w:rPr>
                <w:sz w:val="20"/>
                <w:szCs w:val="20"/>
              </w:rPr>
              <w:t xml:space="preserve"> </w:t>
            </w:r>
            <w:proofErr w:type="spellStart"/>
            <w:r w:rsidRPr="006D19D5">
              <w:rPr>
                <w:sz w:val="20"/>
                <w:szCs w:val="20"/>
              </w:rPr>
              <w:t>soit</w:t>
            </w:r>
            <w:proofErr w:type="spellEnd"/>
            <w:r w:rsidRPr="006D19D5">
              <w:rPr>
                <w:sz w:val="20"/>
                <w:szCs w:val="20"/>
              </w:rPr>
              <w:t xml:space="preserve"> la </w:t>
            </w:r>
            <w:proofErr w:type="spellStart"/>
            <w:r w:rsidRPr="006D19D5">
              <w:rPr>
                <w:sz w:val="20"/>
                <w:szCs w:val="20"/>
              </w:rPr>
              <w:t>forme</w:t>
            </w:r>
            <w:proofErr w:type="spellEnd"/>
            <w:r w:rsidRPr="006D19D5">
              <w:rPr>
                <w:sz w:val="20"/>
                <w:szCs w:val="20"/>
              </w:rPr>
              <w:t>.</w:t>
            </w:r>
          </w:p>
        </w:tc>
      </w:tr>
    </w:tbl>
    <w:p w14:paraId="136D719B" w14:textId="0A879B8A" w:rsidR="003151F9" w:rsidRDefault="003151F9" w:rsidP="00D53AD9"/>
    <w:p w14:paraId="4CA0B068" w14:textId="2B067FA7" w:rsidR="002C7F57" w:rsidRDefault="002C7F57" w:rsidP="002C7F57">
      <w:pPr>
        <w:pStyle w:val="Caption"/>
        <w:rPr>
          <w:b w:val="0"/>
          <w:bCs w:val="0"/>
        </w:rPr>
      </w:pPr>
      <w:bookmarkStart w:id="169" w:name="_Toc60905496"/>
      <w:bookmarkStart w:id="170" w:name="_Toc62824149"/>
      <w:r>
        <w:t xml:space="preserve">Recommendation </w:t>
      </w:r>
      <w:fldSimple w:instr=" SEQ Recommendation \* ARABIC ">
        <w:r w:rsidR="006861A2">
          <w:rPr>
            <w:noProof/>
          </w:rPr>
          <w:t>2</w:t>
        </w:r>
      </w:fldSimple>
      <w:r>
        <w:tab/>
      </w:r>
      <w:r>
        <w:rPr>
          <w:b w:val="0"/>
          <w:bCs w:val="0"/>
        </w:rPr>
        <w:t xml:space="preserve">Amend </w:t>
      </w:r>
      <w:r w:rsidRPr="002C7F57">
        <w:rPr>
          <w:b w:val="0"/>
          <w:bCs w:val="0"/>
          <w:i/>
          <w:iCs/>
        </w:rPr>
        <w:t>Broadcasting Act</w:t>
      </w:r>
      <w:r>
        <w:rPr>
          <w:b w:val="0"/>
          <w:bCs w:val="0"/>
        </w:rPr>
        <w:t xml:space="preserve"> to include </w:t>
      </w:r>
      <w:r w:rsidR="0099106E">
        <w:rPr>
          <w:b w:val="0"/>
          <w:bCs w:val="0"/>
        </w:rPr>
        <w:t xml:space="preserve">the </w:t>
      </w:r>
      <w:r>
        <w:rPr>
          <w:b w:val="0"/>
          <w:bCs w:val="0"/>
        </w:rPr>
        <w:t xml:space="preserve">definition of ‘decision’ used in </w:t>
      </w:r>
      <w:r w:rsidRPr="002C7F57">
        <w:rPr>
          <w:b w:val="0"/>
          <w:bCs w:val="0"/>
          <w:i/>
          <w:iCs/>
        </w:rPr>
        <w:t>Telecommunications Act</w:t>
      </w:r>
      <w:bookmarkEnd w:id="169"/>
      <w:bookmarkEnd w:id="170"/>
      <w:r w:rsidRPr="002C7F57">
        <w:rPr>
          <w:b w:val="0"/>
          <w:bCs w:val="0"/>
        </w:rPr>
        <w:t xml:space="preserve"> </w:t>
      </w:r>
      <w:r>
        <w:rPr>
          <w:b w:val="0"/>
          <w:bCs w:val="0"/>
        </w:rPr>
        <w:t xml:space="preserve"> </w:t>
      </w:r>
    </w:p>
    <w:p w14:paraId="5664D310" w14:textId="5349B00D" w:rsidR="002C7F57" w:rsidRDefault="002C7F57" w:rsidP="002C7F57"/>
    <w:p w14:paraId="4CF3B302" w14:textId="7E86BA00" w:rsidR="00FE3729" w:rsidRPr="002C7F57" w:rsidRDefault="00FC165B" w:rsidP="00FE3729">
      <w:pPr>
        <w:pStyle w:val="Heading4"/>
      </w:pPr>
      <w:r>
        <w:t>Harmonize procedural authority</w:t>
      </w:r>
    </w:p>
    <w:p w14:paraId="319B3604" w14:textId="341D15F4" w:rsidR="008D7162" w:rsidRDefault="00FC1770" w:rsidP="00510D95">
      <w:r w:rsidRPr="00FC1770">
        <w:t xml:space="preserve">While the CRTC has broad jurisdiction to set rules for its telecom procedures, </w:t>
      </w:r>
      <w:r w:rsidR="004C6F03">
        <w:t>its</w:t>
      </w:r>
      <w:r w:rsidRPr="00FC1770">
        <w:t xml:space="preserve"> jurisdiction is </w:t>
      </w:r>
      <w:r w:rsidR="00441F93">
        <w:t xml:space="preserve">more limited </w:t>
      </w:r>
      <w:r w:rsidRPr="00FC1770">
        <w:t>in broadcasting.</w:t>
      </w:r>
      <w:r w:rsidR="00FC165B">
        <w:t xml:space="preserve"> </w:t>
      </w:r>
      <w:r w:rsidR="00510D95">
        <w:t xml:space="preserve">The </w:t>
      </w:r>
      <w:r w:rsidR="00510D95" w:rsidRPr="00233212">
        <w:rPr>
          <w:i/>
          <w:iCs/>
        </w:rPr>
        <w:t>Telecommunications Act</w:t>
      </w:r>
      <w:r w:rsidR="00510D95" w:rsidRPr="00233212">
        <w:t xml:space="preserve"> </w:t>
      </w:r>
      <w:r w:rsidR="00510D95">
        <w:t>offers the CRTC broad latitude to make “rules respecting its practice and procedure</w:t>
      </w:r>
      <w:r w:rsidR="00671E5F">
        <w:t>”</w:t>
      </w:r>
      <w:r w:rsidR="00C4365D">
        <w:t>.</w:t>
      </w:r>
      <w:r w:rsidR="00510D95">
        <w:rPr>
          <w:rStyle w:val="FootnoteReference"/>
        </w:rPr>
        <w:footnoteReference w:id="145"/>
      </w:r>
      <w:r w:rsidR="00510D95">
        <w:t xml:space="preserve"> </w:t>
      </w:r>
      <w:r w:rsidR="00C4365D">
        <w:t>The</w:t>
      </w:r>
      <w:r w:rsidR="00671E5F">
        <w:t xml:space="preserve"> </w:t>
      </w:r>
      <w:r w:rsidR="00671E5F" w:rsidRPr="00553B9D">
        <w:rPr>
          <w:i/>
          <w:iCs/>
        </w:rPr>
        <w:t xml:space="preserve">Broadcasting </w:t>
      </w:r>
      <w:r w:rsidR="00671E5F" w:rsidRPr="00AD019C">
        <w:rPr>
          <w:i/>
          <w:iCs/>
        </w:rPr>
        <w:t>Act</w:t>
      </w:r>
      <w:r w:rsidR="00671E5F">
        <w:t xml:space="preserve"> </w:t>
      </w:r>
      <w:r w:rsidR="00C4365D">
        <w:t>limits</w:t>
      </w:r>
      <w:r w:rsidR="00FC165B">
        <w:t xml:space="preserve"> the CRTC to </w:t>
      </w:r>
      <w:r w:rsidR="00C4365D">
        <w:t xml:space="preserve">setting </w:t>
      </w:r>
      <w:r w:rsidR="00FC165B">
        <w:t xml:space="preserve">rules for </w:t>
      </w:r>
      <w:r w:rsidR="00671E5F">
        <w:t xml:space="preserve">licence </w:t>
      </w:r>
      <w:r w:rsidR="00FC165B">
        <w:t>applications, representations and complaints –</w:t>
      </w:r>
      <w:r w:rsidR="008D7162">
        <w:t xml:space="preserve"> but </w:t>
      </w:r>
      <w:r w:rsidR="00FC165B">
        <w:t xml:space="preserve">not interventions. </w:t>
      </w:r>
      <w:r w:rsidR="00D53AD9">
        <w:t>T</w:t>
      </w:r>
      <w:r w:rsidR="00510D95">
        <w:t xml:space="preserve">he CRTC’s 2010 </w:t>
      </w:r>
      <w:r w:rsidR="00510D95" w:rsidRPr="00365A26">
        <w:rPr>
          <w:i/>
          <w:iCs/>
        </w:rPr>
        <w:t>Rules</w:t>
      </w:r>
      <w:r w:rsidR="00510D95">
        <w:t xml:space="preserve"> </w:t>
      </w:r>
      <w:r w:rsidR="00671E5F">
        <w:t xml:space="preserve">then </w:t>
      </w:r>
      <w:r w:rsidR="00510D95">
        <w:t>address intervention</w:t>
      </w:r>
      <w:r w:rsidR="00BC73A3">
        <w:t xml:space="preserve">s while ignoring </w:t>
      </w:r>
      <w:r w:rsidR="00510D95">
        <w:t xml:space="preserve">representations.  </w:t>
      </w:r>
    </w:p>
    <w:tbl>
      <w:tblPr>
        <w:tblStyle w:val="TableGrid"/>
        <w:tblpPr w:leftFromText="180" w:rightFromText="180" w:vertAnchor="text" w:horzAnchor="page" w:tblpX="5486" w:tblpY="51"/>
        <w:tblOverlap w:val="never"/>
        <w:tblW w:w="0" w:type="auto"/>
        <w:tblLook w:val="04A0" w:firstRow="1" w:lastRow="0" w:firstColumn="1" w:lastColumn="0" w:noHBand="0" w:noVBand="1"/>
      </w:tblPr>
      <w:tblGrid>
        <w:gridCol w:w="6030"/>
      </w:tblGrid>
      <w:tr w:rsidR="006E198A" w:rsidRPr="008D7162" w14:paraId="22E47E3E" w14:textId="77777777" w:rsidTr="00BC73A3">
        <w:tc>
          <w:tcPr>
            <w:tcW w:w="6030" w:type="dxa"/>
          </w:tcPr>
          <w:p w14:paraId="2F7AD8E6" w14:textId="77777777" w:rsidR="006E198A" w:rsidRPr="008D7162" w:rsidRDefault="006E198A" w:rsidP="00BC73A3">
            <w:pPr>
              <w:pStyle w:val="TableQuote"/>
              <w:framePr w:hSpace="0" w:wrap="auto" w:vAnchor="margin" w:hAnchor="text" w:xAlign="left" w:yAlign="inline"/>
              <w:suppressOverlap w:val="0"/>
            </w:pPr>
            <w:r w:rsidRPr="008D7162">
              <w:rPr>
                <w:i/>
                <w:iCs/>
              </w:rPr>
              <w:t>CRTC Rules</w:t>
            </w:r>
            <w:r w:rsidRPr="008D7162">
              <w:t xml:space="preserve"> </w:t>
            </w:r>
          </w:p>
          <w:p w14:paraId="16DFC55A" w14:textId="77777777" w:rsidR="006E198A" w:rsidRDefault="006E198A" w:rsidP="00BC73A3">
            <w:pPr>
              <w:pStyle w:val="TableQuote"/>
              <w:framePr w:hSpace="0" w:wrap="auto" w:vAnchor="margin" w:hAnchor="text" w:xAlign="left" w:yAlign="inline"/>
              <w:suppressOverlap w:val="0"/>
            </w:pPr>
            <w:r>
              <w:t>Matters Before the Commission</w:t>
            </w:r>
          </w:p>
          <w:p w14:paraId="7BB9E813" w14:textId="77777777" w:rsidR="006E198A" w:rsidRDefault="006E198A" w:rsidP="00BC73A3">
            <w:pPr>
              <w:pStyle w:val="TableQuote"/>
              <w:framePr w:hSpace="0" w:wrap="auto" w:vAnchor="margin" w:hAnchor="text" w:xAlign="left" w:yAlign="inline"/>
              <w:suppressOverlap w:val="0"/>
            </w:pPr>
            <w:proofErr w:type="gramStart"/>
            <w:r>
              <w:t>3  A</w:t>
            </w:r>
            <w:proofErr w:type="gramEnd"/>
            <w:r>
              <w:t xml:space="preserve"> matter may be brought before the Commission by an application or complaint or on the Commission’s own initiative.</w:t>
            </w:r>
          </w:p>
          <w:p w14:paraId="260927A0" w14:textId="77777777" w:rsidR="006E198A" w:rsidRDefault="006E198A" w:rsidP="00BC73A3">
            <w:pPr>
              <w:pStyle w:val="TableQuote"/>
              <w:framePr w:hSpace="0" w:wrap="auto" w:vAnchor="margin" w:hAnchor="text" w:xAlign="left" w:yAlign="inline"/>
              <w:suppressOverlap w:val="0"/>
            </w:pPr>
            <w:r>
              <w:t>…</w:t>
            </w:r>
          </w:p>
          <w:p w14:paraId="4841EF61" w14:textId="77777777" w:rsidR="006E198A" w:rsidRDefault="006E198A" w:rsidP="00BC73A3">
            <w:pPr>
              <w:pStyle w:val="TableQuote"/>
              <w:framePr w:hSpace="0" w:wrap="auto" w:vAnchor="margin" w:hAnchor="text" w:xAlign="left" w:yAlign="inline"/>
              <w:suppressOverlap w:val="0"/>
            </w:pPr>
            <w:r>
              <w:t>Part I</w:t>
            </w:r>
          </w:p>
          <w:p w14:paraId="2489364E" w14:textId="77777777" w:rsidR="006E198A" w:rsidRDefault="006E198A" w:rsidP="00BC73A3">
            <w:pPr>
              <w:pStyle w:val="TableQuote"/>
              <w:framePr w:hSpace="0" w:wrap="auto" w:vAnchor="margin" w:hAnchor="text" w:xAlign="left" w:yAlign="inline"/>
              <w:suppressOverlap w:val="0"/>
            </w:pPr>
            <w:r>
              <w:t>…</w:t>
            </w:r>
          </w:p>
          <w:p w14:paraId="3EF50E8D" w14:textId="77777777" w:rsidR="006E198A" w:rsidRDefault="006E198A" w:rsidP="00BC73A3">
            <w:pPr>
              <w:pStyle w:val="TableQuote"/>
              <w:framePr w:hSpace="0" w:wrap="auto" w:vAnchor="margin" w:hAnchor="text" w:xAlign="left" w:yAlign="inline"/>
              <w:suppressOverlap w:val="0"/>
            </w:pPr>
            <w:r>
              <w:t>General Rules</w:t>
            </w:r>
          </w:p>
          <w:p w14:paraId="5A3C043F" w14:textId="77777777" w:rsidR="006E198A" w:rsidRDefault="006E198A" w:rsidP="00BC73A3">
            <w:pPr>
              <w:pStyle w:val="TableQuote"/>
              <w:framePr w:hSpace="0" w:wrap="auto" w:vAnchor="margin" w:hAnchor="text" w:xAlign="left" w:yAlign="inline"/>
              <w:suppressOverlap w:val="0"/>
            </w:pPr>
            <w:r>
              <w:t>Powers of the Commission</w:t>
            </w:r>
          </w:p>
          <w:p w14:paraId="697E0721" w14:textId="77777777" w:rsidR="006E198A" w:rsidRPr="008D7162" w:rsidRDefault="006E198A" w:rsidP="00BC73A3">
            <w:pPr>
              <w:pStyle w:val="TableQuote"/>
              <w:framePr w:hSpace="0" w:wrap="auto" w:vAnchor="margin" w:hAnchor="text" w:xAlign="left" w:yAlign="inline"/>
              <w:suppressOverlap w:val="0"/>
            </w:pPr>
            <w:r>
              <w:t>5 (1) The Commission may exercise any of its powers under these Rules at the request of a party or interested person or on its own initiative.</w:t>
            </w:r>
          </w:p>
        </w:tc>
      </w:tr>
    </w:tbl>
    <w:p w14:paraId="4DCB7969" w14:textId="6C5ECF75" w:rsidR="00671E5F" w:rsidRDefault="00D53AD9" w:rsidP="00510D95">
      <w:r>
        <w:t>The</w:t>
      </w:r>
      <w:r w:rsidR="00671E5F">
        <w:t xml:space="preserve"> </w:t>
      </w:r>
      <w:r w:rsidR="004C6F03">
        <w:t xml:space="preserve">CRTC’s </w:t>
      </w:r>
      <w:r w:rsidRPr="00F35EA7">
        <w:rPr>
          <w:i/>
          <w:iCs/>
        </w:rPr>
        <w:t>Rules</w:t>
      </w:r>
      <w:r w:rsidRPr="00F35EA7">
        <w:t xml:space="preserve"> </w:t>
      </w:r>
      <w:r>
        <w:t xml:space="preserve">also expand the use of applications to </w:t>
      </w:r>
      <w:r w:rsidRPr="008D7162">
        <w:rPr>
          <w:i/>
          <w:iCs/>
        </w:rPr>
        <w:t>all</w:t>
      </w:r>
      <w:r>
        <w:t xml:space="preserve"> matters within the CRTC’s jurisdiction</w:t>
      </w:r>
      <w:r w:rsidR="00671E5F">
        <w:t xml:space="preserve">, saying that </w:t>
      </w:r>
      <w:r>
        <w:t xml:space="preserve">“[a] </w:t>
      </w:r>
      <w:r w:rsidRPr="00DA75A9">
        <w:t>matter</w:t>
      </w:r>
      <w:r>
        <w:t xml:space="preserve"> </w:t>
      </w:r>
      <w:r w:rsidRPr="00F35EA7">
        <w:t>may be brought before the Commission by an application or complaint or on the Commission’s own initiative”</w:t>
      </w:r>
      <w:r w:rsidRPr="00F35EA7">
        <w:rPr>
          <w:vertAlign w:val="superscript"/>
        </w:rPr>
        <w:footnoteReference w:id="146"/>
      </w:r>
      <w:r w:rsidRPr="00F35EA7">
        <w:t xml:space="preserve"> </w:t>
      </w:r>
      <w:r w:rsidR="00671E5F">
        <w:t>without</w:t>
      </w:r>
      <w:r>
        <w:t xml:space="preserve"> limit</w:t>
      </w:r>
      <w:r w:rsidR="00671E5F">
        <w:t xml:space="preserve">ing </w:t>
      </w:r>
      <w:r>
        <w:t>‘matter’</w:t>
      </w:r>
      <w:r w:rsidR="00671E5F">
        <w:t xml:space="preserve"> </w:t>
      </w:r>
      <w:r>
        <w:t xml:space="preserve">to </w:t>
      </w:r>
      <w:r w:rsidR="00671E5F">
        <w:t>cases</w:t>
      </w:r>
      <w:r>
        <w:t xml:space="preserve"> involving broadcast licensing and/or licensees</w:t>
      </w:r>
      <w:r w:rsidR="00BC73A3">
        <w:t>.</w:t>
      </w:r>
      <w:r w:rsidR="00C4365D">
        <w:t xml:space="preserve">  (Note as well that matters may apparently </w:t>
      </w:r>
      <w:r w:rsidR="00C4365D">
        <w:rPr>
          <w:u w:val="single"/>
        </w:rPr>
        <w:t>not</w:t>
      </w:r>
      <w:r w:rsidR="00C4365D">
        <w:t xml:space="preserve"> be brought forward by representations, and the CRTC has delegated responsibility for addressing complaints to industry-funded organizations.)</w:t>
      </w:r>
      <w:r w:rsidR="00BC73A3">
        <w:t xml:space="preserve"> The </w:t>
      </w:r>
      <w:r w:rsidR="00BC73A3" w:rsidRPr="00365A26">
        <w:rPr>
          <w:i/>
          <w:iCs/>
        </w:rPr>
        <w:t>Rules</w:t>
      </w:r>
      <w:r w:rsidR="00BC73A3">
        <w:t xml:space="preserve"> add </w:t>
      </w:r>
      <w:r w:rsidR="004C6F03">
        <w:t>that the CRTC</w:t>
      </w:r>
      <w:r w:rsidR="004C6F03" w:rsidRPr="00F35EA7">
        <w:t xml:space="preserve"> “may exercise any of its powers under these Rules at the request of a party or </w:t>
      </w:r>
      <w:r w:rsidR="004C6F03" w:rsidRPr="00F35EA7">
        <w:lastRenderedPageBreak/>
        <w:t>interested person or on its own initiative”.</w:t>
      </w:r>
      <w:r w:rsidR="004C6F03" w:rsidRPr="00F35EA7">
        <w:rPr>
          <w:vertAlign w:val="superscript"/>
        </w:rPr>
        <w:footnoteReference w:id="147"/>
      </w:r>
      <w:r w:rsidR="004C6F03" w:rsidRPr="00F35EA7">
        <w:t xml:space="preserve">  </w:t>
      </w:r>
      <w:r w:rsidR="00C4365D">
        <w:t>In other words, a</w:t>
      </w:r>
      <w:r w:rsidR="006E198A">
        <w:t xml:space="preserve">ny party – not just licensees – may ask the CRTC to act. </w:t>
      </w:r>
      <w:r>
        <w:t xml:space="preserve">  </w:t>
      </w:r>
    </w:p>
    <w:p w14:paraId="5138930B" w14:textId="019678D1" w:rsidR="00BC73A3" w:rsidRDefault="00D53AD9" w:rsidP="00510D95">
      <w:r>
        <w:t xml:space="preserve">The Forum recommends that the </w:t>
      </w:r>
      <w:r w:rsidRPr="00553B9D">
        <w:rPr>
          <w:i/>
          <w:iCs/>
        </w:rPr>
        <w:t>Broadcasting Act</w:t>
      </w:r>
      <w:r>
        <w:t xml:space="preserve"> be </w:t>
      </w:r>
      <w:r w:rsidR="00BC73A3">
        <w:t xml:space="preserve">harmonized with the </w:t>
      </w:r>
      <w:r w:rsidR="00BC73A3" w:rsidRPr="00233212">
        <w:rPr>
          <w:i/>
          <w:iCs/>
        </w:rPr>
        <w:t>Telecommunications Act</w:t>
      </w:r>
      <w:r w:rsidR="00BC73A3" w:rsidRPr="00233212">
        <w:t xml:space="preserve"> </w:t>
      </w:r>
      <w:r w:rsidR="00BC73A3">
        <w:t xml:space="preserve">with respect to the </w:t>
      </w:r>
      <w:r>
        <w:t xml:space="preserve">matters </w:t>
      </w:r>
      <w:r w:rsidR="00BC73A3">
        <w:t xml:space="preserve">that the Commission may address in its </w:t>
      </w:r>
      <w:r>
        <w:t xml:space="preserve">procedural </w:t>
      </w:r>
      <w:r w:rsidRPr="00365A26">
        <w:rPr>
          <w:i/>
          <w:iCs/>
        </w:rPr>
        <w:t>Rules</w:t>
      </w:r>
      <w:r>
        <w:t>.</w:t>
      </w:r>
    </w:p>
    <w:tbl>
      <w:tblPr>
        <w:tblStyle w:val="TableGrid"/>
        <w:tblW w:w="0" w:type="auto"/>
        <w:jc w:val="center"/>
        <w:tblLook w:val="04A0" w:firstRow="1" w:lastRow="0" w:firstColumn="1" w:lastColumn="0" w:noHBand="0" w:noVBand="1"/>
      </w:tblPr>
      <w:tblGrid>
        <w:gridCol w:w="4811"/>
        <w:gridCol w:w="4539"/>
      </w:tblGrid>
      <w:tr w:rsidR="00FE3729" w14:paraId="7C31F229" w14:textId="77777777" w:rsidTr="00FC165B">
        <w:trPr>
          <w:jc w:val="center"/>
        </w:trPr>
        <w:tc>
          <w:tcPr>
            <w:tcW w:w="4811" w:type="dxa"/>
          </w:tcPr>
          <w:p w14:paraId="12C15FA9" w14:textId="77777777" w:rsidR="00FE3729" w:rsidRPr="00EE7501" w:rsidRDefault="00FE3729" w:rsidP="007C32D0">
            <w:pPr>
              <w:spacing w:after="0"/>
              <w:jc w:val="both"/>
              <w:rPr>
                <w:b/>
                <w:bCs/>
                <w:sz w:val="20"/>
                <w:szCs w:val="20"/>
              </w:rPr>
            </w:pPr>
            <w:r w:rsidRPr="00EE7501">
              <w:rPr>
                <w:b/>
                <w:bCs/>
                <w:sz w:val="20"/>
                <w:szCs w:val="20"/>
              </w:rPr>
              <w:t xml:space="preserve">1991 </w:t>
            </w:r>
            <w:r w:rsidRPr="00EE7501">
              <w:rPr>
                <w:b/>
                <w:bCs/>
                <w:i/>
                <w:iCs/>
                <w:sz w:val="20"/>
                <w:szCs w:val="20"/>
              </w:rPr>
              <w:t>Broadcasting Act</w:t>
            </w:r>
          </w:p>
        </w:tc>
        <w:tc>
          <w:tcPr>
            <w:tcW w:w="4539" w:type="dxa"/>
          </w:tcPr>
          <w:p w14:paraId="1F7F92DD" w14:textId="77777777" w:rsidR="00FE3729" w:rsidRPr="00EE7501" w:rsidRDefault="00FE3729" w:rsidP="007C32D0">
            <w:pPr>
              <w:spacing w:after="0"/>
              <w:jc w:val="both"/>
              <w:rPr>
                <w:b/>
                <w:bCs/>
                <w:sz w:val="20"/>
                <w:szCs w:val="20"/>
              </w:rPr>
            </w:pPr>
            <w:r w:rsidRPr="00EE7501">
              <w:rPr>
                <w:b/>
                <w:bCs/>
                <w:sz w:val="20"/>
                <w:szCs w:val="20"/>
              </w:rPr>
              <w:t xml:space="preserve">1993 </w:t>
            </w:r>
            <w:r w:rsidRPr="00EE7501">
              <w:rPr>
                <w:b/>
                <w:bCs/>
                <w:i/>
                <w:iCs/>
                <w:sz w:val="20"/>
                <w:szCs w:val="20"/>
              </w:rPr>
              <w:t>Telecommunications Act</w:t>
            </w:r>
          </w:p>
        </w:tc>
      </w:tr>
      <w:tr w:rsidR="00FE3729" w14:paraId="10C3CFC4" w14:textId="77777777" w:rsidTr="00FC165B">
        <w:trPr>
          <w:jc w:val="center"/>
        </w:trPr>
        <w:tc>
          <w:tcPr>
            <w:tcW w:w="9350" w:type="dxa"/>
            <w:gridSpan w:val="2"/>
          </w:tcPr>
          <w:p w14:paraId="62D14152" w14:textId="77777777" w:rsidR="00FE3729" w:rsidRPr="00EE7501" w:rsidRDefault="00FE3729" w:rsidP="007C32D0">
            <w:pPr>
              <w:spacing w:after="0"/>
              <w:jc w:val="both"/>
              <w:rPr>
                <w:b/>
                <w:bCs/>
                <w:sz w:val="20"/>
                <w:szCs w:val="20"/>
              </w:rPr>
            </w:pPr>
            <w:r w:rsidRPr="00EE7501">
              <w:rPr>
                <w:b/>
                <w:bCs/>
                <w:sz w:val="20"/>
                <w:szCs w:val="20"/>
              </w:rPr>
              <w:t>Procedural rules</w:t>
            </w:r>
          </w:p>
        </w:tc>
      </w:tr>
      <w:tr w:rsidR="00FE3729" w14:paraId="764F1C14" w14:textId="77777777" w:rsidTr="00FC165B">
        <w:trPr>
          <w:jc w:val="center"/>
        </w:trPr>
        <w:tc>
          <w:tcPr>
            <w:tcW w:w="4811" w:type="dxa"/>
            <w:vMerge w:val="restart"/>
          </w:tcPr>
          <w:p w14:paraId="43065809" w14:textId="77777777" w:rsidR="00FE3729" w:rsidRPr="008C76BF" w:rsidRDefault="00FE3729" w:rsidP="007C32D0">
            <w:pPr>
              <w:spacing w:after="0"/>
              <w:jc w:val="both"/>
              <w:rPr>
                <w:sz w:val="20"/>
                <w:szCs w:val="20"/>
              </w:rPr>
            </w:pPr>
            <w:r>
              <w:rPr>
                <w:sz w:val="20"/>
                <w:szCs w:val="20"/>
              </w:rPr>
              <w:t>S</w:t>
            </w:r>
            <w:r w:rsidRPr="008C76BF">
              <w:rPr>
                <w:sz w:val="20"/>
                <w:szCs w:val="20"/>
              </w:rPr>
              <w:t xml:space="preserve">ection 21 </w:t>
            </w:r>
          </w:p>
          <w:p w14:paraId="656C3632" w14:textId="77777777" w:rsidR="00FE3729" w:rsidRPr="008C76BF" w:rsidRDefault="00FE3729" w:rsidP="007C32D0">
            <w:pPr>
              <w:spacing w:after="0"/>
              <w:jc w:val="both"/>
              <w:rPr>
                <w:sz w:val="20"/>
                <w:szCs w:val="20"/>
              </w:rPr>
            </w:pPr>
            <w:r w:rsidRPr="008C76BF">
              <w:rPr>
                <w:sz w:val="20"/>
                <w:szCs w:val="20"/>
              </w:rPr>
              <w:t>The Commission may make rules</w:t>
            </w:r>
          </w:p>
          <w:p w14:paraId="03680FB5" w14:textId="77777777" w:rsidR="00FE3729" w:rsidRPr="008C76BF" w:rsidRDefault="00FE3729" w:rsidP="007C32D0">
            <w:pPr>
              <w:spacing w:after="0"/>
              <w:jc w:val="both"/>
              <w:rPr>
                <w:sz w:val="20"/>
                <w:szCs w:val="20"/>
              </w:rPr>
            </w:pPr>
            <w:r w:rsidRPr="008C76BF">
              <w:rPr>
                <w:sz w:val="20"/>
                <w:szCs w:val="20"/>
              </w:rPr>
              <w:t xml:space="preserve">(a) respecting the procedure </w:t>
            </w:r>
            <w:r w:rsidRPr="00EE7501">
              <w:rPr>
                <w:b/>
                <w:bCs/>
                <w:sz w:val="20"/>
                <w:szCs w:val="20"/>
              </w:rPr>
              <w:t>for making applications for licences, or for the amendment, renewal, suspension or revocation</w:t>
            </w:r>
            <w:r w:rsidRPr="008C76BF">
              <w:rPr>
                <w:sz w:val="20"/>
                <w:szCs w:val="20"/>
              </w:rPr>
              <w:t xml:space="preserve"> thereof, and </w:t>
            </w:r>
            <w:r w:rsidRPr="00EE7501">
              <w:rPr>
                <w:b/>
                <w:bCs/>
                <w:sz w:val="20"/>
                <w:szCs w:val="20"/>
              </w:rPr>
              <w:t>for making representations and complaints</w:t>
            </w:r>
            <w:r w:rsidRPr="008C76BF">
              <w:rPr>
                <w:sz w:val="20"/>
                <w:szCs w:val="20"/>
              </w:rPr>
              <w:t xml:space="preserve"> to the Commission; and</w:t>
            </w:r>
          </w:p>
          <w:p w14:paraId="4A2F49AD" w14:textId="77777777" w:rsidR="00FE3729" w:rsidRDefault="00FE3729" w:rsidP="007C32D0">
            <w:pPr>
              <w:spacing w:after="0"/>
              <w:jc w:val="both"/>
              <w:rPr>
                <w:sz w:val="20"/>
                <w:szCs w:val="20"/>
              </w:rPr>
            </w:pPr>
            <w:r w:rsidRPr="008C76BF">
              <w:rPr>
                <w:sz w:val="20"/>
                <w:szCs w:val="20"/>
              </w:rPr>
              <w:t xml:space="preserve">(b) </w:t>
            </w:r>
            <w:r w:rsidRPr="00EE7501">
              <w:rPr>
                <w:b/>
                <w:bCs/>
                <w:sz w:val="20"/>
                <w:szCs w:val="20"/>
              </w:rPr>
              <w:t>respecting the conduct of hearings</w:t>
            </w:r>
            <w:r w:rsidRPr="008C76BF">
              <w:rPr>
                <w:sz w:val="20"/>
                <w:szCs w:val="20"/>
              </w:rPr>
              <w:t xml:space="preserve"> and generally respecting the conduct of the business of the Commission in relation to those hearings.</w:t>
            </w:r>
          </w:p>
        </w:tc>
        <w:tc>
          <w:tcPr>
            <w:tcW w:w="4539" w:type="dxa"/>
          </w:tcPr>
          <w:p w14:paraId="132A5129" w14:textId="77777777" w:rsidR="00FE3729" w:rsidRDefault="00FE3729" w:rsidP="007C32D0">
            <w:pPr>
              <w:spacing w:after="0"/>
              <w:jc w:val="both"/>
              <w:rPr>
                <w:sz w:val="20"/>
                <w:szCs w:val="20"/>
              </w:rPr>
            </w:pPr>
            <w:r>
              <w:rPr>
                <w:sz w:val="20"/>
                <w:szCs w:val="20"/>
              </w:rPr>
              <w:t>Section 57:</w:t>
            </w:r>
          </w:p>
          <w:p w14:paraId="5978472B" w14:textId="77777777" w:rsidR="00FE3729" w:rsidRDefault="00FE3729" w:rsidP="007C32D0">
            <w:pPr>
              <w:spacing w:after="0"/>
              <w:jc w:val="both"/>
              <w:rPr>
                <w:sz w:val="20"/>
                <w:szCs w:val="20"/>
              </w:rPr>
            </w:pPr>
            <w:r w:rsidRPr="00CB6F7D">
              <w:rPr>
                <w:sz w:val="20"/>
                <w:szCs w:val="20"/>
              </w:rPr>
              <w:t xml:space="preserve">The Commission may make rules, orders and </w:t>
            </w:r>
            <w:r w:rsidRPr="00EE7501">
              <w:rPr>
                <w:b/>
                <w:bCs/>
                <w:sz w:val="20"/>
                <w:szCs w:val="20"/>
              </w:rPr>
              <w:t>regulations respecting any matter or thing within the jurisdiction of the Commission</w:t>
            </w:r>
            <w:r w:rsidRPr="00CB6F7D">
              <w:rPr>
                <w:sz w:val="20"/>
                <w:szCs w:val="20"/>
              </w:rPr>
              <w:t xml:space="preserve"> under this Act or any special Act.</w:t>
            </w:r>
          </w:p>
        </w:tc>
      </w:tr>
      <w:tr w:rsidR="00FE3729" w14:paraId="6C885281" w14:textId="77777777" w:rsidTr="00FC165B">
        <w:trPr>
          <w:jc w:val="center"/>
        </w:trPr>
        <w:tc>
          <w:tcPr>
            <w:tcW w:w="4811" w:type="dxa"/>
            <w:vMerge/>
          </w:tcPr>
          <w:p w14:paraId="53F514D7" w14:textId="77777777" w:rsidR="00FE3729" w:rsidRDefault="00FE3729" w:rsidP="007C32D0">
            <w:pPr>
              <w:spacing w:after="0"/>
              <w:jc w:val="both"/>
              <w:rPr>
                <w:sz w:val="20"/>
                <w:szCs w:val="20"/>
              </w:rPr>
            </w:pPr>
          </w:p>
        </w:tc>
        <w:tc>
          <w:tcPr>
            <w:tcW w:w="4539" w:type="dxa"/>
          </w:tcPr>
          <w:p w14:paraId="7C2D5365" w14:textId="77777777" w:rsidR="00FE3729" w:rsidRDefault="00FE3729" w:rsidP="007C32D0">
            <w:pPr>
              <w:spacing w:after="0"/>
              <w:jc w:val="both"/>
              <w:rPr>
                <w:sz w:val="20"/>
                <w:szCs w:val="20"/>
              </w:rPr>
            </w:pPr>
            <w:r>
              <w:rPr>
                <w:sz w:val="20"/>
                <w:szCs w:val="20"/>
              </w:rPr>
              <w:t xml:space="preserve">Section </w:t>
            </w:r>
            <w:r w:rsidRPr="00CB6F7D">
              <w:rPr>
                <w:sz w:val="20"/>
                <w:szCs w:val="20"/>
              </w:rPr>
              <w:t>67</w:t>
            </w:r>
            <w:r>
              <w:rPr>
                <w:sz w:val="20"/>
                <w:szCs w:val="20"/>
              </w:rPr>
              <w:t>:</w:t>
            </w:r>
          </w:p>
          <w:p w14:paraId="71E53AFB" w14:textId="77777777" w:rsidR="00FE3729" w:rsidRDefault="00FE3729" w:rsidP="007C32D0">
            <w:pPr>
              <w:spacing w:after="0"/>
              <w:jc w:val="both"/>
              <w:rPr>
                <w:sz w:val="20"/>
                <w:szCs w:val="20"/>
              </w:rPr>
            </w:pPr>
            <w:r w:rsidRPr="00CB6F7D">
              <w:rPr>
                <w:sz w:val="20"/>
                <w:szCs w:val="20"/>
              </w:rPr>
              <w:t>(1) The Commission may make regulations</w:t>
            </w:r>
            <w:r>
              <w:rPr>
                <w:sz w:val="20"/>
                <w:szCs w:val="20"/>
              </w:rPr>
              <w:t xml:space="preserve"> …</w:t>
            </w:r>
          </w:p>
          <w:p w14:paraId="0214A19A" w14:textId="77777777" w:rsidR="00FE3729" w:rsidRDefault="00FE3729" w:rsidP="007C32D0">
            <w:pPr>
              <w:spacing w:after="0"/>
              <w:jc w:val="both"/>
              <w:rPr>
                <w:sz w:val="20"/>
                <w:szCs w:val="20"/>
              </w:rPr>
            </w:pPr>
            <w:r w:rsidRPr="00CB6F7D">
              <w:rPr>
                <w:sz w:val="20"/>
                <w:szCs w:val="20"/>
              </w:rPr>
              <w:t>(b) establishing rules respecting its practice and procedure;</w:t>
            </w:r>
          </w:p>
        </w:tc>
      </w:tr>
    </w:tbl>
    <w:p w14:paraId="18306A19" w14:textId="77777777" w:rsidR="0039566F" w:rsidRDefault="0039566F"/>
    <w:p w14:paraId="268A957E" w14:textId="57A36FBD" w:rsidR="00D53AD9" w:rsidRDefault="00D53AD9" w:rsidP="00D53AD9">
      <w:pPr>
        <w:pStyle w:val="Caption"/>
        <w:rPr>
          <w:b w:val="0"/>
          <w:bCs w:val="0"/>
        </w:rPr>
      </w:pPr>
      <w:bookmarkStart w:id="171" w:name="_Toc60905497"/>
      <w:bookmarkStart w:id="172" w:name="_Toc62824150"/>
      <w:r>
        <w:t xml:space="preserve">Recommendation </w:t>
      </w:r>
      <w:fldSimple w:instr=" SEQ Recommendation \* ARABIC ">
        <w:r w:rsidR="006861A2">
          <w:rPr>
            <w:noProof/>
          </w:rPr>
          <w:t>3</w:t>
        </w:r>
      </w:fldSimple>
      <w:r>
        <w:tab/>
      </w:r>
      <w:r>
        <w:rPr>
          <w:b w:val="0"/>
          <w:bCs w:val="0"/>
        </w:rPr>
        <w:t xml:space="preserve">Amend section 21 of the 1991 </w:t>
      </w:r>
      <w:r w:rsidRPr="00746ED4">
        <w:rPr>
          <w:b w:val="0"/>
          <w:bCs w:val="0"/>
          <w:i/>
          <w:iCs/>
        </w:rPr>
        <w:t>Broadcasting Act</w:t>
      </w:r>
      <w:r>
        <w:rPr>
          <w:b w:val="0"/>
          <w:bCs w:val="0"/>
        </w:rPr>
        <w:t xml:space="preserve"> to </w:t>
      </w:r>
      <w:r w:rsidR="00887C15">
        <w:rPr>
          <w:b w:val="0"/>
          <w:bCs w:val="0"/>
        </w:rPr>
        <w:t xml:space="preserve">also </w:t>
      </w:r>
      <w:r>
        <w:rPr>
          <w:b w:val="0"/>
          <w:bCs w:val="0"/>
        </w:rPr>
        <w:t>permit the CRTC to make rules regarding</w:t>
      </w:r>
      <w:r w:rsidR="00887C15">
        <w:rPr>
          <w:b w:val="0"/>
          <w:bCs w:val="0"/>
        </w:rPr>
        <w:t xml:space="preserve"> </w:t>
      </w:r>
      <w:r>
        <w:rPr>
          <w:b w:val="0"/>
          <w:bCs w:val="0"/>
        </w:rPr>
        <w:t>interventions, guidelines and matters of broadcasting policy</w:t>
      </w:r>
      <w:bookmarkEnd w:id="171"/>
      <w:bookmarkEnd w:id="172"/>
      <w:r>
        <w:rPr>
          <w:b w:val="0"/>
          <w:bCs w:val="0"/>
        </w:rPr>
        <w:t xml:space="preserve"> </w:t>
      </w:r>
    </w:p>
    <w:p w14:paraId="702DC42C" w14:textId="32A123AE" w:rsidR="00A33DD5" w:rsidRDefault="00A33DD5" w:rsidP="00510D95"/>
    <w:p w14:paraId="6AE28960" w14:textId="69FF95EE" w:rsidR="00887C15" w:rsidRDefault="00887C15" w:rsidP="00887C15">
      <w:pPr>
        <w:pStyle w:val="Heading3"/>
      </w:pPr>
      <w:bookmarkStart w:id="173" w:name="_Toc62749647"/>
      <w:bookmarkStart w:id="174" w:name="_Toc62824322"/>
      <w:r>
        <w:t>Clarify authority to delegate complaints while considering programming of high standard</w:t>
      </w:r>
      <w:bookmarkEnd w:id="173"/>
      <w:bookmarkEnd w:id="174"/>
    </w:p>
    <w:p w14:paraId="0A257C8D" w14:textId="411CF9FA" w:rsidR="00887C15" w:rsidRDefault="00887C15" w:rsidP="00510D95">
      <w:r>
        <w:t>The 1991</w:t>
      </w:r>
      <w:r w:rsidR="00510D95">
        <w:t xml:space="preserve"> </w:t>
      </w:r>
      <w:r w:rsidR="00510D95" w:rsidRPr="00553B9D">
        <w:rPr>
          <w:i/>
          <w:iCs/>
        </w:rPr>
        <w:t>Broadcasting Act</w:t>
      </w:r>
      <w:r w:rsidR="00510D95">
        <w:t xml:space="preserve"> says that broadcast programming should be of high standard</w:t>
      </w:r>
      <w:r>
        <w:t xml:space="preserve">, </w:t>
      </w:r>
      <w:r w:rsidR="007F3DAA">
        <w:t>e</w:t>
      </w:r>
      <w:r w:rsidR="00510D95">
        <w:t>nables the CRTC to investigate complaints that it receive</w:t>
      </w:r>
      <w:r>
        <w:t>s and establishes the CRTC as the sole authority in Canada responsible for regulating broadcasting.</w:t>
      </w:r>
    </w:p>
    <w:tbl>
      <w:tblPr>
        <w:tblStyle w:val="TableGrid"/>
        <w:tblW w:w="0" w:type="auto"/>
        <w:tblLook w:val="04A0" w:firstRow="1" w:lastRow="0" w:firstColumn="1" w:lastColumn="0" w:noHBand="0" w:noVBand="1"/>
      </w:tblPr>
      <w:tblGrid>
        <w:gridCol w:w="9350"/>
      </w:tblGrid>
      <w:tr w:rsidR="00887C15" w14:paraId="60A1B6A1" w14:textId="77777777" w:rsidTr="00887C15">
        <w:tc>
          <w:tcPr>
            <w:tcW w:w="9350" w:type="dxa"/>
          </w:tcPr>
          <w:p w14:paraId="1B4CDB2D" w14:textId="72A5B152" w:rsidR="00887C15" w:rsidRDefault="00887C15" w:rsidP="00887C15">
            <w:pPr>
              <w:pStyle w:val="Table"/>
              <w:rPr>
                <w:i/>
                <w:iCs/>
              </w:rPr>
            </w:pPr>
            <w:bookmarkStart w:id="175" w:name="_Hlk59361675"/>
            <w:r>
              <w:t xml:space="preserve">1991 </w:t>
            </w:r>
            <w:r w:rsidRPr="00553B9D">
              <w:rPr>
                <w:i/>
                <w:iCs/>
              </w:rPr>
              <w:t>Broadcasting Act</w:t>
            </w:r>
          </w:p>
          <w:p w14:paraId="599078A5" w14:textId="77777777" w:rsidR="00896507" w:rsidRDefault="00896507" w:rsidP="00887C15">
            <w:pPr>
              <w:pStyle w:val="Table"/>
            </w:pPr>
          </w:p>
          <w:p w14:paraId="7768794D" w14:textId="223B4178" w:rsidR="00887C15" w:rsidRDefault="00887C15" w:rsidP="00887C15">
            <w:pPr>
              <w:pStyle w:val="Table"/>
            </w:pPr>
            <w:r>
              <w:t xml:space="preserve">Section 3(1)(g):  </w:t>
            </w:r>
            <w:r w:rsidRPr="00887C15">
              <w:t>the programming originated by broadcasting undertakings should be of high standard;</w:t>
            </w:r>
          </w:p>
          <w:p w14:paraId="564B59B5" w14:textId="77777777" w:rsidR="00887C15" w:rsidRDefault="00887C15" w:rsidP="00887C15">
            <w:pPr>
              <w:pStyle w:val="Table"/>
            </w:pPr>
          </w:p>
          <w:p w14:paraId="4222B0DC" w14:textId="77777777" w:rsidR="00887C15" w:rsidRDefault="00887C15" w:rsidP="00887C15">
            <w:pPr>
              <w:pStyle w:val="Table"/>
            </w:pPr>
            <w:r>
              <w:t xml:space="preserve">Section 18(3):  </w:t>
            </w:r>
            <w:r w:rsidRPr="00887C15">
              <w:t>The Commission may hold a public hearing, make a report, issue any decision and give any approval in connection with any complaint or representation made to the Commission or in connection with any other matter within its jurisdiction under this Act if it is satisfied that it would be in the public interest to do so.</w:t>
            </w:r>
          </w:p>
          <w:p w14:paraId="1E384796" w14:textId="77777777" w:rsidR="00887C15" w:rsidRDefault="00887C15" w:rsidP="00887C15">
            <w:pPr>
              <w:pStyle w:val="Table"/>
            </w:pPr>
          </w:p>
          <w:p w14:paraId="7F75AE03" w14:textId="42A6F928" w:rsidR="00887C15" w:rsidRDefault="00887C15" w:rsidP="00896507">
            <w:pPr>
              <w:pStyle w:val="Table"/>
            </w:pPr>
            <w:r>
              <w:t xml:space="preserve">Section 3(2): </w:t>
            </w:r>
            <w:r w:rsidRPr="00887C15">
              <w:t xml:space="preserve"> It is further declared that the Canadian broadcasting system constitutes a single system and that the objectives of the broadcasting policy set out in subsection (1) can best be achieved by providing for the regulation and supervision of the Canadian broadcasting system by a single independent public authority.</w:t>
            </w:r>
          </w:p>
        </w:tc>
      </w:tr>
      <w:bookmarkEnd w:id="175"/>
    </w:tbl>
    <w:p w14:paraId="25CCAEB7" w14:textId="77777777" w:rsidR="00887C15" w:rsidRDefault="00887C15" w:rsidP="00510D95"/>
    <w:p w14:paraId="6D8C5EDD" w14:textId="256360ED" w:rsidR="007C32D0" w:rsidRDefault="00C4365D" w:rsidP="003151F9">
      <w:r>
        <w:lastRenderedPageBreak/>
        <w:t xml:space="preserve">Little or no information is currently available about the </w:t>
      </w:r>
      <w:r w:rsidR="007C32D0">
        <w:t xml:space="preserve">number of complaints received and addressed by the CRTC, however.  One reason for this may be due to the CRTC’s tacit approval of </w:t>
      </w:r>
      <w:r w:rsidR="003151F9" w:rsidRPr="004A6593">
        <w:t>privately funded organizations to receive and deal with complaints about broadcasting and telecommunications issues</w:t>
      </w:r>
      <w:r w:rsidR="003151F9">
        <w:t xml:space="preserve">, effectively delegating the handling of such complaints outside of its </w:t>
      </w:r>
      <w:r w:rsidR="00C40E3E">
        <w:t xml:space="preserve">figurative </w:t>
      </w:r>
      <w:r w:rsidR="003151F9">
        <w:t>corridors.</w:t>
      </w:r>
      <w:r w:rsidR="003151F9" w:rsidRPr="004A6593">
        <w:t xml:space="preserve">   </w:t>
      </w:r>
    </w:p>
    <w:p w14:paraId="72D9CFF5" w14:textId="6B59D63F" w:rsidR="007C32D0" w:rsidRPr="004A6593" w:rsidRDefault="003151F9" w:rsidP="003151F9">
      <w:r>
        <w:t>The Advertising Standards Council of Canada (ASC) has addressed complaints about all advertising, including broadcast advertisements.  I</w:t>
      </w:r>
      <w:r w:rsidRPr="004A6593">
        <w:t xml:space="preserve">n 1991 the Commission welcomed private broadcasters’ establishment </w:t>
      </w:r>
      <w:r w:rsidR="00BF42FA">
        <w:t xml:space="preserve">and funding </w:t>
      </w:r>
      <w:r w:rsidRPr="004A6593">
        <w:t>of the Canadian Broadcast Standards Council (CBSC) to process complaints from the public about broadcasting</w:t>
      </w:r>
      <w:r w:rsidR="00C40E3E">
        <w:t>.  The CRTC s</w:t>
      </w:r>
      <w:r w:rsidRPr="004A6593">
        <w:t>aid that it intended “to refer complaints from members of the public about programming matters that are within the Council's mandate to the CBSC for its consideration and resolution” as “a means of demonstrating its confidence in the Council….”</w:t>
      </w:r>
      <w:r w:rsidRPr="004A6593">
        <w:rPr>
          <w:vertAlign w:val="superscript"/>
        </w:rPr>
        <w:footnoteReference w:id="148"/>
      </w:r>
      <w:r w:rsidRPr="004A6593">
        <w:t xml:space="preserve"> In 2007 – following </w:t>
      </w:r>
      <w:r w:rsidR="00C40E3E">
        <w:t>years</w:t>
      </w:r>
      <w:r w:rsidRPr="004A6593">
        <w:t xml:space="preserve"> of complaints about mobile (cellphone) charges – the CRTC approved </w:t>
      </w:r>
      <w:r w:rsidR="00BF42FA">
        <w:t>telecommunications companies’</w:t>
      </w:r>
      <w:r w:rsidRPr="004A6593">
        <w:t xml:space="preserve"> establishment </w:t>
      </w:r>
      <w:r w:rsidR="00BF42FA">
        <w:t xml:space="preserve">and funding </w:t>
      </w:r>
      <w:r w:rsidRPr="004A6593">
        <w:t xml:space="preserve">of a Commission of Complaints for </w:t>
      </w:r>
      <w:r w:rsidR="009E0CDE">
        <w:t xml:space="preserve">Telecom-television </w:t>
      </w:r>
      <w:r w:rsidRPr="004A6593">
        <w:t>Services (CCTS)</w:t>
      </w:r>
      <w:r w:rsidRPr="004A6593">
        <w:rPr>
          <w:vertAlign w:val="superscript"/>
        </w:rPr>
        <w:footnoteReference w:id="149"/>
      </w:r>
      <w:r w:rsidRPr="004A6593">
        <w:t xml:space="preserve"> to assist telecommunications customers in resolving their complaints with telecommunications service providers.   </w:t>
      </w:r>
      <w:r w:rsidR="00E922F7">
        <w:t>T</w:t>
      </w:r>
      <w:r w:rsidR="00840AC1">
        <w:t xml:space="preserve">hese bodies’ long-standing existence does not explain the CRTC’s </w:t>
      </w:r>
      <w:r w:rsidR="00E922F7">
        <w:t xml:space="preserve">recent </w:t>
      </w:r>
      <w:r w:rsidR="00840AC1">
        <w:t>decision to stop r</w:t>
      </w:r>
      <w:r w:rsidR="007C32D0">
        <w:t>eporting on the numbers of complaints it receives (and those it forwards to the ASC, CBSC and CCTS) in the last two years</w:t>
      </w:r>
      <w:r w:rsidR="00840AC1">
        <w:t xml:space="preserve">.  </w:t>
      </w:r>
    </w:p>
    <w:p w14:paraId="416CE82C" w14:textId="042F6A40" w:rsidR="00973677" w:rsidRDefault="00840AC1" w:rsidP="00510D95">
      <w:r>
        <w:t xml:space="preserve">The </w:t>
      </w:r>
      <w:r w:rsidR="009E0CDE">
        <w:t xml:space="preserve">problem for Parliament is that </w:t>
      </w:r>
      <w:r>
        <w:t>while</w:t>
      </w:r>
      <w:r w:rsidR="009E0CDE">
        <w:t xml:space="preserve"> the 1991 </w:t>
      </w:r>
      <w:r w:rsidR="009E0CDE" w:rsidRPr="00553B9D">
        <w:rPr>
          <w:i/>
          <w:iCs/>
        </w:rPr>
        <w:t>Broadcasting Act</w:t>
      </w:r>
      <w:r w:rsidR="009E0CDE">
        <w:t xml:space="preserve"> empowers the CRTC to hear and determine complaints, the Commission’s </w:t>
      </w:r>
      <w:r w:rsidR="00510D95">
        <w:t xml:space="preserve">unstated practice is </w:t>
      </w:r>
      <w:r w:rsidR="00E922F7">
        <w:t xml:space="preserve">generally </w:t>
      </w:r>
      <w:r w:rsidR="00510D95">
        <w:t>not to consider the complaints it forwards to these bodies when it evaluates broadcasters’ performance</w:t>
      </w:r>
      <w:r w:rsidR="009E0CDE">
        <w:t xml:space="preserve">.  When it renews licences, for instance, </w:t>
      </w:r>
      <w:r w:rsidR="00896507">
        <w:t xml:space="preserve">the CRTC does not address complaints about </w:t>
      </w:r>
      <w:r w:rsidR="007677A3">
        <w:t>licensees’</w:t>
      </w:r>
      <w:r w:rsidR="00896507">
        <w:t xml:space="preserve"> programming </w:t>
      </w:r>
      <w:r w:rsidR="007677A3">
        <w:t xml:space="preserve">which were </w:t>
      </w:r>
      <w:r w:rsidR="00896507">
        <w:t xml:space="preserve">received </w:t>
      </w:r>
      <w:r w:rsidR="009E0CDE">
        <w:t xml:space="preserve">and addressed </w:t>
      </w:r>
      <w:r w:rsidR="00896507">
        <w:t xml:space="preserve">by the </w:t>
      </w:r>
      <w:r w:rsidR="00CA70F4">
        <w:t>Advertising standards Council, Canadian Broadcast Standards Council or Commissioner of Complaints for Telecommunications and television Services</w:t>
      </w:r>
      <w:r w:rsidR="00896507">
        <w:t xml:space="preserve">.  </w:t>
      </w:r>
      <w:r w:rsidR="00E922F7">
        <w:t xml:space="preserve">It has </w:t>
      </w:r>
      <w:r w:rsidR="00CF6435">
        <w:t>rarely</w:t>
      </w:r>
      <w:r w:rsidR="00E922F7">
        <w:t xml:space="preserve"> revisited decisions of the CBSC.</w:t>
      </w:r>
    </w:p>
    <w:p w14:paraId="7F2D30B9" w14:textId="159766B7" w:rsidR="00973677" w:rsidRDefault="00973677" w:rsidP="00510D95">
      <w:r>
        <w:lastRenderedPageBreak/>
        <w:t xml:space="preserve">Nor does the CRTC regularly evaluate the performance of these third parties in ‘administering’ a complaints ‘resolution’ process.  </w:t>
      </w:r>
      <w:r w:rsidR="00531CF5">
        <w:t xml:space="preserve">(Presumably such evaluations would introduce a legal relationship between the Commission and these industry-established bodies where none </w:t>
      </w:r>
      <w:r w:rsidR="00D22A86">
        <w:t>now</w:t>
      </w:r>
      <w:r w:rsidR="00531CF5">
        <w:t xml:space="preserve"> exists.)</w:t>
      </w:r>
    </w:p>
    <w:p w14:paraId="67991DCC" w14:textId="2A0BDAAA" w:rsidR="00896507" w:rsidRDefault="007677A3" w:rsidP="00510D95">
      <w:r>
        <w:t xml:space="preserve">Regardless of the CRTC’s reasons for effectively delegating control over complaints to the ASC, CBSC and CCTS, several bodies now supervise different aspects of broadcasting in Canada without effective oversight by Parliament.  </w:t>
      </w:r>
      <w:r w:rsidR="00594FFD">
        <w:t xml:space="preserve">The Forum recommends that section 18(3) of the current </w:t>
      </w:r>
      <w:r w:rsidR="00594FFD" w:rsidRPr="00553B9D">
        <w:rPr>
          <w:i/>
          <w:iCs/>
        </w:rPr>
        <w:t>Broadcasting Act</w:t>
      </w:r>
      <w:r w:rsidR="00594FFD">
        <w:t xml:space="preserve"> be amended to enable the CRTC to review the performance of industry-established organizations that ‘administer’ complaints about programming and distribution services.</w:t>
      </w:r>
    </w:p>
    <w:tbl>
      <w:tblPr>
        <w:tblStyle w:val="TableGrid"/>
        <w:tblW w:w="0" w:type="auto"/>
        <w:tblLook w:val="04A0" w:firstRow="1" w:lastRow="0" w:firstColumn="1" w:lastColumn="0" w:noHBand="0" w:noVBand="1"/>
      </w:tblPr>
      <w:tblGrid>
        <w:gridCol w:w="4675"/>
        <w:gridCol w:w="4675"/>
      </w:tblGrid>
      <w:tr w:rsidR="00973677" w14:paraId="3C33B296" w14:textId="77777777" w:rsidTr="00A6550F">
        <w:trPr>
          <w:tblHeader/>
        </w:trPr>
        <w:tc>
          <w:tcPr>
            <w:tcW w:w="4675" w:type="dxa"/>
          </w:tcPr>
          <w:p w14:paraId="00718DCA" w14:textId="77777777" w:rsidR="00973677" w:rsidRDefault="00973677" w:rsidP="00A6550F">
            <w:pPr>
              <w:pStyle w:val="Table"/>
            </w:pPr>
            <w:r w:rsidRPr="00A60F0B">
              <w:rPr>
                <w:b/>
                <w:bCs/>
              </w:rPr>
              <w:t xml:space="preserve">1991 </w:t>
            </w:r>
            <w:r w:rsidRPr="00A60F0B">
              <w:rPr>
                <w:b/>
                <w:bCs/>
                <w:i/>
                <w:iCs/>
              </w:rPr>
              <w:t>Broadcasting Act</w:t>
            </w:r>
          </w:p>
        </w:tc>
        <w:tc>
          <w:tcPr>
            <w:tcW w:w="4675" w:type="dxa"/>
          </w:tcPr>
          <w:p w14:paraId="1F59342F" w14:textId="77777777" w:rsidR="00973677" w:rsidRDefault="00973677" w:rsidP="00A6550F">
            <w:pPr>
              <w:pStyle w:val="Table"/>
            </w:pPr>
            <w:r>
              <w:rPr>
                <w:b/>
                <w:bCs/>
              </w:rPr>
              <w:t>Proposed amendment</w:t>
            </w:r>
          </w:p>
        </w:tc>
      </w:tr>
      <w:tr w:rsidR="00D22A86" w14:paraId="2FE49183" w14:textId="77777777" w:rsidTr="00A6550F">
        <w:tc>
          <w:tcPr>
            <w:tcW w:w="4675" w:type="dxa"/>
          </w:tcPr>
          <w:p w14:paraId="112CF96B" w14:textId="7879D366" w:rsidR="00D22A86" w:rsidRPr="00CF6435" w:rsidRDefault="00D22A86" w:rsidP="00D22A86">
            <w:pPr>
              <w:pStyle w:val="Table"/>
              <w:rPr>
                <w:i/>
                <w:iCs/>
              </w:rPr>
            </w:pPr>
            <w:r w:rsidRPr="00CF6435">
              <w:rPr>
                <w:i/>
                <w:iCs/>
              </w:rPr>
              <w:t>18(3</w:t>
            </w:r>
            <w:proofErr w:type="gramStart"/>
            <w:r w:rsidRPr="00CF6435">
              <w:rPr>
                <w:i/>
                <w:iCs/>
              </w:rPr>
              <w:t>)  The</w:t>
            </w:r>
            <w:proofErr w:type="gramEnd"/>
            <w:r w:rsidRPr="00CF6435">
              <w:rPr>
                <w:i/>
                <w:iCs/>
              </w:rPr>
              <w:t xml:space="preserve"> Commission may hold a public hearing, make a report, issue any decision and give any approval in connection with any complaint or representation made to the Commission or in connection with any other matter within its jurisdiction under this Act if it is satisfied that it would be in the public interest to do so.</w:t>
            </w:r>
          </w:p>
        </w:tc>
        <w:tc>
          <w:tcPr>
            <w:tcW w:w="4675" w:type="dxa"/>
          </w:tcPr>
          <w:p w14:paraId="43633F6A" w14:textId="6E7260FD" w:rsidR="00D22A86" w:rsidRDefault="00D22A86" w:rsidP="00D22A86">
            <w:pPr>
              <w:pStyle w:val="Table"/>
            </w:pPr>
            <w:r w:rsidRPr="00CF6435">
              <w:rPr>
                <w:i/>
                <w:iCs/>
              </w:rPr>
              <w:t>18(3)</w:t>
            </w:r>
            <w:r>
              <w:t xml:space="preserve">(a) </w:t>
            </w:r>
            <w:r w:rsidRPr="00CF6435">
              <w:rPr>
                <w:b/>
                <w:bCs/>
              </w:rPr>
              <w:t>The Commission may hold a public hearing, make a report, issue any decision and give any approval in connection with any complaint or representation made to the Commission or in connection with any other matter within its jurisdiction under this Act if it is satisfied that it would be in the public interest to do so</w:t>
            </w:r>
            <w:r w:rsidRPr="00887C15">
              <w:t>.</w:t>
            </w:r>
          </w:p>
          <w:p w14:paraId="05693360" w14:textId="3558BB6D" w:rsidR="00D22A86" w:rsidRPr="00CF6435" w:rsidRDefault="00D22A86" w:rsidP="00D22A86">
            <w:pPr>
              <w:pStyle w:val="Table"/>
              <w:rPr>
                <w:b/>
                <w:bCs/>
              </w:rPr>
            </w:pPr>
            <w:r w:rsidRPr="00CF6435">
              <w:rPr>
                <w:b/>
                <w:bCs/>
                <w:highlight w:val="lightGray"/>
              </w:rPr>
              <w:t xml:space="preserve">(b) The Commission shall review the effectiveness </w:t>
            </w:r>
            <w:r w:rsidR="00EB11F9" w:rsidRPr="00CF6435">
              <w:rPr>
                <w:b/>
                <w:bCs/>
                <w:highlight w:val="lightGray"/>
              </w:rPr>
              <w:t>of bodies that administer complaints related to audio-visual programming and distribution every five years.</w:t>
            </w:r>
          </w:p>
        </w:tc>
      </w:tr>
    </w:tbl>
    <w:p w14:paraId="07BA52C5" w14:textId="1CA44519" w:rsidR="00973677" w:rsidRDefault="00973677" w:rsidP="00510D95"/>
    <w:p w14:paraId="4B99F452" w14:textId="04B0A339" w:rsidR="007677A3" w:rsidRDefault="00E44271" w:rsidP="00CF6435">
      <w:pPr>
        <w:pStyle w:val="Caption"/>
        <w:rPr>
          <w:b w:val="0"/>
          <w:bCs w:val="0"/>
        </w:rPr>
      </w:pPr>
      <w:bookmarkStart w:id="176" w:name="_Toc60905498"/>
      <w:bookmarkStart w:id="177" w:name="_Toc62824151"/>
      <w:r>
        <w:t xml:space="preserve">Recommendation </w:t>
      </w:r>
      <w:fldSimple w:instr=" SEQ Recommendation \* ARABIC ">
        <w:r w:rsidR="006861A2">
          <w:rPr>
            <w:noProof/>
          </w:rPr>
          <w:t>4</w:t>
        </w:r>
      </w:fldSimple>
      <w:r>
        <w:tab/>
      </w:r>
      <w:r w:rsidR="00B33FE1">
        <w:rPr>
          <w:b w:val="0"/>
          <w:bCs w:val="0"/>
        </w:rPr>
        <w:t>Amen</w:t>
      </w:r>
      <w:r w:rsidR="00CA70F4">
        <w:rPr>
          <w:b w:val="0"/>
          <w:bCs w:val="0"/>
        </w:rPr>
        <w:t>d</w:t>
      </w:r>
      <w:r w:rsidR="00B33FE1">
        <w:rPr>
          <w:b w:val="0"/>
          <w:bCs w:val="0"/>
        </w:rPr>
        <w:t xml:space="preserve"> </w:t>
      </w:r>
      <w:r w:rsidR="00594FFD">
        <w:rPr>
          <w:b w:val="0"/>
          <w:bCs w:val="0"/>
        </w:rPr>
        <w:t xml:space="preserve">section </w:t>
      </w:r>
      <w:r>
        <w:rPr>
          <w:b w:val="0"/>
          <w:bCs w:val="0"/>
        </w:rPr>
        <w:t xml:space="preserve">18(3) of the </w:t>
      </w:r>
      <w:r w:rsidRPr="00E44271">
        <w:rPr>
          <w:b w:val="0"/>
          <w:bCs w:val="0"/>
          <w:i/>
          <w:iCs/>
        </w:rPr>
        <w:t>Broadcasting Act</w:t>
      </w:r>
      <w:r>
        <w:rPr>
          <w:b w:val="0"/>
          <w:bCs w:val="0"/>
        </w:rPr>
        <w:t xml:space="preserve"> to enable </w:t>
      </w:r>
      <w:r w:rsidR="00594FFD">
        <w:rPr>
          <w:b w:val="0"/>
          <w:bCs w:val="0"/>
        </w:rPr>
        <w:t>the CRTC to review the performance of bodies that administer complaints about programming and distribution services</w:t>
      </w:r>
      <w:bookmarkEnd w:id="176"/>
      <w:bookmarkEnd w:id="177"/>
    </w:p>
    <w:p w14:paraId="5336DEAD" w14:textId="77777777" w:rsidR="00CF6435" w:rsidRPr="00CF6435" w:rsidRDefault="00CF6435" w:rsidP="00CF6435"/>
    <w:p w14:paraId="1E747F0B" w14:textId="3E6F6C7D" w:rsidR="007F3DAA" w:rsidRDefault="007F3DAA" w:rsidP="0097412B">
      <w:pPr>
        <w:pStyle w:val="Heading3"/>
      </w:pPr>
      <w:bookmarkStart w:id="178" w:name="_Toc62749648"/>
      <w:bookmarkStart w:id="179" w:name="_Toc62824323"/>
      <w:r>
        <w:t>Review the CRTC</w:t>
      </w:r>
      <w:bookmarkEnd w:id="178"/>
      <w:bookmarkEnd w:id="179"/>
    </w:p>
    <w:p w14:paraId="7373758C" w14:textId="6BA53D37" w:rsidR="007F3DAA" w:rsidRDefault="007F3DAA" w:rsidP="007F3DAA">
      <w:r>
        <w:t xml:space="preserve">The CRTC has </w:t>
      </w:r>
      <w:r w:rsidR="001D2C8D">
        <w:t xml:space="preserve">not </w:t>
      </w:r>
      <w:r>
        <w:t>been independently reviewed in terms of its functioning and outcomes since the early 1980s.  The results of the research set out in this paper suggest that the CRTC’s approach to its responsibilities is less transparent, timely and fair than a first glance might suggest.  The Forum respectfully recommends that Parliament review the performance of the CRTC before granting it more authority and more power.</w:t>
      </w:r>
    </w:p>
    <w:p w14:paraId="73CD23D2" w14:textId="22B68C23" w:rsidR="0097412B" w:rsidRDefault="007F3DAA" w:rsidP="007F3DAA">
      <w:pPr>
        <w:pStyle w:val="Caption"/>
        <w:rPr>
          <w:b w:val="0"/>
          <w:bCs w:val="0"/>
        </w:rPr>
      </w:pPr>
      <w:bookmarkStart w:id="180" w:name="_Toc60905499"/>
      <w:bookmarkStart w:id="181" w:name="_Toc62824152"/>
      <w:bookmarkEnd w:id="158"/>
      <w:r>
        <w:t xml:space="preserve">Recommendation </w:t>
      </w:r>
      <w:fldSimple w:instr=" SEQ Recommendation \* ARABIC ">
        <w:r w:rsidR="006861A2">
          <w:rPr>
            <w:noProof/>
          </w:rPr>
          <w:t>5</w:t>
        </w:r>
      </w:fldSimple>
      <w:r>
        <w:tab/>
      </w:r>
      <w:r>
        <w:rPr>
          <w:b w:val="0"/>
          <w:bCs w:val="0"/>
        </w:rPr>
        <w:t>Review the CRTC’s procedures</w:t>
      </w:r>
      <w:r w:rsidR="006C3A80">
        <w:rPr>
          <w:b w:val="0"/>
          <w:bCs w:val="0"/>
        </w:rPr>
        <w:t xml:space="preserve"> and</w:t>
      </w:r>
      <w:r>
        <w:rPr>
          <w:b w:val="0"/>
          <w:bCs w:val="0"/>
        </w:rPr>
        <w:t xml:space="preserve"> practices</w:t>
      </w:r>
      <w:r w:rsidR="006C3A80">
        <w:rPr>
          <w:b w:val="0"/>
          <w:bCs w:val="0"/>
        </w:rPr>
        <w:t xml:space="preserve">, as well as its actual </w:t>
      </w:r>
      <w:r>
        <w:rPr>
          <w:b w:val="0"/>
          <w:bCs w:val="0"/>
        </w:rPr>
        <w:t xml:space="preserve">performance in meeting </w:t>
      </w:r>
      <w:r w:rsidR="006C3A80">
        <w:rPr>
          <w:b w:val="0"/>
          <w:bCs w:val="0"/>
        </w:rPr>
        <w:t>its responsibilities under its enabling statutes</w:t>
      </w:r>
      <w:bookmarkEnd w:id="180"/>
      <w:bookmarkEnd w:id="181"/>
    </w:p>
    <w:p w14:paraId="423AA346" w14:textId="77777777" w:rsidR="00782DFD" w:rsidRPr="00782DFD" w:rsidRDefault="00782DFD" w:rsidP="00782DFD"/>
    <w:p w14:paraId="79414FB2" w14:textId="77777777" w:rsidR="007B2ED9" w:rsidRDefault="007B2ED9" w:rsidP="007B2ED9">
      <w:pPr>
        <w:pStyle w:val="Heading3"/>
      </w:pPr>
      <w:bookmarkStart w:id="182" w:name="_Toc62749649"/>
      <w:bookmarkStart w:id="183" w:name="_Toc58855949"/>
      <w:bookmarkStart w:id="184" w:name="_Toc62824324"/>
      <w:r>
        <w:t>Strengthen the perception of fair decision-making</w:t>
      </w:r>
      <w:bookmarkEnd w:id="182"/>
      <w:bookmarkEnd w:id="184"/>
      <w:r>
        <w:t xml:space="preserve"> </w:t>
      </w:r>
    </w:p>
    <w:p w14:paraId="5AAFBA38" w14:textId="698B495B" w:rsidR="007B2ED9" w:rsidRDefault="007B2ED9" w:rsidP="007B2ED9">
      <w:bookmarkStart w:id="185" w:name="_Hlk61012300"/>
      <w:r>
        <w:t xml:space="preserve">Following the 1982 </w:t>
      </w:r>
      <w:r>
        <w:rPr>
          <w:i/>
          <w:iCs/>
        </w:rPr>
        <w:t>Charter of Rights and Freedoms</w:t>
      </w:r>
      <w:r>
        <w:t xml:space="preserve"> the 1991 </w:t>
      </w:r>
      <w:r w:rsidRPr="00553B9D">
        <w:rPr>
          <w:i/>
          <w:iCs/>
        </w:rPr>
        <w:t>Broadcasting Act</w:t>
      </w:r>
      <w:r>
        <w:t xml:space="preserve"> implemented the ‘those who hear, decide’ principle and, as a result, decisions of the CRTC are no longer made by a majority of the full Commission but by a majority of the panel that hears a matter.  </w:t>
      </w:r>
      <w:r>
        <w:lastRenderedPageBreak/>
        <w:t xml:space="preserve">The </w:t>
      </w:r>
      <w:r w:rsidRPr="00AD019C">
        <w:rPr>
          <w:i/>
          <w:iCs/>
        </w:rPr>
        <w:t>Act</w:t>
      </w:r>
      <w:r>
        <w:t xml:space="preserve"> authorizes the CRTC’s Chairperson to choose the members of all hearing panels, and a study by FRPC of CRTC hearing transcripts over two decades found that CRTC Commissioners did not have the same chances of being appointed to the different types of CRTC panels.  This inequality of opportunity leads to the appearance of bias in decision-making.  The Forum therefore recommends that Parliament amend the </w:t>
      </w:r>
      <w:r w:rsidRPr="00553B9D">
        <w:rPr>
          <w:i/>
          <w:iCs/>
        </w:rPr>
        <w:t>Broadcasting Act</w:t>
      </w:r>
      <w:r>
        <w:t xml:space="preserve"> to refine the Chairperson’s authority.</w:t>
      </w:r>
      <w:bookmarkEnd w:id="185"/>
    </w:p>
    <w:tbl>
      <w:tblPr>
        <w:tblStyle w:val="TableGrid"/>
        <w:tblW w:w="0" w:type="auto"/>
        <w:tblLook w:val="04A0" w:firstRow="1" w:lastRow="0" w:firstColumn="1" w:lastColumn="0" w:noHBand="0" w:noVBand="1"/>
      </w:tblPr>
      <w:tblGrid>
        <w:gridCol w:w="5215"/>
        <w:gridCol w:w="4135"/>
      </w:tblGrid>
      <w:tr w:rsidR="007B2ED9" w14:paraId="437E6341" w14:textId="77777777" w:rsidTr="00CD1373">
        <w:trPr>
          <w:tblHeader/>
        </w:trPr>
        <w:tc>
          <w:tcPr>
            <w:tcW w:w="5215" w:type="dxa"/>
          </w:tcPr>
          <w:p w14:paraId="2287E46A" w14:textId="77777777" w:rsidR="007B2ED9" w:rsidRPr="00A60F0B" w:rsidRDefault="007B2ED9" w:rsidP="00AE19D9">
            <w:pPr>
              <w:pStyle w:val="Table"/>
              <w:rPr>
                <w:b/>
                <w:bCs/>
              </w:rPr>
            </w:pPr>
            <w:r w:rsidRPr="00A60F0B">
              <w:rPr>
                <w:b/>
                <w:bCs/>
              </w:rPr>
              <w:t xml:space="preserve">1991 </w:t>
            </w:r>
            <w:r w:rsidRPr="00A60F0B">
              <w:rPr>
                <w:b/>
                <w:bCs/>
                <w:i/>
                <w:iCs/>
              </w:rPr>
              <w:t>Broadcasting Act</w:t>
            </w:r>
          </w:p>
        </w:tc>
        <w:tc>
          <w:tcPr>
            <w:tcW w:w="4135" w:type="dxa"/>
          </w:tcPr>
          <w:p w14:paraId="525289D4" w14:textId="77777777" w:rsidR="007B2ED9" w:rsidRPr="00A60F0B" w:rsidRDefault="007B2ED9" w:rsidP="00AE19D9">
            <w:pPr>
              <w:pStyle w:val="Table"/>
              <w:rPr>
                <w:b/>
                <w:bCs/>
              </w:rPr>
            </w:pPr>
            <w:r>
              <w:rPr>
                <w:b/>
                <w:bCs/>
              </w:rPr>
              <w:t>Proposed amendment</w:t>
            </w:r>
          </w:p>
        </w:tc>
      </w:tr>
      <w:tr w:rsidR="007B2ED9" w14:paraId="247E369F" w14:textId="77777777" w:rsidTr="00AE19D9">
        <w:tc>
          <w:tcPr>
            <w:tcW w:w="5215" w:type="dxa"/>
          </w:tcPr>
          <w:p w14:paraId="62B29B43" w14:textId="77777777" w:rsidR="007B2ED9" w:rsidRPr="00BC1CB9" w:rsidRDefault="007B2ED9" w:rsidP="00AE19D9">
            <w:pPr>
              <w:pStyle w:val="Table"/>
              <w:rPr>
                <w:strike/>
              </w:rPr>
            </w:pPr>
            <w:r w:rsidRPr="00BC1CB9">
              <w:rPr>
                <w:strike/>
              </w:rPr>
              <w:t>20 (1) The Chairperson of the Commission may establish panels, each consisting of not fewer than three members of the Commission, to deal with, hear and determine any matter on behalf of the Commission.</w:t>
            </w:r>
          </w:p>
          <w:p w14:paraId="78FB53B2" w14:textId="77777777" w:rsidR="007B2ED9" w:rsidRDefault="007B2ED9" w:rsidP="00AE19D9">
            <w:pPr>
              <w:pStyle w:val="Table"/>
            </w:pPr>
          </w:p>
          <w:p w14:paraId="5CC6C541" w14:textId="77777777" w:rsidR="007B2ED9" w:rsidRDefault="007B2ED9" w:rsidP="00AE19D9">
            <w:pPr>
              <w:pStyle w:val="Table"/>
            </w:pPr>
          </w:p>
          <w:p w14:paraId="508A368A" w14:textId="77777777" w:rsidR="007B2ED9" w:rsidRDefault="007B2ED9" w:rsidP="00AE19D9">
            <w:pPr>
              <w:pStyle w:val="Table"/>
            </w:pPr>
          </w:p>
          <w:p w14:paraId="615B237F" w14:textId="77777777" w:rsidR="007B2ED9" w:rsidRDefault="007B2ED9" w:rsidP="00AE19D9">
            <w:pPr>
              <w:pStyle w:val="Table"/>
            </w:pPr>
          </w:p>
          <w:p w14:paraId="006DB767" w14:textId="77777777" w:rsidR="007B2ED9" w:rsidRDefault="007B2ED9" w:rsidP="00AE19D9">
            <w:pPr>
              <w:pStyle w:val="Table"/>
            </w:pPr>
            <w:r>
              <w:t>(2) A panel that is established under subsection (1) has and may exercise all the powers and may perform all the duties and functions of the Commission in relation to any matter before the panel.</w:t>
            </w:r>
          </w:p>
          <w:p w14:paraId="0C218BFD" w14:textId="77777777" w:rsidR="007B2ED9" w:rsidRDefault="007B2ED9" w:rsidP="00AE19D9">
            <w:pPr>
              <w:pStyle w:val="Table"/>
            </w:pPr>
            <w:r>
              <w:t>(3) A decision of a majority of the members of a panel established under subsection (1) is a decision of the panel.</w:t>
            </w:r>
          </w:p>
          <w:p w14:paraId="7E042AC5" w14:textId="77777777" w:rsidR="007B2ED9" w:rsidRDefault="007B2ED9" w:rsidP="00AE19D9">
            <w:pPr>
              <w:pStyle w:val="Table"/>
            </w:pPr>
            <w:r>
              <w:t>(4) The members of a panel established under subsection (1) shall consult with the Commission, and may consult with any officer of the Commission, for the purpose of ensuring a consistency of interpretation of the broadcasting policy set out in subsection 3(1), the regulatory policy set out in subsection 5(2) and the regulations made by the Commission under sections 10 and 11.</w:t>
            </w:r>
          </w:p>
        </w:tc>
        <w:tc>
          <w:tcPr>
            <w:tcW w:w="4135" w:type="dxa"/>
          </w:tcPr>
          <w:p w14:paraId="00E9C650" w14:textId="77777777" w:rsidR="007B2ED9" w:rsidRDefault="007B2ED9" w:rsidP="00AE19D9">
            <w:pPr>
              <w:pStyle w:val="Table"/>
            </w:pPr>
            <w:r w:rsidRPr="00BC1CB9">
              <w:t>20 (1) (a) The Commission may establish panels of not fewer than three members of the Commission to deal with, hear and determine any matter on behalf of the Commission.</w:t>
            </w:r>
          </w:p>
          <w:p w14:paraId="236994CD" w14:textId="77777777" w:rsidR="007B2ED9" w:rsidRDefault="007B2ED9" w:rsidP="00AE19D9">
            <w:pPr>
              <w:pStyle w:val="Table"/>
            </w:pPr>
            <w:r w:rsidRPr="00BC1CB9">
              <w:t>(b) When a panel established by the Commission lacks quorum the Chairperson of the Commission may assign a member or members of the Commission to the panel.</w:t>
            </w:r>
          </w:p>
        </w:tc>
      </w:tr>
    </w:tbl>
    <w:p w14:paraId="19022EF2" w14:textId="1F8A203F" w:rsidR="007B2ED9" w:rsidRDefault="007B2ED9" w:rsidP="007B2ED9"/>
    <w:p w14:paraId="1103D1DA" w14:textId="77777777" w:rsidR="00CD1373" w:rsidRDefault="00CD1373" w:rsidP="007B2ED9"/>
    <w:p w14:paraId="5E2A1643" w14:textId="2D3C4AA7" w:rsidR="00CD1373" w:rsidRDefault="00CD1373" w:rsidP="00CD1373">
      <w:pPr>
        <w:pStyle w:val="Caption"/>
        <w:rPr>
          <w:b w:val="0"/>
          <w:bCs w:val="0"/>
        </w:rPr>
      </w:pPr>
      <w:bookmarkStart w:id="186" w:name="_Toc60905494"/>
      <w:bookmarkStart w:id="187" w:name="_Toc62824153"/>
      <w:r>
        <w:t xml:space="preserve">Recommendation </w:t>
      </w:r>
      <w:fldSimple w:instr=" SEQ Recommendation \* ARABIC ">
        <w:r w:rsidR="006861A2">
          <w:rPr>
            <w:noProof/>
          </w:rPr>
          <w:t>6</w:t>
        </w:r>
      </w:fldSimple>
      <w:r>
        <w:tab/>
      </w:r>
      <w:r>
        <w:rPr>
          <w:b w:val="0"/>
          <w:bCs w:val="0"/>
        </w:rPr>
        <w:t xml:space="preserve">Amend section 20(1)(a) of the </w:t>
      </w:r>
      <w:r w:rsidRPr="00CA191E">
        <w:rPr>
          <w:b w:val="0"/>
          <w:bCs w:val="0"/>
          <w:i/>
          <w:iCs/>
        </w:rPr>
        <w:t>Broadcasting Act</w:t>
      </w:r>
      <w:r>
        <w:rPr>
          <w:b w:val="0"/>
          <w:bCs w:val="0"/>
        </w:rPr>
        <w:t xml:space="preserve"> to authorize the </w:t>
      </w:r>
      <w:r w:rsidRPr="00895F3C">
        <w:rPr>
          <w:b w:val="0"/>
          <w:bCs w:val="0"/>
        </w:rPr>
        <w:t xml:space="preserve">Chairperson of the Commission </w:t>
      </w:r>
      <w:r>
        <w:rPr>
          <w:b w:val="0"/>
          <w:bCs w:val="0"/>
        </w:rPr>
        <w:t>to appoint members to panels when panels would otherwise lack quorum or would include members with conflicts of interest.</w:t>
      </w:r>
      <w:bookmarkEnd w:id="186"/>
      <w:bookmarkEnd w:id="187"/>
      <w:r>
        <w:rPr>
          <w:b w:val="0"/>
          <w:bCs w:val="0"/>
        </w:rPr>
        <w:t xml:space="preserve">  </w:t>
      </w:r>
    </w:p>
    <w:p w14:paraId="390FFB6F" w14:textId="77777777" w:rsidR="0039566F" w:rsidRDefault="0039566F" w:rsidP="003D39E7">
      <w:pPr>
        <w:pStyle w:val="Heading1"/>
        <w:numPr>
          <w:ilvl w:val="0"/>
          <w:numId w:val="0"/>
        </w:numPr>
        <w:sectPr w:rsidR="0039566F" w:rsidSect="00853AD2">
          <w:headerReference w:type="default" r:id="rId52"/>
          <w:headerReference w:type="first" r:id="rId53"/>
          <w:pgSz w:w="12240" w:h="15840"/>
          <w:pgMar w:top="1440" w:right="1440" w:bottom="1440" w:left="1440" w:header="720" w:footer="708" w:gutter="0"/>
          <w:cols w:space="708"/>
          <w:titlePg/>
          <w:docGrid w:linePitch="360"/>
        </w:sectPr>
      </w:pPr>
    </w:p>
    <w:p w14:paraId="52CF0DDD" w14:textId="0BDD04DB" w:rsidR="008C50F8" w:rsidRDefault="008C50F8" w:rsidP="003D39E7">
      <w:pPr>
        <w:pStyle w:val="Heading1"/>
        <w:numPr>
          <w:ilvl w:val="0"/>
          <w:numId w:val="0"/>
        </w:numPr>
      </w:pPr>
      <w:bookmarkStart w:id="188" w:name="_Toc62749650"/>
      <w:bookmarkStart w:id="189" w:name="_Toc62824325"/>
      <w:r>
        <w:lastRenderedPageBreak/>
        <w:t>Appendices</w:t>
      </w:r>
      <w:bookmarkEnd w:id="183"/>
      <w:bookmarkEnd w:id="188"/>
      <w:bookmarkEnd w:id="189"/>
    </w:p>
    <w:p w14:paraId="6EF32196" w14:textId="50801069" w:rsidR="005815F8" w:rsidRDefault="00AE6465">
      <w:pPr>
        <w:pStyle w:val="TableofFigures"/>
        <w:rPr>
          <w:rFonts w:eastAsiaTheme="minorEastAsia" w:cstheme="minorBidi"/>
          <w:sz w:val="22"/>
          <w:szCs w:val="22"/>
        </w:rPr>
      </w:pPr>
      <w:r>
        <w:fldChar w:fldCharType="begin"/>
      </w:r>
      <w:r>
        <w:instrText xml:space="preserve"> TOC \h \z \c "Appendix" </w:instrText>
      </w:r>
      <w:r>
        <w:fldChar w:fldCharType="separate"/>
      </w:r>
      <w:hyperlink w:anchor="_Toc62822020" w:history="1">
        <w:r w:rsidR="005815F8" w:rsidRPr="00E75C8E">
          <w:rPr>
            <w:rStyle w:val="Hyperlink"/>
          </w:rPr>
          <w:t>Appendix 1</w:t>
        </w:r>
        <w:r w:rsidR="005815F8">
          <w:rPr>
            <w:rFonts w:eastAsiaTheme="minorEastAsia" w:cstheme="minorBidi"/>
            <w:sz w:val="22"/>
            <w:szCs w:val="22"/>
          </w:rPr>
          <w:tab/>
        </w:r>
        <w:r w:rsidR="005815F8" w:rsidRPr="00E75C8E">
          <w:rPr>
            <w:rStyle w:val="Hyperlink"/>
          </w:rPr>
          <w:t>CRTC procedural rules, 1968-2009</w:t>
        </w:r>
        <w:r w:rsidR="005815F8">
          <w:rPr>
            <w:webHidden/>
          </w:rPr>
          <w:tab/>
        </w:r>
        <w:r w:rsidR="005815F8">
          <w:rPr>
            <w:webHidden/>
          </w:rPr>
          <w:fldChar w:fldCharType="begin"/>
        </w:r>
        <w:r w:rsidR="005815F8">
          <w:rPr>
            <w:webHidden/>
          </w:rPr>
          <w:instrText xml:space="preserve"> PAGEREF _Toc62822020 \h </w:instrText>
        </w:r>
        <w:r w:rsidR="005815F8">
          <w:rPr>
            <w:webHidden/>
          </w:rPr>
        </w:r>
        <w:r w:rsidR="005815F8">
          <w:rPr>
            <w:webHidden/>
          </w:rPr>
          <w:fldChar w:fldCharType="separate"/>
        </w:r>
        <w:r w:rsidR="006861A2">
          <w:rPr>
            <w:webHidden/>
          </w:rPr>
          <w:t>80</w:t>
        </w:r>
        <w:r w:rsidR="005815F8">
          <w:rPr>
            <w:webHidden/>
          </w:rPr>
          <w:fldChar w:fldCharType="end"/>
        </w:r>
      </w:hyperlink>
    </w:p>
    <w:p w14:paraId="005C7899" w14:textId="65C6E6EB" w:rsidR="005815F8" w:rsidRDefault="006861A2">
      <w:pPr>
        <w:pStyle w:val="TableofFigures"/>
        <w:rPr>
          <w:rFonts w:eastAsiaTheme="minorEastAsia" w:cstheme="minorBidi"/>
          <w:sz w:val="22"/>
          <w:szCs w:val="22"/>
        </w:rPr>
      </w:pPr>
      <w:hyperlink w:anchor="_Toc62822021" w:history="1">
        <w:r w:rsidR="005815F8" w:rsidRPr="00E75C8E">
          <w:rPr>
            <w:rStyle w:val="Hyperlink"/>
          </w:rPr>
          <w:t>Appendix 2</w:t>
        </w:r>
        <w:r w:rsidR="005815F8">
          <w:rPr>
            <w:rFonts w:eastAsiaTheme="minorEastAsia" w:cstheme="minorBidi"/>
            <w:sz w:val="22"/>
            <w:szCs w:val="22"/>
          </w:rPr>
          <w:tab/>
        </w:r>
        <w:r w:rsidR="005815F8" w:rsidRPr="00E75C8E">
          <w:rPr>
            <w:rStyle w:val="Hyperlink"/>
          </w:rPr>
          <w:t>December 2020 Federal government InfoBase – “Results”</w:t>
        </w:r>
        <w:r w:rsidR="005815F8">
          <w:rPr>
            <w:webHidden/>
          </w:rPr>
          <w:tab/>
        </w:r>
        <w:r w:rsidR="005815F8">
          <w:rPr>
            <w:webHidden/>
          </w:rPr>
          <w:fldChar w:fldCharType="begin"/>
        </w:r>
        <w:r w:rsidR="005815F8">
          <w:rPr>
            <w:webHidden/>
          </w:rPr>
          <w:instrText xml:space="preserve"> PAGEREF _Toc62822021 \h </w:instrText>
        </w:r>
        <w:r w:rsidR="005815F8">
          <w:rPr>
            <w:webHidden/>
          </w:rPr>
        </w:r>
        <w:r w:rsidR="005815F8">
          <w:rPr>
            <w:webHidden/>
          </w:rPr>
          <w:fldChar w:fldCharType="separate"/>
        </w:r>
        <w:r>
          <w:rPr>
            <w:webHidden/>
          </w:rPr>
          <w:t>82</w:t>
        </w:r>
        <w:r w:rsidR="005815F8">
          <w:rPr>
            <w:webHidden/>
          </w:rPr>
          <w:fldChar w:fldCharType="end"/>
        </w:r>
      </w:hyperlink>
    </w:p>
    <w:p w14:paraId="768B37DB" w14:textId="7EBDEA97" w:rsidR="005815F8" w:rsidRDefault="006861A2">
      <w:pPr>
        <w:pStyle w:val="TableofFigures"/>
        <w:rPr>
          <w:rFonts w:eastAsiaTheme="minorEastAsia" w:cstheme="minorBidi"/>
          <w:sz w:val="22"/>
          <w:szCs w:val="22"/>
        </w:rPr>
      </w:pPr>
      <w:hyperlink w:anchor="_Toc62822022" w:history="1">
        <w:r w:rsidR="005815F8" w:rsidRPr="00E75C8E">
          <w:rPr>
            <w:rStyle w:val="Hyperlink"/>
          </w:rPr>
          <w:t>Appendix 3</w:t>
        </w:r>
        <w:r w:rsidR="005815F8">
          <w:rPr>
            <w:rFonts w:eastAsiaTheme="minorEastAsia" w:cstheme="minorBidi"/>
            <w:sz w:val="22"/>
            <w:szCs w:val="22"/>
          </w:rPr>
          <w:tab/>
        </w:r>
        <w:r w:rsidR="005815F8" w:rsidRPr="00E75C8E">
          <w:rPr>
            <w:rStyle w:val="Hyperlink"/>
          </w:rPr>
          <w:t xml:space="preserve">CRTC’s commentary on its 2010 </w:t>
        </w:r>
        <w:r w:rsidR="005815F8" w:rsidRPr="00E75C8E">
          <w:rPr>
            <w:rStyle w:val="Hyperlink"/>
            <w:i/>
            <w:iCs/>
          </w:rPr>
          <w:t>Rules of Practice and Procedure</w:t>
        </w:r>
        <w:r w:rsidR="005815F8">
          <w:rPr>
            <w:webHidden/>
          </w:rPr>
          <w:tab/>
        </w:r>
        <w:r w:rsidR="005815F8">
          <w:rPr>
            <w:webHidden/>
          </w:rPr>
          <w:fldChar w:fldCharType="begin"/>
        </w:r>
        <w:r w:rsidR="005815F8">
          <w:rPr>
            <w:webHidden/>
          </w:rPr>
          <w:instrText xml:space="preserve"> PAGEREF _Toc62822022 \h </w:instrText>
        </w:r>
        <w:r w:rsidR="005815F8">
          <w:rPr>
            <w:webHidden/>
          </w:rPr>
        </w:r>
        <w:r w:rsidR="005815F8">
          <w:rPr>
            <w:webHidden/>
          </w:rPr>
          <w:fldChar w:fldCharType="separate"/>
        </w:r>
        <w:r>
          <w:rPr>
            <w:webHidden/>
          </w:rPr>
          <w:t>84</w:t>
        </w:r>
        <w:r w:rsidR="005815F8">
          <w:rPr>
            <w:webHidden/>
          </w:rPr>
          <w:fldChar w:fldCharType="end"/>
        </w:r>
      </w:hyperlink>
    </w:p>
    <w:p w14:paraId="55EAC831" w14:textId="0C6CAEBD" w:rsidR="005815F8" w:rsidRDefault="006861A2">
      <w:pPr>
        <w:pStyle w:val="TableofFigures"/>
        <w:rPr>
          <w:rFonts w:eastAsiaTheme="minorEastAsia" w:cstheme="minorBidi"/>
          <w:sz w:val="22"/>
          <w:szCs w:val="22"/>
        </w:rPr>
      </w:pPr>
      <w:hyperlink w:anchor="_Toc62822023" w:history="1">
        <w:r w:rsidR="005815F8" w:rsidRPr="00E75C8E">
          <w:rPr>
            <w:rStyle w:val="Hyperlink"/>
          </w:rPr>
          <w:t>Appendix 4</w:t>
        </w:r>
        <w:r w:rsidR="005815F8">
          <w:rPr>
            <w:rFonts w:eastAsiaTheme="minorEastAsia" w:cstheme="minorBidi"/>
            <w:sz w:val="22"/>
            <w:szCs w:val="22"/>
          </w:rPr>
          <w:tab/>
        </w:r>
        <w:r w:rsidR="005815F8" w:rsidRPr="00E75C8E">
          <w:rPr>
            <w:rStyle w:val="Hyperlink"/>
          </w:rPr>
          <w:t>CRTC’s “Actual Results for 2018-19”</w:t>
        </w:r>
        <w:r w:rsidR="005815F8">
          <w:rPr>
            <w:webHidden/>
          </w:rPr>
          <w:tab/>
        </w:r>
        <w:r w:rsidR="005815F8">
          <w:rPr>
            <w:webHidden/>
          </w:rPr>
          <w:fldChar w:fldCharType="begin"/>
        </w:r>
        <w:r w:rsidR="005815F8">
          <w:rPr>
            <w:webHidden/>
          </w:rPr>
          <w:instrText xml:space="preserve"> PAGEREF _Toc62822023 \h </w:instrText>
        </w:r>
        <w:r w:rsidR="005815F8">
          <w:rPr>
            <w:webHidden/>
          </w:rPr>
        </w:r>
        <w:r w:rsidR="005815F8">
          <w:rPr>
            <w:webHidden/>
          </w:rPr>
          <w:fldChar w:fldCharType="separate"/>
        </w:r>
        <w:r>
          <w:rPr>
            <w:webHidden/>
          </w:rPr>
          <w:t>86</w:t>
        </w:r>
        <w:r w:rsidR="005815F8">
          <w:rPr>
            <w:webHidden/>
          </w:rPr>
          <w:fldChar w:fldCharType="end"/>
        </w:r>
      </w:hyperlink>
    </w:p>
    <w:p w14:paraId="2B0EDCCA" w14:textId="60B3305C" w:rsidR="005815F8" w:rsidRDefault="006861A2">
      <w:pPr>
        <w:pStyle w:val="TableofFigures"/>
        <w:rPr>
          <w:rFonts w:eastAsiaTheme="minorEastAsia" w:cstheme="minorBidi"/>
          <w:sz w:val="22"/>
          <w:szCs w:val="22"/>
        </w:rPr>
      </w:pPr>
      <w:hyperlink w:anchor="_Toc62822024" w:history="1">
        <w:r w:rsidR="005815F8" w:rsidRPr="00E75C8E">
          <w:rPr>
            <w:rStyle w:val="Hyperlink"/>
          </w:rPr>
          <w:t>Appendix 5</w:t>
        </w:r>
        <w:r w:rsidR="005815F8">
          <w:rPr>
            <w:rFonts w:eastAsiaTheme="minorEastAsia" w:cstheme="minorBidi"/>
            <w:sz w:val="22"/>
            <w:szCs w:val="22"/>
          </w:rPr>
          <w:tab/>
        </w:r>
        <w:r w:rsidR="005815F8" w:rsidRPr="00E75C8E">
          <w:rPr>
            <w:rStyle w:val="Hyperlink"/>
          </w:rPr>
          <w:t>Contacts and complaints related to broadcasting and telecommunications, 2016-17</w:t>
        </w:r>
        <w:r w:rsidR="005815F8">
          <w:rPr>
            <w:webHidden/>
          </w:rPr>
          <w:tab/>
        </w:r>
        <w:r w:rsidR="005815F8">
          <w:rPr>
            <w:webHidden/>
          </w:rPr>
          <w:fldChar w:fldCharType="begin"/>
        </w:r>
        <w:r w:rsidR="005815F8">
          <w:rPr>
            <w:webHidden/>
          </w:rPr>
          <w:instrText xml:space="preserve"> PAGEREF _Toc62822024 \h </w:instrText>
        </w:r>
        <w:r w:rsidR="005815F8">
          <w:rPr>
            <w:webHidden/>
          </w:rPr>
        </w:r>
        <w:r w:rsidR="005815F8">
          <w:rPr>
            <w:webHidden/>
          </w:rPr>
          <w:fldChar w:fldCharType="separate"/>
        </w:r>
        <w:r>
          <w:rPr>
            <w:webHidden/>
          </w:rPr>
          <w:t>87</w:t>
        </w:r>
        <w:r w:rsidR="005815F8">
          <w:rPr>
            <w:webHidden/>
          </w:rPr>
          <w:fldChar w:fldCharType="end"/>
        </w:r>
      </w:hyperlink>
    </w:p>
    <w:p w14:paraId="7438F4D1" w14:textId="6F13E323" w:rsidR="005815F8" w:rsidRDefault="006861A2">
      <w:pPr>
        <w:pStyle w:val="TableofFigures"/>
        <w:rPr>
          <w:rFonts w:eastAsiaTheme="minorEastAsia" w:cstheme="minorBidi"/>
          <w:sz w:val="22"/>
          <w:szCs w:val="22"/>
        </w:rPr>
      </w:pPr>
      <w:hyperlink w:anchor="_Toc62822025" w:history="1">
        <w:r w:rsidR="005815F8" w:rsidRPr="00E75C8E">
          <w:rPr>
            <w:rStyle w:val="Hyperlink"/>
          </w:rPr>
          <w:t>Appendix 6</w:t>
        </w:r>
        <w:r w:rsidR="005815F8">
          <w:rPr>
            <w:rFonts w:eastAsiaTheme="minorEastAsia" w:cstheme="minorBidi"/>
            <w:sz w:val="22"/>
            <w:szCs w:val="22"/>
          </w:rPr>
          <w:tab/>
        </w:r>
        <w:r w:rsidR="005815F8" w:rsidRPr="00E75C8E">
          <w:rPr>
            <w:rStyle w:val="Hyperlink"/>
          </w:rPr>
          <w:t>CRTC’s “Planned Results for 2019-20”</w:t>
        </w:r>
        <w:r w:rsidR="005815F8">
          <w:rPr>
            <w:webHidden/>
          </w:rPr>
          <w:tab/>
        </w:r>
        <w:r w:rsidR="005815F8">
          <w:rPr>
            <w:webHidden/>
          </w:rPr>
          <w:fldChar w:fldCharType="begin"/>
        </w:r>
        <w:r w:rsidR="005815F8">
          <w:rPr>
            <w:webHidden/>
          </w:rPr>
          <w:instrText xml:space="preserve"> PAGEREF _Toc62822025 \h </w:instrText>
        </w:r>
        <w:r w:rsidR="005815F8">
          <w:rPr>
            <w:webHidden/>
          </w:rPr>
        </w:r>
        <w:r w:rsidR="005815F8">
          <w:rPr>
            <w:webHidden/>
          </w:rPr>
          <w:fldChar w:fldCharType="separate"/>
        </w:r>
        <w:r>
          <w:rPr>
            <w:webHidden/>
          </w:rPr>
          <w:t>88</w:t>
        </w:r>
        <w:r w:rsidR="005815F8">
          <w:rPr>
            <w:webHidden/>
          </w:rPr>
          <w:fldChar w:fldCharType="end"/>
        </w:r>
      </w:hyperlink>
    </w:p>
    <w:p w14:paraId="4814E20C" w14:textId="68C5A3B4" w:rsidR="005815F8" w:rsidRDefault="006861A2">
      <w:pPr>
        <w:pStyle w:val="TableofFigures"/>
        <w:rPr>
          <w:rFonts w:eastAsiaTheme="minorEastAsia" w:cstheme="minorBidi"/>
          <w:sz w:val="22"/>
          <w:szCs w:val="22"/>
        </w:rPr>
      </w:pPr>
      <w:hyperlink w:anchor="_Toc62822026" w:history="1">
        <w:r w:rsidR="005815F8" w:rsidRPr="00E75C8E">
          <w:rPr>
            <w:rStyle w:val="Hyperlink"/>
          </w:rPr>
          <w:t>Appendix 7</w:t>
        </w:r>
        <w:r w:rsidR="005815F8">
          <w:rPr>
            <w:rFonts w:eastAsiaTheme="minorEastAsia" w:cstheme="minorBidi"/>
            <w:sz w:val="22"/>
            <w:szCs w:val="22"/>
          </w:rPr>
          <w:tab/>
        </w:r>
        <w:r w:rsidR="005815F8" w:rsidRPr="00E75C8E">
          <w:rPr>
            <w:rStyle w:val="Hyperlink"/>
          </w:rPr>
          <w:t>InfoBase Infographic for Canadian Radio-television and Telecommunications Commission</w:t>
        </w:r>
        <w:r w:rsidR="005815F8">
          <w:rPr>
            <w:webHidden/>
          </w:rPr>
          <w:tab/>
        </w:r>
        <w:r w:rsidR="005815F8">
          <w:rPr>
            <w:webHidden/>
          </w:rPr>
          <w:fldChar w:fldCharType="begin"/>
        </w:r>
        <w:r w:rsidR="005815F8">
          <w:rPr>
            <w:webHidden/>
          </w:rPr>
          <w:instrText xml:space="preserve"> PAGEREF _Toc62822026 \h </w:instrText>
        </w:r>
        <w:r w:rsidR="005815F8">
          <w:rPr>
            <w:webHidden/>
          </w:rPr>
        </w:r>
        <w:r w:rsidR="005815F8">
          <w:rPr>
            <w:webHidden/>
          </w:rPr>
          <w:fldChar w:fldCharType="separate"/>
        </w:r>
        <w:r>
          <w:rPr>
            <w:webHidden/>
          </w:rPr>
          <w:t>91</w:t>
        </w:r>
        <w:r w:rsidR="005815F8">
          <w:rPr>
            <w:webHidden/>
          </w:rPr>
          <w:fldChar w:fldCharType="end"/>
        </w:r>
      </w:hyperlink>
    </w:p>
    <w:p w14:paraId="6430C464" w14:textId="2F8DBB20" w:rsidR="005815F8" w:rsidRDefault="006861A2">
      <w:pPr>
        <w:pStyle w:val="TableofFigures"/>
        <w:rPr>
          <w:rFonts w:eastAsiaTheme="minorEastAsia" w:cstheme="minorBidi"/>
          <w:sz w:val="22"/>
          <w:szCs w:val="22"/>
        </w:rPr>
      </w:pPr>
      <w:hyperlink w:anchor="_Toc62822027" w:history="1">
        <w:r w:rsidR="005815F8" w:rsidRPr="00E75C8E">
          <w:rPr>
            <w:rStyle w:val="Hyperlink"/>
          </w:rPr>
          <w:t>Appendix 8</w:t>
        </w:r>
        <w:r w:rsidR="005815F8">
          <w:rPr>
            <w:rFonts w:eastAsiaTheme="minorEastAsia" w:cstheme="minorBidi"/>
            <w:sz w:val="22"/>
            <w:szCs w:val="22"/>
          </w:rPr>
          <w:tab/>
        </w:r>
        <w:r w:rsidR="005815F8" w:rsidRPr="00E75C8E">
          <w:rPr>
            <w:rStyle w:val="Hyperlink"/>
            <w:i/>
            <w:iCs/>
          </w:rPr>
          <w:t>Black’s Law Dictionary</w:t>
        </w:r>
        <w:r w:rsidR="005815F8" w:rsidRPr="00E75C8E">
          <w:rPr>
            <w:rStyle w:val="Hyperlink"/>
          </w:rPr>
          <w:t>, online version</w:t>
        </w:r>
        <w:r w:rsidR="005815F8">
          <w:rPr>
            <w:webHidden/>
          </w:rPr>
          <w:tab/>
        </w:r>
        <w:r w:rsidR="005815F8">
          <w:rPr>
            <w:webHidden/>
          </w:rPr>
          <w:fldChar w:fldCharType="begin"/>
        </w:r>
        <w:r w:rsidR="005815F8">
          <w:rPr>
            <w:webHidden/>
          </w:rPr>
          <w:instrText xml:space="preserve"> PAGEREF _Toc62822027 \h </w:instrText>
        </w:r>
        <w:r w:rsidR="005815F8">
          <w:rPr>
            <w:webHidden/>
          </w:rPr>
        </w:r>
        <w:r w:rsidR="005815F8">
          <w:rPr>
            <w:webHidden/>
          </w:rPr>
          <w:fldChar w:fldCharType="separate"/>
        </w:r>
        <w:r>
          <w:rPr>
            <w:webHidden/>
          </w:rPr>
          <w:t>97</w:t>
        </w:r>
        <w:r w:rsidR="005815F8">
          <w:rPr>
            <w:webHidden/>
          </w:rPr>
          <w:fldChar w:fldCharType="end"/>
        </w:r>
      </w:hyperlink>
    </w:p>
    <w:p w14:paraId="3DEB2EF5" w14:textId="0E22CD7C" w:rsidR="005815F8" w:rsidRDefault="006861A2">
      <w:pPr>
        <w:pStyle w:val="TableofFigures"/>
        <w:rPr>
          <w:rFonts w:eastAsiaTheme="minorEastAsia" w:cstheme="minorBidi"/>
          <w:sz w:val="22"/>
          <w:szCs w:val="22"/>
        </w:rPr>
      </w:pPr>
      <w:hyperlink w:anchor="_Toc62822028" w:history="1">
        <w:r w:rsidR="005815F8" w:rsidRPr="00E75C8E">
          <w:rPr>
            <w:rStyle w:val="Hyperlink"/>
          </w:rPr>
          <w:t>Appendix 9</w:t>
        </w:r>
        <w:r w:rsidR="005815F8">
          <w:rPr>
            <w:rFonts w:eastAsiaTheme="minorEastAsia" w:cstheme="minorBidi"/>
            <w:sz w:val="22"/>
            <w:szCs w:val="22"/>
          </w:rPr>
          <w:tab/>
        </w:r>
        <w:r w:rsidR="005815F8" w:rsidRPr="00E75C8E">
          <w:rPr>
            <w:rStyle w:val="Hyperlink"/>
          </w:rPr>
          <w:t>Statutory appearances of ‘complaint’, ‘intervention’, ‘application’ and ‘representation’</w:t>
        </w:r>
        <w:r w:rsidR="005815F8">
          <w:rPr>
            <w:webHidden/>
          </w:rPr>
          <w:tab/>
        </w:r>
        <w:r w:rsidR="005815F8">
          <w:rPr>
            <w:webHidden/>
          </w:rPr>
          <w:fldChar w:fldCharType="begin"/>
        </w:r>
        <w:r w:rsidR="005815F8">
          <w:rPr>
            <w:webHidden/>
          </w:rPr>
          <w:instrText xml:space="preserve"> PAGEREF _Toc62822028 \h </w:instrText>
        </w:r>
        <w:r w:rsidR="005815F8">
          <w:rPr>
            <w:webHidden/>
          </w:rPr>
        </w:r>
        <w:r w:rsidR="005815F8">
          <w:rPr>
            <w:webHidden/>
          </w:rPr>
          <w:fldChar w:fldCharType="separate"/>
        </w:r>
        <w:r>
          <w:rPr>
            <w:webHidden/>
          </w:rPr>
          <w:t>99</w:t>
        </w:r>
        <w:r w:rsidR="005815F8">
          <w:rPr>
            <w:webHidden/>
          </w:rPr>
          <w:fldChar w:fldCharType="end"/>
        </w:r>
      </w:hyperlink>
    </w:p>
    <w:p w14:paraId="027545CC" w14:textId="57A085F0" w:rsidR="005815F8" w:rsidRDefault="006861A2">
      <w:pPr>
        <w:pStyle w:val="TableofFigures"/>
        <w:rPr>
          <w:rFonts w:eastAsiaTheme="minorEastAsia" w:cstheme="minorBidi"/>
          <w:sz w:val="22"/>
          <w:szCs w:val="22"/>
        </w:rPr>
      </w:pPr>
      <w:hyperlink w:anchor="_Toc62822029" w:history="1">
        <w:r w:rsidR="005815F8" w:rsidRPr="00E75C8E">
          <w:rPr>
            <w:rStyle w:val="Hyperlink"/>
          </w:rPr>
          <w:t>Appendix 10</w:t>
        </w:r>
        <w:r w:rsidR="005815F8">
          <w:rPr>
            <w:rFonts w:eastAsiaTheme="minorEastAsia" w:cstheme="minorBidi"/>
            <w:sz w:val="22"/>
            <w:szCs w:val="22"/>
          </w:rPr>
          <w:tab/>
        </w:r>
        <w:r w:rsidR="005815F8" w:rsidRPr="00E75C8E">
          <w:rPr>
            <w:rStyle w:val="Hyperlink"/>
          </w:rPr>
          <w:t>Studies of the CRTC</w:t>
        </w:r>
        <w:r w:rsidR="005815F8">
          <w:rPr>
            <w:webHidden/>
          </w:rPr>
          <w:tab/>
        </w:r>
        <w:r w:rsidR="005815F8">
          <w:rPr>
            <w:webHidden/>
          </w:rPr>
          <w:fldChar w:fldCharType="begin"/>
        </w:r>
        <w:r w:rsidR="005815F8">
          <w:rPr>
            <w:webHidden/>
          </w:rPr>
          <w:instrText xml:space="preserve"> PAGEREF _Toc62822029 \h </w:instrText>
        </w:r>
        <w:r w:rsidR="005815F8">
          <w:rPr>
            <w:webHidden/>
          </w:rPr>
        </w:r>
        <w:r w:rsidR="005815F8">
          <w:rPr>
            <w:webHidden/>
          </w:rPr>
          <w:fldChar w:fldCharType="separate"/>
        </w:r>
        <w:r>
          <w:rPr>
            <w:webHidden/>
          </w:rPr>
          <w:t>101</w:t>
        </w:r>
        <w:r w:rsidR="005815F8">
          <w:rPr>
            <w:webHidden/>
          </w:rPr>
          <w:fldChar w:fldCharType="end"/>
        </w:r>
      </w:hyperlink>
    </w:p>
    <w:p w14:paraId="68035FF3" w14:textId="45D26F29" w:rsidR="005815F8" w:rsidRDefault="006861A2">
      <w:pPr>
        <w:pStyle w:val="TableofFigures"/>
        <w:rPr>
          <w:rFonts w:eastAsiaTheme="minorEastAsia" w:cstheme="minorBidi"/>
          <w:sz w:val="22"/>
          <w:szCs w:val="22"/>
        </w:rPr>
      </w:pPr>
      <w:hyperlink w:anchor="_Toc62822030" w:history="1">
        <w:r w:rsidR="005815F8" w:rsidRPr="00E75C8E">
          <w:rPr>
            <w:rStyle w:val="Hyperlink"/>
          </w:rPr>
          <w:t>Appendix 11</w:t>
        </w:r>
        <w:r w:rsidR="005815F8">
          <w:rPr>
            <w:rFonts w:eastAsiaTheme="minorEastAsia" w:cstheme="minorBidi"/>
            <w:sz w:val="22"/>
            <w:szCs w:val="22"/>
          </w:rPr>
          <w:tab/>
        </w:r>
        <w:r w:rsidR="005815F8" w:rsidRPr="00E75C8E">
          <w:rPr>
            <w:rStyle w:val="Hyperlink"/>
          </w:rPr>
          <w:t xml:space="preserve">References to ‘applications’, ‘representations’ and ‘complaints’ in the </w:t>
        </w:r>
        <w:r w:rsidR="005815F8" w:rsidRPr="00E75C8E">
          <w:rPr>
            <w:rStyle w:val="Hyperlink"/>
            <w:i/>
            <w:iCs/>
          </w:rPr>
          <w:t>Broadcasting Act</w:t>
        </w:r>
        <w:r w:rsidR="005815F8" w:rsidRPr="00E75C8E">
          <w:rPr>
            <w:rStyle w:val="Hyperlink"/>
          </w:rPr>
          <w:t xml:space="preserve"> and </w:t>
        </w:r>
        <w:r w:rsidR="005815F8" w:rsidRPr="00E75C8E">
          <w:rPr>
            <w:rStyle w:val="Hyperlink"/>
            <w:i/>
            <w:iCs/>
          </w:rPr>
          <w:t>Telecommunications Act</w:t>
        </w:r>
        <w:r w:rsidR="005815F8">
          <w:rPr>
            <w:webHidden/>
          </w:rPr>
          <w:tab/>
        </w:r>
        <w:r w:rsidR="005815F8">
          <w:rPr>
            <w:webHidden/>
          </w:rPr>
          <w:fldChar w:fldCharType="begin"/>
        </w:r>
        <w:r w:rsidR="005815F8">
          <w:rPr>
            <w:webHidden/>
          </w:rPr>
          <w:instrText xml:space="preserve"> PAGEREF _Toc62822030 \h </w:instrText>
        </w:r>
        <w:r w:rsidR="005815F8">
          <w:rPr>
            <w:webHidden/>
          </w:rPr>
        </w:r>
        <w:r w:rsidR="005815F8">
          <w:rPr>
            <w:webHidden/>
          </w:rPr>
          <w:fldChar w:fldCharType="separate"/>
        </w:r>
        <w:r>
          <w:rPr>
            <w:webHidden/>
          </w:rPr>
          <w:t>104</w:t>
        </w:r>
        <w:r w:rsidR="005815F8">
          <w:rPr>
            <w:webHidden/>
          </w:rPr>
          <w:fldChar w:fldCharType="end"/>
        </w:r>
      </w:hyperlink>
    </w:p>
    <w:p w14:paraId="6484DA00" w14:textId="44A14BEE" w:rsidR="005815F8" w:rsidRDefault="006861A2">
      <w:pPr>
        <w:pStyle w:val="TableofFigures"/>
        <w:rPr>
          <w:rFonts w:eastAsiaTheme="minorEastAsia" w:cstheme="minorBidi"/>
          <w:sz w:val="22"/>
          <w:szCs w:val="22"/>
        </w:rPr>
      </w:pPr>
      <w:hyperlink w:anchor="_Toc62822031" w:history="1">
        <w:r w:rsidR="005815F8" w:rsidRPr="00E75C8E">
          <w:rPr>
            <w:rStyle w:val="Hyperlink"/>
          </w:rPr>
          <w:t>Appendix 12</w:t>
        </w:r>
        <w:r w:rsidR="005815F8">
          <w:rPr>
            <w:rFonts w:eastAsiaTheme="minorEastAsia" w:cstheme="minorBidi"/>
            <w:sz w:val="22"/>
            <w:szCs w:val="22"/>
          </w:rPr>
          <w:tab/>
        </w:r>
        <w:r w:rsidR="005815F8" w:rsidRPr="00E75C8E">
          <w:rPr>
            <w:rStyle w:val="Hyperlink"/>
          </w:rPr>
          <w:t>Dataset on Part 1 applications – identified errors</w:t>
        </w:r>
        <w:r w:rsidR="005815F8">
          <w:rPr>
            <w:webHidden/>
          </w:rPr>
          <w:tab/>
        </w:r>
        <w:r w:rsidR="005815F8">
          <w:rPr>
            <w:webHidden/>
          </w:rPr>
          <w:fldChar w:fldCharType="begin"/>
        </w:r>
        <w:r w:rsidR="005815F8">
          <w:rPr>
            <w:webHidden/>
          </w:rPr>
          <w:instrText xml:space="preserve"> PAGEREF _Toc62822031 \h </w:instrText>
        </w:r>
        <w:r w:rsidR="005815F8">
          <w:rPr>
            <w:webHidden/>
          </w:rPr>
        </w:r>
        <w:r w:rsidR="005815F8">
          <w:rPr>
            <w:webHidden/>
          </w:rPr>
          <w:fldChar w:fldCharType="separate"/>
        </w:r>
        <w:r>
          <w:rPr>
            <w:webHidden/>
          </w:rPr>
          <w:t>106</w:t>
        </w:r>
        <w:r w:rsidR="005815F8">
          <w:rPr>
            <w:webHidden/>
          </w:rPr>
          <w:fldChar w:fldCharType="end"/>
        </w:r>
      </w:hyperlink>
    </w:p>
    <w:p w14:paraId="57AC11FB" w14:textId="1C83E4F0" w:rsidR="005815F8" w:rsidRDefault="006861A2">
      <w:pPr>
        <w:pStyle w:val="TableofFigures"/>
        <w:rPr>
          <w:rFonts w:eastAsiaTheme="minorEastAsia" w:cstheme="minorBidi"/>
          <w:sz w:val="22"/>
          <w:szCs w:val="22"/>
        </w:rPr>
      </w:pPr>
      <w:hyperlink w:anchor="_Toc62822032" w:history="1">
        <w:r w:rsidR="005815F8" w:rsidRPr="00E75C8E">
          <w:rPr>
            <w:rStyle w:val="Hyperlink"/>
          </w:rPr>
          <w:t>Appendix 13</w:t>
        </w:r>
        <w:r w:rsidR="005815F8">
          <w:rPr>
            <w:rFonts w:eastAsiaTheme="minorEastAsia" w:cstheme="minorBidi"/>
            <w:sz w:val="22"/>
            <w:szCs w:val="22"/>
          </w:rPr>
          <w:tab/>
        </w:r>
        <w:r w:rsidR="005815F8" w:rsidRPr="00E75C8E">
          <w:rPr>
            <w:rStyle w:val="Hyperlink"/>
          </w:rPr>
          <w:t xml:space="preserve">CRTC’s 2009 </w:t>
        </w:r>
        <w:r w:rsidR="005815F8" w:rsidRPr="00E75C8E">
          <w:rPr>
            <w:rStyle w:val="Hyperlink"/>
            <w:i/>
            <w:iCs/>
          </w:rPr>
          <w:t>Communications Monitoring Report</w:t>
        </w:r>
        <w:r w:rsidR="005815F8" w:rsidRPr="00E75C8E">
          <w:rPr>
            <w:rStyle w:val="Hyperlink"/>
          </w:rPr>
          <w:t xml:space="preserve"> – complaints (p. 21)</w:t>
        </w:r>
        <w:r w:rsidR="005815F8">
          <w:rPr>
            <w:webHidden/>
          </w:rPr>
          <w:tab/>
        </w:r>
        <w:r w:rsidR="005815F8">
          <w:rPr>
            <w:webHidden/>
          </w:rPr>
          <w:fldChar w:fldCharType="begin"/>
        </w:r>
        <w:r w:rsidR="005815F8">
          <w:rPr>
            <w:webHidden/>
          </w:rPr>
          <w:instrText xml:space="preserve"> PAGEREF _Toc62822032 \h </w:instrText>
        </w:r>
        <w:r w:rsidR="005815F8">
          <w:rPr>
            <w:webHidden/>
          </w:rPr>
        </w:r>
        <w:r w:rsidR="005815F8">
          <w:rPr>
            <w:webHidden/>
          </w:rPr>
          <w:fldChar w:fldCharType="separate"/>
        </w:r>
        <w:r>
          <w:rPr>
            <w:webHidden/>
          </w:rPr>
          <w:t>107</w:t>
        </w:r>
        <w:r w:rsidR="005815F8">
          <w:rPr>
            <w:webHidden/>
          </w:rPr>
          <w:fldChar w:fldCharType="end"/>
        </w:r>
      </w:hyperlink>
    </w:p>
    <w:p w14:paraId="7F3ABE2B" w14:textId="1767699A" w:rsidR="005815F8" w:rsidRDefault="006861A2">
      <w:pPr>
        <w:pStyle w:val="TableofFigures"/>
        <w:rPr>
          <w:rFonts w:eastAsiaTheme="minorEastAsia" w:cstheme="minorBidi"/>
          <w:sz w:val="22"/>
          <w:szCs w:val="22"/>
        </w:rPr>
      </w:pPr>
      <w:hyperlink w:anchor="_Toc62822033" w:history="1">
        <w:r w:rsidR="005815F8" w:rsidRPr="00E75C8E">
          <w:rPr>
            <w:rStyle w:val="Hyperlink"/>
          </w:rPr>
          <w:t>Appendix 14</w:t>
        </w:r>
        <w:r w:rsidR="005815F8">
          <w:rPr>
            <w:rFonts w:eastAsiaTheme="minorEastAsia" w:cstheme="minorBidi"/>
            <w:sz w:val="22"/>
            <w:szCs w:val="22"/>
          </w:rPr>
          <w:tab/>
        </w:r>
        <w:r w:rsidR="005815F8" w:rsidRPr="00E75C8E">
          <w:rPr>
            <w:rStyle w:val="Hyperlink"/>
          </w:rPr>
          <w:t xml:space="preserve">CRTC </w:t>
        </w:r>
        <w:r w:rsidR="005815F8" w:rsidRPr="00E75C8E">
          <w:rPr>
            <w:rStyle w:val="Hyperlink"/>
            <w:i/>
            <w:iCs/>
          </w:rPr>
          <w:t>Communications Monitoring Report 2018-2019</w:t>
        </w:r>
        <w:r w:rsidR="005815F8" w:rsidRPr="00E75C8E">
          <w:rPr>
            <w:rStyle w:val="Hyperlink"/>
          </w:rPr>
          <w:t xml:space="preserve"> – information about requests received by the CRTC</w:t>
        </w:r>
        <w:r w:rsidR="005815F8">
          <w:rPr>
            <w:webHidden/>
          </w:rPr>
          <w:tab/>
        </w:r>
        <w:r w:rsidR="005815F8">
          <w:rPr>
            <w:webHidden/>
          </w:rPr>
          <w:fldChar w:fldCharType="begin"/>
        </w:r>
        <w:r w:rsidR="005815F8">
          <w:rPr>
            <w:webHidden/>
          </w:rPr>
          <w:instrText xml:space="preserve"> PAGEREF _Toc62822033 \h </w:instrText>
        </w:r>
        <w:r w:rsidR="005815F8">
          <w:rPr>
            <w:webHidden/>
          </w:rPr>
        </w:r>
        <w:r w:rsidR="005815F8">
          <w:rPr>
            <w:webHidden/>
          </w:rPr>
          <w:fldChar w:fldCharType="separate"/>
        </w:r>
        <w:r>
          <w:rPr>
            <w:webHidden/>
          </w:rPr>
          <w:t>108</w:t>
        </w:r>
        <w:r w:rsidR="005815F8">
          <w:rPr>
            <w:webHidden/>
          </w:rPr>
          <w:fldChar w:fldCharType="end"/>
        </w:r>
      </w:hyperlink>
    </w:p>
    <w:p w14:paraId="0B9E7EB8" w14:textId="55CD035F" w:rsidR="005815F8" w:rsidRDefault="006861A2">
      <w:pPr>
        <w:pStyle w:val="TableofFigures"/>
        <w:rPr>
          <w:rFonts w:eastAsiaTheme="minorEastAsia" w:cstheme="minorBidi"/>
          <w:sz w:val="22"/>
          <w:szCs w:val="22"/>
        </w:rPr>
      </w:pPr>
      <w:hyperlink w:anchor="_Toc62822034" w:history="1">
        <w:r w:rsidR="005815F8" w:rsidRPr="00E75C8E">
          <w:rPr>
            <w:rStyle w:val="Hyperlink"/>
          </w:rPr>
          <w:t>Appendix 15</w:t>
        </w:r>
        <w:r w:rsidR="005815F8">
          <w:rPr>
            <w:rFonts w:eastAsiaTheme="minorEastAsia" w:cstheme="minorBidi"/>
            <w:sz w:val="22"/>
            <w:szCs w:val="22"/>
          </w:rPr>
          <w:tab/>
        </w:r>
        <w:r w:rsidR="005815F8" w:rsidRPr="00E75C8E">
          <w:rPr>
            <w:rStyle w:val="Hyperlink"/>
          </w:rPr>
          <w:t xml:space="preserve">CRTC’s 2017/18 </w:t>
        </w:r>
        <w:r w:rsidR="005815F8" w:rsidRPr="00E75C8E">
          <w:rPr>
            <w:rStyle w:val="Hyperlink"/>
            <w:i/>
            <w:iCs/>
          </w:rPr>
          <w:t>Communications Monitoring Report</w:t>
        </w:r>
        <w:r w:rsidR="005815F8" w:rsidRPr="00E75C8E">
          <w:rPr>
            <w:rStyle w:val="Hyperlink"/>
          </w:rPr>
          <w:t xml:space="preserve"> – complaints and contacts</w:t>
        </w:r>
        <w:r w:rsidR="005815F8">
          <w:rPr>
            <w:webHidden/>
          </w:rPr>
          <w:tab/>
        </w:r>
        <w:r w:rsidR="005815F8">
          <w:rPr>
            <w:webHidden/>
          </w:rPr>
          <w:fldChar w:fldCharType="begin"/>
        </w:r>
        <w:r w:rsidR="005815F8">
          <w:rPr>
            <w:webHidden/>
          </w:rPr>
          <w:instrText xml:space="preserve"> PAGEREF _Toc62822034 \h </w:instrText>
        </w:r>
        <w:r w:rsidR="005815F8">
          <w:rPr>
            <w:webHidden/>
          </w:rPr>
        </w:r>
        <w:r w:rsidR="005815F8">
          <w:rPr>
            <w:webHidden/>
          </w:rPr>
          <w:fldChar w:fldCharType="separate"/>
        </w:r>
        <w:r>
          <w:rPr>
            <w:webHidden/>
          </w:rPr>
          <w:t>111</w:t>
        </w:r>
        <w:r w:rsidR="005815F8">
          <w:rPr>
            <w:webHidden/>
          </w:rPr>
          <w:fldChar w:fldCharType="end"/>
        </w:r>
      </w:hyperlink>
    </w:p>
    <w:p w14:paraId="5A701F80" w14:textId="71748F92" w:rsidR="005815F8" w:rsidRDefault="006861A2">
      <w:pPr>
        <w:pStyle w:val="TableofFigures"/>
        <w:rPr>
          <w:rFonts w:eastAsiaTheme="minorEastAsia" w:cstheme="minorBidi"/>
          <w:sz w:val="22"/>
          <w:szCs w:val="22"/>
        </w:rPr>
      </w:pPr>
      <w:hyperlink w:anchor="_Toc62822035" w:history="1">
        <w:r w:rsidR="005815F8" w:rsidRPr="00E75C8E">
          <w:rPr>
            <w:rStyle w:val="Hyperlink"/>
          </w:rPr>
          <w:t>Appendix 16</w:t>
        </w:r>
        <w:r w:rsidR="005815F8">
          <w:rPr>
            <w:rFonts w:eastAsiaTheme="minorEastAsia" w:cstheme="minorBidi"/>
            <w:sz w:val="22"/>
            <w:szCs w:val="22"/>
          </w:rPr>
          <w:tab/>
        </w:r>
        <w:r w:rsidR="005815F8" w:rsidRPr="00E75C8E">
          <w:rPr>
            <w:rStyle w:val="Hyperlink"/>
          </w:rPr>
          <w:t>Applicants and applications considered by the CRTC, by type of CRTC process</w:t>
        </w:r>
        <w:r w:rsidR="005815F8">
          <w:rPr>
            <w:webHidden/>
          </w:rPr>
          <w:tab/>
        </w:r>
        <w:r w:rsidR="005815F8">
          <w:rPr>
            <w:webHidden/>
          </w:rPr>
          <w:fldChar w:fldCharType="begin"/>
        </w:r>
        <w:r w:rsidR="005815F8">
          <w:rPr>
            <w:webHidden/>
          </w:rPr>
          <w:instrText xml:space="preserve"> PAGEREF _Toc62822035 \h </w:instrText>
        </w:r>
        <w:r w:rsidR="005815F8">
          <w:rPr>
            <w:webHidden/>
          </w:rPr>
        </w:r>
        <w:r w:rsidR="005815F8">
          <w:rPr>
            <w:webHidden/>
          </w:rPr>
          <w:fldChar w:fldCharType="separate"/>
        </w:r>
        <w:r>
          <w:rPr>
            <w:webHidden/>
          </w:rPr>
          <w:t>112</w:t>
        </w:r>
        <w:r w:rsidR="005815F8">
          <w:rPr>
            <w:webHidden/>
          </w:rPr>
          <w:fldChar w:fldCharType="end"/>
        </w:r>
      </w:hyperlink>
    </w:p>
    <w:p w14:paraId="1A75565B" w14:textId="72C713BD" w:rsidR="005815F8" w:rsidRDefault="006861A2">
      <w:pPr>
        <w:pStyle w:val="TableofFigures"/>
        <w:rPr>
          <w:rFonts w:eastAsiaTheme="minorEastAsia" w:cstheme="minorBidi"/>
          <w:sz w:val="22"/>
          <w:szCs w:val="22"/>
        </w:rPr>
      </w:pPr>
      <w:hyperlink w:anchor="_Toc62822036" w:history="1">
        <w:r w:rsidR="005815F8" w:rsidRPr="00E75C8E">
          <w:rPr>
            <w:rStyle w:val="Hyperlink"/>
          </w:rPr>
          <w:t>Appendix 17</w:t>
        </w:r>
        <w:r w:rsidR="005815F8">
          <w:rPr>
            <w:rFonts w:eastAsiaTheme="minorEastAsia" w:cstheme="minorBidi"/>
            <w:sz w:val="22"/>
            <w:szCs w:val="22"/>
          </w:rPr>
          <w:tab/>
        </w:r>
        <w:r w:rsidR="005815F8" w:rsidRPr="00E75C8E">
          <w:rPr>
            <w:rStyle w:val="Hyperlink"/>
          </w:rPr>
          <w:t>64 Part 1 applications tracked by the CRTC but not posted to its website</w:t>
        </w:r>
        <w:r w:rsidR="005815F8">
          <w:rPr>
            <w:webHidden/>
          </w:rPr>
          <w:tab/>
        </w:r>
        <w:r w:rsidR="005815F8">
          <w:rPr>
            <w:webHidden/>
          </w:rPr>
          <w:fldChar w:fldCharType="begin"/>
        </w:r>
        <w:r w:rsidR="005815F8">
          <w:rPr>
            <w:webHidden/>
          </w:rPr>
          <w:instrText xml:space="preserve"> PAGEREF _Toc62822036 \h </w:instrText>
        </w:r>
        <w:r w:rsidR="005815F8">
          <w:rPr>
            <w:webHidden/>
          </w:rPr>
        </w:r>
        <w:r w:rsidR="005815F8">
          <w:rPr>
            <w:webHidden/>
          </w:rPr>
          <w:fldChar w:fldCharType="separate"/>
        </w:r>
        <w:r>
          <w:rPr>
            <w:webHidden/>
          </w:rPr>
          <w:t>119</w:t>
        </w:r>
        <w:r w:rsidR="005815F8">
          <w:rPr>
            <w:webHidden/>
          </w:rPr>
          <w:fldChar w:fldCharType="end"/>
        </w:r>
      </w:hyperlink>
    </w:p>
    <w:p w14:paraId="43EE9F8F" w14:textId="227EA745" w:rsidR="00AE6465" w:rsidRPr="00AE6465" w:rsidRDefault="00AE6465" w:rsidP="00AE6465">
      <w:r>
        <w:fldChar w:fldCharType="end"/>
      </w:r>
    </w:p>
    <w:p w14:paraId="7275B69B" w14:textId="77777777" w:rsidR="00674B4F" w:rsidRDefault="00674B4F" w:rsidP="00B76097">
      <w:pPr>
        <w:sectPr w:rsidR="00674B4F" w:rsidSect="00853AD2">
          <w:pgSz w:w="12240" w:h="15840"/>
          <w:pgMar w:top="1440" w:right="1440" w:bottom="1440" w:left="1440" w:header="720" w:footer="708" w:gutter="0"/>
          <w:cols w:space="708"/>
          <w:titlePg/>
          <w:docGrid w:linePitch="360"/>
        </w:sectPr>
      </w:pPr>
    </w:p>
    <w:p w14:paraId="16149238" w14:textId="5372E755" w:rsidR="006D66FA" w:rsidRDefault="006D66FA" w:rsidP="006D66FA">
      <w:pPr>
        <w:pStyle w:val="Caption"/>
      </w:pPr>
      <w:bookmarkStart w:id="190" w:name="_Ref58734415"/>
      <w:bookmarkStart w:id="191" w:name="_Toc62822020"/>
      <w:bookmarkStart w:id="192" w:name="_Toc62824242"/>
      <w:r>
        <w:lastRenderedPageBreak/>
        <w:t xml:space="preserve">Appendix </w:t>
      </w:r>
      <w:fldSimple w:instr=" SEQ Appendix \* ARABIC ">
        <w:r w:rsidR="006861A2">
          <w:rPr>
            <w:noProof/>
          </w:rPr>
          <w:t>1</w:t>
        </w:r>
      </w:fldSimple>
      <w:bookmarkEnd w:id="190"/>
      <w:r>
        <w:tab/>
        <w:t>CRTC procedural rules, 1968-2009</w:t>
      </w:r>
      <w:bookmarkEnd w:id="191"/>
      <w:bookmarkEnd w:id="192"/>
    </w:p>
    <w:p w14:paraId="298A9367" w14:textId="77777777" w:rsidR="00A43C2A" w:rsidRPr="00A43C2A" w:rsidRDefault="00A43C2A" w:rsidP="00A43C2A"/>
    <w:p w14:paraId="2E3A2E69" w14:textId="77777777" w:rsidR="006D66FA" w:rsidRDefault="006D66FA" w:rsidP="006D66FA">
      <w:r>
        <w:t>In 1968 Parliament replaced the ten-year old Board of Broadcast Governors (BBG) with the CRTC.  The new Commission’s jurisdiction was initially limited to broadcasting, then consisting of radio and television stations, radio and television networks and “receiving undertakings” such as cable systems that received radio and television programming from over-the-air transmitters and distributed it to the systems’ subscribers.</w:t>
      </w:r>
      <w:r>
        <w:rPr>
          <w:rStyle w:val="FootnoteReference"/>
        </w:rPr>
        <w:footnoteReference w:id="150"/>
      </w:r>
      <w:r>
        <w:t xml:space="preserve">  </w:t>
      </w:r>
    </w:p>
    <w:p w14:paraId="0913313D" w14:textId="77777777" w:rsidR="006D66FA" w:rsidRDefault="006D66FA" w:rsidP="006D66FA">
      <w:r>
        <w:t xml:space="preserve">The 1968 </w:t>
      </w:r>
      <w:r w:rsidRPr="00E93B61">
        <w:rPr>
          <w:i/>
          <w:iCs/>
        </w:rPr>
        <w:t>Broadcasting Act</w:t>
      </w:r>
      <w:r>
        <w:t xml:space="preserve"> set three procedural requirements for the CRTC to perform its role, regarding public announcements, public hearings, and the publication of applications it received.  Parliament required that the CRTC’s regulations and amendments to regulations be published in the </w:t>
      </w:r>
      <w:r>
        <w:rPr>
          <w:i/>
          <w:iCs/>
        </w:rPr>
        <w:t>Canada Gazette</w:t>
      </w:r>
      <w:r>
        <w:t xml:space="preserve"> and that “licensees and other interested parties” have “a reasonable opportunity” to “make representations” about them.</w:t>
      </w:r>
      <w:r>
        <w:rPr>
          <w:rStyle w:val="FootnoteReference"/>
        </w:rPr>
        <w:footnoteReference w:id="151"/>
      </w:r>
      <w:r>
        <w:t xml:space="preserve">  It also required the CRTC to hold public hearings before issuing, revoking or suspending a broadcasting licence.</w:t>
      </w:r>
      <w:r>
        <w:rPr>
          <w:rStyle w:val="FootnoteReference"/>
        </w:rPr>
        <w:footnoteReference w:id="152"/>
      </w:r>
      <w:r>
        <w:t xml:space="preserve">  Last, it required the CRTC to publish notice “of any application received by” to issue, amend or renew a broadcasting licence as well as the actual issuance, amendment or renewal of licences in the </w:t>
      </w:r>
      <w:r>
        <w:rPr>
          <w:i/>
          <w:iCs/>
        </w:rPr>
        <w:t xml:space="preserve">Canada Gazette </w:t>
      </w:r>
      <w:r>
        <w:t>and newspapers in communities served by affected licensees.</w:t>
      </w:r>
      <w:r>
        <w:rPr>
          <w:rStyle w:val="FootnoteReference"/>
        </w:rPr>
        <w:footnoteReference w:id="153"/>
      </w:r>
      <w:r>
        <w:t xml:space="preserve"> Parliament otherwise allowed the CRTC to make its own regulations for procedures concerning the “making of applications, representations and complaints to the Commission”, public hearings and the CRTC’s business.</w:t>
      </w:r>
      <w:r>
        <w:rPr>
          <w:rStyle w:val="FootnoteReference"/>
        </w:rPr>
        <w:footnoteReference w:id="154"/>
      </w:r>
      <w:r>
        <w:t xml:space="preserve"> The CRTC used the 1961 procedural regulations of the BBG</w:t>
      </w:r>
      <w:r>
        <w:rPr>
          <w:rStyle w:val="FootnoteReference"/>
        </w:rPr>
        <w:footnoteReference w:id="155"/>
      </w:r>
      <w:r>
        <w:t xml:space="preserve"> until 1972 when the CRTC’s own </w:t>
      </w:r>
      <w:r>
        <w:rPr>
          <w:i/>
          <w:iCs/>
        </w:rPr>
        <w:t xml:space="preserve">Rules of Procedure </w:t>
      </w:r>
      <w:r>
        <w:t xml:space="preserve">came into force.  </w:t>
      </w:r>
    </w:p>
    <w:p w14:paraId="4054A263" w14:textId="77777777" w:rsidR="006D66FA" w:rsidRDefault="006D66FA" w:rsidP="006D66FA">
      <w:r>
        <w:t>When Parliament added telecommunications carriers to the CRTC’s jurisdiction in 1976 it changed the CRTC’s name</w:t>
      </w:r>
      <w:r>
        <w:rPr>
          <w:rStyle w:val="FootnoteReference"/>
        </w:rPr>
        <w:footnoteReference w:id="156"/>
      </w:r>
      <w:r>
        <w:t xml:space="preserve">and moved most of the 1968 </w:t>
      </w:r>
      <w:r w:rsidRPr="00ED2DDD">
        <w:rPr>
          <w:i/>
          <w:iCs/>
        </w:rPr>
        <w:t>Act</w:t>
      </w:r>
      <w:r>
        <w:t xml:space="preserve">’s Part II into a separate statute, </w:t>
      </w:r>
      <w:r>
        <w:lastRenderedPageBreak/>
        <w:t xml:space="preserve">the </w:t>
      </w:r>
      <w:r w:rsidRPr="00757071">
        <w:rPr>
          <w:i/>
          <w:iCs/>
        </w:rPr>
        <w:t>Canadian Radio-television and Telecommunications Act</w:t>
      </w:r>
      <w:r>
        <w:t xml:space="preserve"> (</w:t>
      </w:r>
      <w:r>
        <w:rPr>
          <w:i/>
          <w:iCs/>
        </w:rPr>
        <w:t xml:space="preserve">CRTC </w:t>
      </w:r>
      <w:r w:rsidRPr="00AD5804">
        <w:rPr>
          <w:i/>
          <w:iCs/>
        </w:rPr>
        <w:t>Act</w:t>
      </w:r>
      <w:r>
        <w:t xml:space="preserve">).  The </w:t>
      </w:r>
      <w:r w:rsidRPr="00757071">
        <w:rPr>
          <w:i/>
          <w:iCs/>
        </w:rPr>
        <w:t>CRTC Act</w:t>
      </w:r>
      <w:r>
        <w:t xml:space="preserve"> granted the Commission the authority to exercise its powers with respect to the </w:t>
      </w:r>
      <w:r w:rsidRPr="00B66E00">
        <w:rPr>
          <w:i/>
          <w:iCs/>
        </w:rPr>
        <w:t>Telecommunications Act</w:t>
      </w:r>
      <w:r>
        <w:t>.</w:t>
      </w:r>
      <w:r>
        <w:rPr>
          <w:rStyle w:val="FootnoteReference"/>
        </w:rPr>
        <w:footnoteReference w:id="157"/>
      </w:r>
    </w:p>
    <w:p w14:paraId="09E696C5" w14:textId="77777777" w:rsidR="006D66FA" w:rsidRDefault="006D66FA" w:rsidP="006D66FA">
      <w:r>
        <w:t xml:space="preserve">The CRTC first published </w:t>
      </w:r>
      <w:r w:rsidRPr="00DB5016">
        <w:t>proposed procedures and practices for telecommunications in 1976</w:t>
      </w:r>
      <w:r w:rsidRPr="00DB5016">
        <w:rPr>
          <w:vertAlign w:val="superscript"/>
        </w:rPr>
        <w:footnoteReference w:id="158"/>
      </w:r>
      <w:r w:rsidRPr="00DB5016">
        <w:t xml:space="preserve"> and adopted the </w:t>
      </w:r>
      <w:r w:rsidRPr="00494CFA">
        <w:rPr>
          <w:i/>
          <w:iCs/>
        </w:rPr>
        <w:t>Rules of Procedure of the Canadian Radio-television and Telecommunications Commission in Regard to Telecommunications Proceedings</w:t>
      </w:r>
      <w:r w:rsidRPr="00DB5016">
        <w:t xml:space="preserve"> in mid-1979.</w:t>
      </w:r>
      <w:r w:rsidRPr="00DB5016">
        <w:rPr>
          <w:vertAlign w:val="superscript"/>
        </w:rPr>
        <w:footnoteReference w:id="159"/>
      </w:r>
      <w:r w:rsidRPr="00DB5016">
        <w:t xml:space="preserve">  It </w:t>
      </w:r>
      <w:r>
        <w:t xml:space="preserve">separately </w:t>
      </w:r>
      <w:r w:rsidRPr="00DB5016">
        <w:t xml:space="preserve">adopted the </w:t>
      </w:r>
      <w:r w:rsidRPr="00494CFA">
        <w:rPr>
          <w:i/>
          <w:iCs/>
        </w:rPr>
        <w:t>Rules Respecting the Procedure of the Canadian Radio-television and Telecommunications Commission</w:t>
      </w:r>
      <w:r w:rsidRPr="00DB5016">
        <w:t xml:space="preserve"> for broadcasting in 1978.</w:t>
      </w:r>
      <w:r w:rsidRPr="00DB5016">
        <w:rPr>
          <w:vertAlign w:val="superscript"/>
        </w:rPr>
        <w:footnoteReference w:id="160"/>
      </w:r>
      <w:r w:rsidRPr="00DB5016">
        <w:t xml:space="preserve"> </w:t>
      </w:r>
    </w:p>
    <w:p w14:paraId="6E32BF22" w14:textId="77777777" w:rsidR="006D66FA" w:rsidRDefault="006D66FA" w:rsidP="006D66FA">
      <w:r>
        <w:t xml:space="preserve">Parliament enacted new communications legislation in the 1990s – a revised </w:t>
      </w:r>
      <w:r w:rsidRPr="0052727B">
        <w:rPr>
          <w:i/>
          <w:iCs/>
        </w:rPr>
        <w:t>Broadcasting Act</w:t>
      </w:r>
      <w:r>
        <w:t xml:space="preserve"> in 1991 and a completely rewritten </w:t>
      </w:r>
      <w:r>
        <w:rPr>
          <w:i/>
          <w:iCs/>
        </w:rPr>
        <w:t>Telecommunications Act</w:t>
      </w:r>
      <w:r>
        <w:t xml:space="preserve"> in 1993 – in which it maintained existing requirements for public notice about some aspects of the CRTC’s work.  The CRTC is still required to publish proposed regulations, licensing applications and decisions in the </w:t>
      </w:r>
      <w:r>
        <w:rPr>
          <w:i/>
          <w:iCs/>
        </w:rPr>
        <w:t>Canada Gazette</w:t>
      </w:r>
      <w:r>
        <w:t>.</w:t>
      </w:r>
      <w:r w:rsidRPr="00E126C9">
        <w:rPr>
          <w:rStyle w:val="FootnoteReference"/>
        </w:rPr>
        <w:footnoteReference w:id="161"/>
      </w:r>
      <w:r>
        <w:t xml:space="preserve">  </w:t>
      </w:r>
    </w:p>
    <w:p w14:paraId="2BDB64B4" w14:textId="77777777" w:rsidR="006D66FA" w:rsidRDefault="006D66FA" w:rsidP="006D66FA">
      <w:r>
        <w:t xml:space="preserve">The 1991 </w:t>
      </w:r>
      <w:r w:rsidRPr="004A40C3">
        <w:rPr>
          <w:i/>
          <w:iCs/>
        </w:rPr>
        <w:t>Broadcasting Act</w:t>
      </w:r>
      <w:r>
        <w:t xml:space="preserve"> also granted the CRTC explicit authority to set Canadian programming requirements for broadcasters, to issue mandatory orders and to exempt broadcasters from licensing.  Added to this new power was the requirement for the CRTC to hold </w:t>
      </w:r>
      <w:r w:rsidRPr="007C255A">
        <w:t>hearings before setting Canadian programming</w:t>
      </w:r>
      <w:r>
        <w:t xml:space="preserve"> levels, </w:t>
      </w:r>
      <w:r w:rsidRPr="007C255A">
        <w:t>before issuing mandatory orders</w:t>
      </w:r>
      <w:r>
        <w:t xml:space="preserve"> or before issuing exemption orders.</w:t>
      </w:r>
      <w:r>
        <w:rPr>
          <w:rStyle w:val="FootnoteReference"/>
        </w:rPr>
        <w:footnoteReference w:id="162"/>
      </w:r>
      <w:r>
        <w:t xml:space="preserve"> </w:t>
      </w:r>
    </w:p>
    <w:p w14:paraId="1AB30FDB" w14:textId="77777777" w:rsidR="006D66FA" w:rsidRPr="00165CF3" w:rsidRDefault="006D66FA" w:rsidP="006D66FA">
      <w:r w:rsidRPr="00165CF3">
        <w:t xml:space="preserve">The </w:t>
      </w:r>
      <w:r w:rsidRPr="00165CF3">
        <w:rPr>
          <w:i/>
          <w:iCs/>
        </w:rPr>
        <w:t>Broadcasting Act</w:t>
      </w:r>
      <w:r w:rsidRPr="00165CF3">
        <w:t xml:space="preserve"> continues to permit the CRTC to make its own rules for “making applications for licences … and for making representations and complaints to the Commission” (s. 21(a)). The </w:t>
      </w:r>
      <w:r w:rsidRPr="00165CF3">
        <w:rPr>
          <w:i/>
          <w:iCs/>
        </w:rPr>
        <w:t>Telecommunications Act</w:t>
      </w:r>
      <w:r w:rsidRPr="00165CF3">
        <w:t xml:space="preserve"> similarly permits the CRTC to “make rules, orders and regulations respecting any matter or thing within the jurisdiction of the Commission under this </w:t>
      </w:r>
      <w:r w:rsidRPr="00165CF3">
        <w:lastRenderedPageBreak/>
        <w:t>Act or any special Act.” (s. 57) and specifically authorizes it to “make regulations … establishing rules respecting its practice and procedure” (s. 67(1)(b)).</w:t>
      </w:r>
    </w:p>
    <w:p w14:paraId="4AE879BE" w14:textId="6273FC74" w:rsidR="006D66FA" w:rsidRDefault="006D66FA">
      <w:pPr>
        <w:spacing w:after="160" w:line="259" w:lineRule="auto"/>
        <w:rPr>
          <w:b/>
          <w:bCs/>
        </w:rPr>
      </w:pPr>
    </w:p>
    <w:p w14:paraId="52326753" w14:textId="7B6ACD01" w:rsidR="008C50F8" w:rsidRDefault="00674B4F" w:rsidP="00B76097">
      <w:pPr>
        <w:pStyle w:val="Caption"/>
      </w:pPr>
      <w:bookmarkStart w:id="193" w:name="_Toc62822021"/>
      <w:bookmarkStart w:id="194" w:name="_Toc62824243"/>
      <w:r>
        <w:t xml:space="preserve">Appendix </w:t>
      </w:r>
      <w:fldSimple w:instr=" SEQ Appendix \* ARABIC ">
        <w:r w:rsidR="006861A2">
          <w:rPr>
            <w:noProof/>
          </w:rPr>
          <w:t>2</w:t>
        </w:r>
      </w:fldSimple>
      <w:r>
        <w:tab/>
        <w:t>December 2020 Federal government InfoBase – “Results”</w:t>
      </w:r>
      <w:bookmarkEnd w:id="193"/>
      <w:bookmarkEnd w:id="194"/>
    </w:p>
    <w:p w14:paraId="35C08F1D" w14:textId="77777777" w:rsidR="00674B4F" w:rsidRPr="00674B4F" w:rsidRDefault="00674B4F" w:rsidP="00B76097"/>
    <w:p w14:paraId="3E120C73" w14:textId="77777777" w:rsidR="00674B4F" w:rsidRPr="00674B4F" w:rsidRDefault="00674B4F" w:rsidP="00B76097">
      <w:r w:rsidRPr="00674B4F">
        <w:t>Some things to keep in mind as you explore the data...</w:t>
      </w:r>
    </w:p>
    <w:p w14:paraId="557469E6" w14:textId="77777777" w:rsidR="00674B4F" w:rsidRPr="00674B4F" w:rsidRDefault="00674B4F" w:rsidP="00B76097">
      <w:r w:rsidRPr="00674B4F">
        <w:rPr>
          <w:rFonts w:ascii="Arial" w:hAnsi="Arial" w:cs="Arial"/>
        </w:rPr>
        <w:t>▼</w:t>
      </w:r>
      <w:r w:rsidRPr="00674B4F">
        <w:t xml:space="preserve">What is the Policy on </w:t>
      </w:r>
      <w:proofErr w:type="spellStart"/>
      <w:proofErr w:type="gramStart"/>
      <w:r w:rsidRPr="00674B4F">
        <w:t>Results?Content</w:t>
      </w:r>
      <w:proofErr w:type="spellEnd"/>
      <w:proofErr w:type="gramEnd"/>
      <w:r w:rsidRPr="00674B4F">
        <w:t xml:space="preserve"> follows, activate to collapse content</w:t>
      </w:r>
    </w:p>
    <w:p w14:paraId="6E0F7963" w14:textId="77777777" w:rsidR="00674B4F" w:rsidRPr="00674B4F" w:rsidRDefault="00674B4F" w:rsidP="00B76097">
      <w:r w:rsidRPr="00674B4F">
        <w:t>The </w:t>
      </w:r>
      <w:hyperlink r:id="rId54" w:tgtFrame="_blank" w:history="1">
        <w:r w:rsidRPr="00674B4F">
          <w:rPr>
            <w:rStyle w:val="Hyperlink"/>
          </w:rPr>
          <w:t>Policy on Results</w:t>
        </w:r>
      </w:hyperlink>
      <w:r w:rsidRPr="00674B4F">
        <w:t> sets out the fundamental requirements for federal departmental accountability for performance information and evaluation, while highlighting the importance of results in management and spending decision making, as well as public reporting. It seeks to improve the achievement of results across government and enhancing understanding of the results the government seeks to achieve, does achieve, and the resources used to so.</w:t>
      </w:r>
    </w:p>
    <w:p w14:paraId="62B0CD30" w14:textId="77777777" w:rsidR="00674B4F" w:rsidRPr="00674B4F" w:rsidRDefault="00674B4F" w:rsidP="00B76097">
      <w:r w:rsidRPr="00674B4F">
        <w:rPr>
          <w:rFonts w:ascii="Arial" w:hAnsi="Arial" w:cs="Arial"/>
        </w:rPr>
        <w:t>►</w:t>
      </w:r>
      <w:r w:rsidRPr="00674B4F">
        <w:t>How does it differ from the Policy on Management, Resources and Results Structure (MRRS</w:t>
      </w:r>
      <w:proofErr w:type="gramStart"/>
      <w:r w:rsidRPr="00674B4F">
        <w:t>)?Activate</w:t>
      </w:r>
      <w:proofErr w:type="gramEnd"/>
      <w:r w:rsidRPr="00674B4F">
        <w:t xml:space="preserve"> to expand content</w:t>
      </w:r>
    </w:p>
    <w:p w14:paraId="33BC9EF4" w14:textId="77777777" w:rsidR="00674B4F" w:rsidRPr="00674B4F" w:rsidRDefault="00674B4F" w:rsidP="00B76097">
      <w:r w:rsidRPr="00674B4F">
        <w:rPr>
          <w:rFonts w:ascii="Arial" w:hAnsi="Arial" w:cs="Arial"/>
        </w:rPr>
        <w:t>▼</w:t>
      </w:r>
      <w:r w:rsidRPr="00674B4F">
        <w:t xml:space="preserve">What is a Departmental Results </w:t>
      </w:r>
      <w:proofErr w:type="spellStart"/>
      <w:proofErr w:type="gramStart"/>
      <w:r w:rsidRPr="00674B4F">
        <w:t>Framework?Content</w:t>
      </w:r>
      <w:proofErr w:type="spellEnd"/>
      <w:proofErr w:type="gramEnd"/>
      <w:r w:rsidRPr="00674B4F">
        <w:t xml:space="preserve"> follows, activate to collapse content</w:t>
      </w:r>
    </w:p>
    <w:p w14:paraId="662ABB6C" w14:textId="77777777" w:rsidR="00674B4F" w:rsidRPr="00674B4F" w:rsidRDefault="00674B4F" w:rsidP="00B76097">
      <w:r w:rsidRPr="00674B4F">
        <w:t>It describes:</w:t>
      </w:r>
    </w:p>
    <w:p w14:paraId="106514B3" w14:textId="77777777" w:rsidR="00674B4F" w:rsidRPr="00674B4F" w:rsidRDefault="00674B4F" w:rsidP="00C021CD">
      <w:pPr>
        <w:pStyle w:val="ListParagraph"/>
        <w:numPr>
          <w:ilvl w:val="0"/>
          <w:numId w:val="8"/>
        </w:numPr>
      </w:pPr>
      <w:r w:rsidRPr="00674B4F">
        <w:t>What the department does (</w:t>
      </w:r>
      <w:proofErr w:type="gramStart"/>
      <w:r w:rsidRPr="00674B4F">
        <w:t>i.e.</w:t>
      </w:r>
      <w:proofErr w:type="gramEnd"/>
      <w:r w:rsidRPr="00674B4F">
        <w:t xml:space="preserve"> Core Responsibility)</w:t>
      </w:r>
    </w:p>
    <w:p w14:paraId="10D7D12D" w14:textId="77777777" w:rsidR="00674B4F" w:rsidRPr="00674B4F" w:rsidRDefault="00674B4F" w:rsidP="00C021CD">
      <w:pPr>
        <w:pStyle w:val="ListParagraph"/>
        <w:numPr>
          <w:ilvl w:val="0"/>
          <w:numId w:val="8"/>
        </w:numPr>
      </w:pPr>
      <w:r w:rsidRPr="00674B4F">
        <w:t>What results the department is trying to achieve (</w:t>
      </w:r>
      <w:proofErr w:type="gramStart"/>
      <w:r w:rsidRPr="00674B4F">
        <w:t>i.e.</w:t>
      </w:r>
      <w:proofErr w:type="gramEnd"/>
      <w:r w:rsidRPr="00674B4F">
        <w:t xml:space="preserve"> Departmental Results)</w:t>
      </w:r>
    </w:p>
    <w:p w14:paraId="42805D06" w14:textId="77777777" w:rsidR="00674B4F" w:rsidRPr="00674B4F" w:rsidRDefault="00674B4F" w:rsidP="00C021CD">
      <w:pPr>
        <w:pStyle w:val="ListParagraph"/>
        <w:numPr>
          <w:ilvl w:val="0"/>
          <w:numId w:val="8"/>
        </w:numPr>
      </w:pPr>
      <w:r w:rsidRPr="00674B4F">
        <w:t>How progress will be assessed (</w:t>
      </w:r>
      <w:proofErr w:type="gramStart"/>
      <w:r w:rsidRPr="00674B4F">
        <w:t>i.e.</w:t>
      </w:r>
      <w:proofErr w:type="gramEnd"/>
      <w:r w:rsidRPr="00674B4F">
        <w:t xml:space="preserve"> Departmental Indicators)</w:t>
      </w:r>
    </w:p>
    <w:p w14:paraId="517D996D" w14:textId="77777777" w:rsidR="00674B4F" w:rsidRPr="00674B4F" w:rsidRDefault="00674B4F" w:rsidP="00B76097">
      <w:r w:rsidRPr="00674B4F">
        <w:rPr>
          <w:rFonts w:ascii="Arial" w:hAnsi="Arial" w:cs="Arial"/>
        </w:rPr>
        <w:t>▼</w:t>
      </w:r>
      <w:r w:rsidRPr="00674B4F">
        <w:t xml:space="preserve">How do organizations measure </w:t>
      </w:r>
      <w:proofErr w:type="spellStart"/>
      <w:proofErr w:type="gramStart"/>
      <w:r w:rsidRPr="00674B4F">
        <w:t>performance?Content</w:t>
      </w:r>
      <w:proofErr w:type="spellEnd"/>
      <w:proofErr w:type="gramEnd"/>
      <w:r w:rsidRPr="00674B4F">
        <w:t xml:space="preserve"> follows, activate to collapse content</w:t>
      </w:r>
    </w:p>
    <w:p w14:paraId="5A73DA2A" w14:textId="77777777" w:rsidR="00674B4F" w:rsidRPr="00674B4F" w:rsidRDefault="00674B4F" w:rsidP="00B76097">
      <w:r w:rsidRPr="00674B4F">
        <w:t>With their Departmental Plans, organizations set or adjust what they want to achieve (results), the level they want to reach (targets) and how they will measure performance (indicators).</w:t>
      </w:r>
    </w:p>
    <w:p w14:paraId="298568DB" w14:textId="77777777" w:rsidR="00674B4F" w:rsidRPr="00674B4F" w:rsidRDefault="00674B4F" w:rsidP="00B76097">
      <w:r w:rsidRPr="00674B4F">
        <w:t xml:space="preserve">Organizations will then report at the end of the fiscal year through their Departmental Results Report on how they did </w:t>
      </w:r>
      <w:proofErr w:type="gramStart"/>
      <w:r w:rsidRPr="00674B4F">
        <w:t>using</w:t>
      </w:r>
      <w:proofErr w:type="gramEnd"/>
      <w:r w:rsidRPr="00674B4F">
        <w:t xml:space="preserve"> their indicators to measure if they have met the targets they set at the start of the year.</w:t>
      </w:r>
    </w:p>
    <w:p w14:paraId="7E146D1A" w14:textId="77777777" w:rsidR="00674B4F" w:rsidRPr="00674B4F" w:rsidRDefault="00674B4F" w:rsidP="00B76097">
      <w:r w:rsidRPr="00674B4F">
        <w:rPr>
          <w:rFonts w:ascii="Arial" w:hAnsi="Arial" w:cs="Arial"/>
        </w:rPr>
        <w:t>▼</w:t>
      </w:r>
      <w:r w:rsidRPr="00674B4F">
        <w:t>What are Departmental Plans (DP) and Departmental Results Reports (DRR</w:t>
      </w:r>
      <w:proofErr w:type="gramStart"/>
      <w:r w:rsidRPr="00674B4F">
        <w:t>)?Content</w:t>
      </w:r>
      <w:proofErr w:type="gramEnd"/>
      <w:r w:rsidRPr="00674B4F">
        <w:t xml:space="preserve"> follows, activate to collapse content</w:t>
      </w:r>
    </w:p>
    <w:p w14:paraId="70AA6C96" w14:textId="77777777" w:rsidR="00674B4F" w:rsidRPr="00674B4F" w:rsidRDefault="00674B4F" w:rsidP="00B76097">
      <w:r w:rsidRPr="00674B4F">
        <w:t>To ensure clear, transparent, and accessible reporting on performance, the Government of Canada annually tables Departmental Plans and Departmental Results Reports.</w:t>
      </w:r>
    </w:p>
    <w:p w14:paraId="5514B74B" w14:textId="77777777" w:rsidR="00674B4F" w:rsidRPr="00674B4F" w:rsidRDefault="00674B4F" w:rsidP="00B76097">
      <w:r w:rsidRPr="00674B4F">
        <w:t xml:space="preserve">These reports allow parliamentarians and the public to hold the government accountable by requiring organizations to describe how resources are allocated to each of their Programs, what </w:t>
      </w:r>
      <w:r w:rsidRPr="00674B4F">
        <w:lastRenderedPageBreak/>
        <w:t>they intend to achieve with these resources, and how they will measure progress toward the results they seek to achieve over a three-year period. This is done through a reporting framework consisting of:</w:t>
      </w:r>
    </w:p>
    <w:p w14:paraId="16C89B61" w14:textId="77777777" w:rsidR="00674B4F" w:rsidRPr="00674B4F" w:rsidRDefault="00674B4F" w:rsidP="00C021CD">
      <w:pPr>
        <w:pStyle w:val="ListParagraph"/>
        <w:numPr>
          <w:ilvl w:val="0"/>
          <w:numId w:val="9"/>
        </w:numPr>
      </w:pPr>
      <w:r w:rsidRPr="00674B4F">
        <w:t>Planned Resources (Spending and Full-time Equivalents);</w:t>
      </w:r>
    </w:p>
    <w:p w14:paraId="28FD97A1" w14:textId="77777777" w:rsidR="00674B4F" w:rsidRPr="00674B4F" w:rsidRDefault="00674B4F" w:rsidP="00C021CD">
      <w:pPr>
        <w:pStyle w:val="ListParagraph"/>
        <w:numPr>
          <w:ilvl w:val="0"/>
          <w:numId w:val="9"/>
        </w:numPr>
      </w:pPr>
      <w:r w:rsidRPr="00674B4F">
        <w:t>Intended Results for delivery; and</w:t>
      </w:r>
    </w:p>
    <w:p w14:paraId="23AEC897" w14:textId="77777777" w:rsidR="00674B4F" w:rsidRPr="00674B4F" w:rsidRDefault="00674B4F" w:rsidP="00C021CD">
      <w:pPr>
        <w:pStyle w:val="ListParagraph"/>
        <w:numPr>
          <w:ilvl w:val="0"/>
          <w:numId w:val="9"/>
        </w:numPr>
      </w:pPr>
      <w:r w:rsidRPr="00674B4F">
        <w:t>Detailed Indicators to measure performance.</w:t>
      </w:r>
    </w:p>
    <w:p w14:paraId="03521F2D" w14:textId="77777777" w:rsidR="00674B4F" w:rsidRPr="00674B4F" w:rsidRDefault="00674B4F" w:rsidP="00B76097">
      <w:r w:rsidRPr="00674B4F">
        <w:t>Note that Crown corporations, parliamentary entities, the Office of the Governor General and some departments and agencies are not required to submit Departmental Plans and Departmental Results Reports. Consequently, no results information is available for these organizations.</w:t>
      </w:r>
    </w:p>
    <w:p w14:paraId="63EFE08E" w14:textId="77777777" w:rsidR="00180D40" w:rsidRDefault="00180D40" w:rsidP="00B76097">
      <w:pPr>
        <w:sectPr w:rsidR="00180D40" w:rsidSect="00853AD2">
          <w:pgSz w:w="12240" w:h="15840"/>
          <w:pgMar w:top="1440" w:right="1440" w:bottom="1440" w:left="1440" w:header="720" w:footer="708" w:gutter="0"/>
          <w:cols w:space="708"/>
          <w:titlePg/>
          <w:docGrid w:linePitch="360"/>
        </w:sectPr>
      </w:pPr>
    </w:p>
    <w:p w14:paraId="37901F3A" w14:textId="6CD081A0" w:rsidR="00C42239" w:rsidRPr="00180D40" w:rsidRDefault="00180D40" w:rsidP="00B76097">
      <w:pPr>
        <w:pStyle w:val="Caption"/>
      </w:pPr>
      <w:bookmarkStart w:id="195" w:name="_Ref57975826"/>
      <w:bookmarkStart w:id="196" w:name="_Toc62822022"/>
      <w:bookmarkStart w:id="197" w:name="_Toc62824244"/>
      <w:r>
        <w:lastRenderedPageBreak/>
        <w:t xml:space="preserve">Appendix </w:t>
      </w:r>
      <w:fldSimple w:instr=" SEQ Appendix \* ARABIC ">
        <w:r w:rsidR="006861A2">
          <w:rPr>
            <w:noProof/>
          </w:rPr>
          <w:t>3</w:t>
        </w:r>
      </w:fldSimple>
      <w:bookmarkEnd w:id="195"/>
      <w:r>
        <w:tab/>
        <w:t xml:space="preserve">CRTC’s commentary on its 2010 </w:t>
      </w:r>
      <w:r w:rsidRPr="00180D40">
        <w:rPr>
          <w:i/>
          <w:iCs/>
        </w:rPr>
        <w:t>Rules of Practice and Procedure</w:t>
      </w:r>
      <w:bookmarkEnd w:id="196"/>
      <w:bookmarkEnd w:id="197"/>
    </w:p>
    <w:p w14:paraId="4B6222A3" w14:textId="396F4BBA" w:rsidR="00180D40" w:rsidRDefault="00180D40" w:rsidP="00B76097"/>
    <w:p w14:paraId="7DB9042B" w14:textId="5B6BCEA3" w:rsidR="008C4B9E" w:rsidRDefault="008C4B9E" w:rsidP="00B76097">
      <w:r>
        <w:t xml:space="preserve">Parts of the </w:t>
      </w:r>
      <w:r w:rsidRPr="008C4B9E">
        <w:rPr>
          <w:i/>
          <w:iCs/>
        </w:rPr>
        <w:t>CRTC Rules</w:t>
      </w:r>
      <w:r>
        <w:t xml:space="preserve"> </w:t>
      </w:r>
    </w:p>
    <w:p w14:paraId="5AABF6AB" w14:textId="77777777" w:rsidR="00180D40" w:rsidRPr="001B146B" w:rsidRDefault="00180D40" w:rsidP="00B76097">
      <w:r w:rsidRPr="001B146B">
        <w:t>Part 1:</w:t>
      </w:r>
      <w:r w:rsidRPr="001B146B">
        <w:tab/>
        <w:t>“set out the general rules that apply to all Commission proceedings, including the Commission’s powers, how and when to file documents and the basic rules for the Commission’s written proceedings and public hearings”</w:t>
      </w:r>
      <w:r w:rsidRPr="001B146B">
        <w:rPr>
          <w:rStyle w:val="FootnoteReference"/>
          <w:sz w:val="20"/>
          <w:szCs w:val="20"/>
        </w:rPr>
        <w:footnoteReference w:id="163"/>
      </w:r>
    </w:p>
    <w:p w14:paraId="1222DBC9" w14:textId="77777777" w:rsidR="00180D40" w:rsidRPr="001B146B" w:rsidRDefault="00180D40" w:rsidP="00B76097">
      <w:r w:rsidRPr="001B146B">
        <w:t>“When consumer advocacy groups or industry associations file a complaint on behalf of their members or the persons whose interests they represent, it will be addressed under a Part 1 proceeding ….”</w:t>
      </w:r>
      <w:r w:rsidRPr="001B146B">
        <w:rPr>
          <w:rStyle w:val="FootnoteReference"/>
          <w:sz w:val="20"/>
          <w:szCs w:val="20"/>
        </w:rPr>
        <w:footnoteReference w:id="164"/>
      </w:r>
    </w:p>
    <w:p w14:paraId="5E566371" w14:textId="77777777" w:rsidR="00180D40" w:rsidRPr="001B146B" w:rsidRDefault="00180D40" w:rsidP="00B76097">
      <w:r w:rsidRPr="001B146B">
        <w:t>“… provides the basic structure for a written proceeding that is initiated by an applicant who files an application with the Commission and serves any respondents (section 22). The Commission posts these applications on its website (section 23). The public is given an opportunity to file submissions as Interveners (section 26) or Respondents (section 25) within 30 days, and the applicant is given an additional 10 days to respond (section 27). The Commission examines all of the written submissions and issues a decision. These proceedings are generally referred to as “Part 1 proceedings.”</w:t>
      </w:r>
      <w:r w:rsidRPr="001B146B">
        <w:rPr>
          <w:rStyle w:val="FootnoteReference"/>
          <w:sz w:val="20"/>
          <w:szCs w:val="20"/>
        </w:rPr>
        <w:footnoteReference w:id="165"/>
      </w:r>
    </w:p>
    <w:p w14:paraId="3331D372" w14:textId="77777777" w:rsidR="00180D40" w:rsidRPr="001B146B" w:rsidRDefault="00180D40" w:rsidP="00B76097">
      <w:r w:rsidRPr="001B146B">
        <w:t>“[Telecommunications Service Providers, or] TSPs and broadcasters can also file an application for resolution of a dispute through a Part 1 proceeding, as described above, which allows others to participate as interveners.”</w:t>
      </w:r>
      <w:r w:rsidRPr="001B146B">
        <w:rPr>
          <w:rStyle w:val="FootnoteReference"/>
          <w:sz w:val="20"/>
          <w:szCs w:val="20"/>
        </w:rPr>
        <w:footnoteReference w:id="166"/>
      </w:r>
    </w:p>
    <w:p w14:paraId="19899DC0" w14:textId="77777777" w:rsidR="00180D40" w:rsidRPr="001B146B" w:rsidRDefault="00180D40" w:rsidP="00B76097">
      <w:r w:rsidRPr="001B146B">
        <w:t>Part 2:</w:t>
      </w:r>
      <w:r w:rsidRPr="001B146B">
        <w:tab/>
        <w:t>“rules that apply when a member of the public files a complaint against a broadcaster or a telecom provider and when a person applies to have a dispute resolved using alternative dispute resolution mechanisms”</w:t>
      </w:r>
      <w:r w:rsidRPr="001B146B">
        <w:rPr>
          <w:rStyle w:val="FootnoteReference"/>
          <w:sz w:val="20"/>
          <w:szCs w:val="20"/>
        </w:rPr>
        <w:footnoteReference w:id="167"/>
      </w:r>
    </w:p>
    <w:p w14:paraId="4F75805A" w14:textId="77777777" w:rsidR="00180D40" w:rsidRPr="001B146B" w:rsidRDefault="00180D40" w:rsidP="00B76097">
      <w:r w:rsidRPr="001B146B">
        <w:tab/>
        <w:t>“Part 2 of the Rules of Procedure provides a process for a consumer to make a complaint about a regulated service provided by his or her telecommunication service provider (TSP) or a broadcaster. [T]his process is intended for members of the general public and is designed to encourage resolution of the matter in a timely and efficient manner. the [C]</w:t>
      </w:r>
      <w:proofErr w:type="spellStart"/>
      <w:r w:rsidRPr="001B146B">
        <w:t>ommission</w:t>
      </w:r>
      <w:proofErr w:type="spellEnd"/>
      <w:r w:rsidRPr="001B146B">
        <w:t xml:space="preserve"> has created pages on its website that explain how to file a complaint for both broadcasting and telecom matters.”</w:t>
      </w:r>
      <w:r w:rsidRPr="001B146B">
        <w:rPr>
          <w:rStyle w:val="FootnoteReference"/>
          <w:sz w:val="20"/>
          <w:szCs w:val="20"/>
        </w:rPr>
        <w:footnoteReference w:id="168"/>
      </w:r>
    </w:p>
    <w:p w14:paraId="69C9DFF9" w14:textId="77777777" w:rsidR="00180D40" w:rsidRPr="001B146B" w:rsidRDefault="00180D40" w:rsidP="00B76097">
      <w:r w:rsidRPr="001B146B">
        <w:lastRenderedPageBreak/>
        <w:tab/>
        <w:t>“For the resolution of disputes between TSPs and broadcasters, Part 2 of the Rules of Procedure provides for alternative dispute resolution mechanisms, including staff-assisted mediation, final offer arbitration and expedited hearings.”</w:t>
      </w:r>
      <w:r w:rsidRPr="001B146B">
        <w:rPr>
          <w:rStyle w:val="FootnoteReference"/>
          <w:sz w:val="20"/>
          <w:szCs w:val="20"/>
        </w:rPr>
        <w:footnoteReference w:id="169"/>
      </w:r>
    </w:p>
    <w:p w14:paraId="00A24727" w14:textId="421C9A1C" w:rsidR="00180D40" w:rsidRPr="001B146B" w:rsidRDefault="00180D40" w:rsidP="00B76097">
      <w:r w:rsidRPr="001B146B">
        <w:t>Part 3:</w:t>
      </w:r>
      <w:r w:rsidRPr="001B146B">
        <w:tab/>
      </w:r>
      <w:r w:rsidR="00C37D3A">
        <w:t xml:space="preserve">In addition to the Part 1 rules, Part 3 </w:t>
      </w:r>
      <w:r w:rsidRPr="001B146B">
        <w:t>rules “apply in certain broadcasting matters, such as applications for new broadcasting licences, licence renewals or the approval of a transfer of ownership and control, as well as when the Commission calls a licensee to show cause why an order should not be issued”</w:t>
      </w:r>
      <w:r w:rsidRPr="001B146B">
        <w:rPr>
          <w:rStyle w:val="FootnoteReference"/>
          <w:sz w:val="20"/>
          <w:szCs w:val="20"/>
        </w:rPr>
        <w:footnoteReference w:id="170"/>
      </w:r>
    </w:p>
    <w:p w14:paraId="72054A62" w14:textId="5E3535D8" w:rsidR="00180D40" w:rsidRDefault="00180D40" w:rsidP="00B76097">
      <w:pPr>
        <w:sectPr w:rsidR="00180D40" w:rsidSect="00853AD2">
          <w:pgSz w:w="12240" w:h="15840"/>
          <w:pgMar w:top="1440" w:right="1440" w:bottom="1440" w:left="1440" w:header="720" w:footer="708" w:gutter="0"/>
          <w:cols w:space="708"/>
          <w:titlePg/>
          <w:docGrid w:linePitch="360"/>
        </w:sectPr>
      </w:pPr>
      <w:r w:rsidRPr="001B146B">
        <w:t>Part 4:</w:t>
      </w:r>
      <w:r w:rsidRPr="001B146B">
        <w:tab/>
      </w:r>
      <w:r w:rsidR="00C37D3A">
        <w:t>I</w:t>
      </w:r>
      <w:r w:rsidRPr="001B146B">
        <w:t>n addition to the Part 1 rules, “rules that apply in certain telecom matters, such as when the Commission reviews the ownership of telecom providers, when telecom providers apply to the Commission to approve tariffs, when parties apply to the Commission to award costs for their participation in a telecom proceeding or when the Commission issues a notice of consultation permitting parties to ask each other written questions during a telecom proceeding”</w:t>
      </w:r>
      <w:r w:rsidRPr="001B146B">
        <w:rPr>
          <w:rStyle w:val="FootnoteReference"/>
          <w:sz w:val="20"/>
          <w:szCs w:val="20"/>
        </w:rPr>
        <w:footnoteReference w:id="171"/>
      </w:r>
    </w:p>
    <w:p w14:paraId="143F5B38" w14:textId="3AEBE4C7" w:rsidR="00A11951" w:rsidRDefault="00C42239" w:rsidP="00B76097">
      <w:pPr>
        <w:pStyle w:val="Caption"/>
      </w:pPr>
      <w:bookmarkStart w:id="198" w:name="_Toc62822023"/>
      <w:bookmarkStart w:id="199" w:name="_Toc62824245"/>
      <w:r>
        <w:lastRenderedPageBreak/>
        <w:t xml:space="preserve">Appendix </w:t>
      </w:r>
      <w:fldSimple w:instr=" SEQ Appendix \* ARABIC ">
        <w:r w:rsidR="006861A2">
          <w:rPr>
            <w:noProof/>
          </w:rPr>
          <w:t>4</w:t>
        </w:r>
      </w:fldSimple>
      <w:r>
        <w:tab/>
        <w:t>CRTC’s “Actual Results for 2018-19”</w:t>
      </w:r>
      <w:bookmarkEnd w:id="198"/>
      <w:bookmarkEnd w:id="199"/>
    </w:p>
    <w:p w14:paraId="61FE3599" w14:textId="4A30C4FA" w:rsidR="00C42239" w:rsidRDefault="00C42239" w:rsidP="00B76097"/>
    <w:p w14:paraId="6CB79D68" w14:textId="77777777" w:rsidR="00C42239" w:rsidRPr="00C42239" w:rsidRDefault="00C42239" w:rsidP="00B76097">
      <w:r w:rsidRPr="00C42239">
        <w:t>“Detailed Results (2018-19 to 2020-21)”</w:t>
      </w:r>
      <w:proofErr w:type="gramStart"/>
      <w:r w:rsidRPr="00C42239">
        <w:t>:  “</w:t>
      </w:r>
      <w:proofErr w:type="gramEnd"/>
      <w:r w:rsidRPr="00C42239">
        <w:t>Planned Results for 2019-20”</w:t>
      </w:r>
    </w:p>
    <w:p w14:paraId="5B1E93F8" w14:textId="77777777" w:rsidR="00C42239" w:rsidRPr="00C42239" w:rsidRDefault="00C42239" w:rsidP="00B76097">
      <w:r w:rsidRPr="00C42239">
        <w:t xml:space="preserve">Source:  </w:t>
      </w:r>
      <w:hyperlink r:id="rId55" w:anchor="orgs/dept/93/infograph/results" w:history="1">
        <w:r w:rsidRPr="00C42239">
          <w:rPr>
            <w:rStyle w:val="Hyperlink"/>
          </w:rPr>
          <w:t>https://www.tbs-sct.gc.ca/ems-sgd/edb-bdd/index-eng.html#orgs/dept/93/infograph/results</w:t>
        </w:r>
      </w:hyperlink>
      <w:r w:rsidRPr="00C42239">
        <w:t xml:space="preserve"> </w:t>
      </w:r>
    </w:p>
    <w:p w14:paraId="4B7C7A43" w14:textId="081765B0" w:rsidR="00C42239" w:rsidRDefault="00C42239" w:rsidP="00B76097">
      <w:r>
        <w:t>Core Responsibilities</w:t>
      </w:r>
    </w:p>
    <w:p w14:paraId="04A4D893" w14:textId="1A0DDC79" w:rsidR="00C42239" w:rsidRDefault="00C42239" w:rsidP="00B76097">
      <w:r>
        <w:t>Regulate and Supervise the Communications System</w:t>
      </w:r>
    </w:p>
    <w:p w14:paraId="03FBAD83" w14:textId="12BDA050" w:rsidR="00937116" w:rsidRDefault="00937116" w:rsidP="00B76097">
      <w:r>
        <w:t>Departmental Results – indicators</w:t>
      </w:r>
    </w:p>
    <w:p w14:paraId="4FE73A17" w14:textId="5B36A52A" w:rsidR="00937116" w:rsidRDefault="00937116" w:rsidP="00B76097">
      <w:r>
        <w:t>Total investment in Canadian television programming production</w:t>
      </w:r>
    </w:p>
    <w:p w14:paraId="5A6B2F32" w14:textId="2C34BE4B" w:rsidR="00937116" w:rsidRDefault="00937116" w:rsidP="00B76097">
      <w:r w:rsidRPr="00937116">
        <w:t xml:space="preserve">% of total fixed broadband subscriptions that are </w:t>
      </w:r>
      <w:proofErr w:type="gramStart"/>
      <w:r w:rsidRPr="00937116">
        <w:t>high capacity</w:t>
      </w:r>
      <w:proofErr w:type="gramEnd"/>
      <w:r w:rsidRPr="00937116">
        <w:t xml:space="preserve"> network connections compared to the OECD average</w:t>
      </w:r>
    </w:p>
    <w:p w14:paraId="056FD332" w14:textId="5A962F90" w:rsidR="00C42239" w:rsidRDefault="00C42239" w:rsidP="00B76097">
      <w:r w:rsidRPr="00C42239">
        <w:t>In 2018-19, Canadian Radio-television and Telecommunications Commission sought to achieve 7 results through 1 Core Responsibility and 3 Programs. Progress towards meeting these results was measured using 13 indicators.</w:t>
      </w:r>
    </w:p>
    <w:p w14:paraId="4EAB82E0" w14:textId="128238A9" w:rsidR="00C42239" w:rsidRDefault="00C42239" w:rsidP="00B76097">
      <w:r>
        <w:t>…</w:t>
      </w:r>
    </w:p>
    <w:p w14:paraId="28C476ED" w14:textId="1413192C" w:rsidR="00DD4F51" w:rsidRDefault="00DD4F51" w:rsidP="00B76097"/>
    <w:p w14:paraId="23BDBAA8" w14:textId="77777777" w:rsidR="002603BF" w:rsidRDefault="002603BF" w:rsidP="00B76097">
      <w:pPr>
        <w:sectPr w:rsidR="002603BF" w:rsidSect="00853AD2">
          <w:pgSz w:w="12240" w:h="15840"/>
          <w:pgMar w:top="1440" w:right="1440" w:bottom="1440" w:left="1440" w:header="720" w:footer="708" w:gutter="0"/>
          <w:cols w:space="708"/>
          <w:titlePg/>
          <w:docGrid w:linePitch="360"/>
        </w:sectPr>
      </w:pPr>
    </w:p>
    <w:p w14:paraId="2EFEF827" w14:textId="7516E085" w:rsidR="00C42239" w:rsidRDefault="002603BF" w:rsidP="002603BF">
      <w:pPr>
        <w:pStyle w:val="Caption"/>
      </w:pPr>
      <w:bookmarkStart w:id="200" w:name="_Toc62822024"/>
      <w:bookmarkStart w:id="201" w:name="_Toc62824246"/>
      <w:r>
        <w:lastRenderedPageBreak/>
        <w:t xml:space="preserve">Appendix </w:t>
      </w:r>
      <w:fldSimple w:instr=" SEQ Appendix \* ARABIC ">
        <w:r w:rsidR="006861A2">
          <w:rPr>
            <w:noProof/>
          </w:rPr>
          <w:t>5</w:t>
        </w:r>
      </w:fldSimple>
      <w:r>
        <w:tab/>
        <w:t>Contacts and complaints related to broadcasting and telecommunications, 2016-17</w:t>
      </w:r>
      <w:bookmarkEnd w:id="200"/>
      <w:bookmarkEnd w:id="201"/>
    </w:p>
    <w:p w14:paraId="045C7E00" w14:textId="6B5A6ED5" w:rsidR="002603BF" w:rsidRDefault="002603BF" w:rsidP="00B76097"/>
    <w:tbl>
      <w:tblPr>
        <w:tblW w:w="10865"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4598"/>
        <w:gridCol w:w="1000"/>
        <w:gridCol w:w="1360"/>
        <w:gridCol w:w="1276"/>
        <w:gridCol w:w="1199"/>
      </w:tblGrid>
      <w:tr w:rsidR="002603BF" w:rsidRPr="00665120" w14:paraId="7D1CBFEF" w14:textId="77777777" w:rsidTr="002E4B02">
        <w:trPr>
          <w:trHeight w:val="290"/>
        </w:trPr>
        <w:tc>
          <w:tcPr>
            <w:tcW w:w="1432" w:type="dxa"/>
            <w:shd w:val="clear" w:color="auto" w:fill="auto"/>
            <w:noWrap/>
            <w:hideMark/>
          </w:tcPr>
          <w:p w14:paraId="20A1A9DE" w14:textId="77777777" w:rsidR="002603BF" w:rsidRPr="00386902" w:rsidRDefault="002603BF" w:rsidP="002E4B02">
            <w:pPr>
              <w:spacing w:after="0"/>
              <w:rPr>
                <w:rFonts w:ascii="Calibri" w:hAnsi="Calibri" w:cs="Calibri"/>
                <w:b/>
                <w:bCs/>
                <w:color w:val="000000"/>
                <w:sz w:val="22"/>
                <w:szCs w:val="22"/>
              </w:rPr>
            </w:pPr>
            <w:r w:rsidRPr="00386902">
              <w:rPr>
                <w:rFonts w:ascii="Calibri" w:hAnsi="Calibri" w:cs="Calibri"/>
                <w:b/>
                <w:bCs/>
                <w:color w:val="000000"/>
                <w:sz w:val="22"/>
                <w:szCs w:val="22"/>
              </w:rPr>
              <w:t>Organization</w:t>
            </w:r>
          </w:p>
        </w:tc>
        <w:tc>
          <w:tcPr>
            <w:tcW w:w="4598" w:type="dxa"/>
            <w:shd w:val="clear" w:color="auto" w:fill="auto"/>
            <w:noWrap/>
            <w:hideMark/>
          </w:tcPr>
          <w:p w14:paraId="74FE666A" w14:textId="756348CA" w:rsidR="002603BF" w:rsidRPr="00386902" w:rsidRDefault="00386902" w:rsidP="002E4B02">
            <w:pPr>
              <w:spacing w:after="0"/>
              <w:rPr>
                <w:rFonts w:ascii="Calibri" w:hAnsi="Calibri" w:cs="Calibri"/>
                <w:b/>
                <w:bCs/>
                <w:i/>
                <w:iCs/>
                <w:color w:val="000000"/>
                <w:sz w:val="22"/>
                <w:szCs w:val="22"/>
              </w:rPr>
            </w:pPr>
            <w:r w:rsidRPr="00386902">
              <w:rPr>
                <w:rFonts w:ascii="Calibri" w:hAnsi="Calibri" w:cs="Calibri"/>
                <w:b/>
                <w:bCs/>
                <w:color w:val="000000"/>
                <w:sz w:val="22"/>
                <w:szCs w:val="22"/>
              </w:rPr>
              <w:t xml:space="preserve">Table number and title from the 2018 </w:t>
            </w:r>
            <w:r w:rsidRPr="00386902">
              <w:rPr>
                <w:rFonts w:ascii="Calibri" w:hAnsi="Calibri" w:cs="Calibri"/>
                <w:b/>
                <w:bCs/>
                <w:i/>
                <w:iCs/>
                <w:color w:val="000000"/>
                <w:sz w:val="22"/>
                <w:szCs w:val="22"/>
              </w:rPr>
              <w:t>Communications Monitoring Report</w:t>
            </w:r>
          </w:p>
        </w:tc>
        <w:tc>
          <w:tcPr>
            <w:tcW w:w="1000" w:type="dxa"/>
            <w:shd w:val="clear" w:color="auto" w:fill="auto"/>
            <w:noWrap/>
            <w:hideMark/>
          </w:tcPr>
          <w:p w14:paraId="5EABD642" w14:textId="77777777" w:rsidR="002603BF" w:rsidRPr="00386902" w:rsidRDefault="002603BF" w:rsidP="002E4B02">
            <w:pPr>
              <w:spacing w:after="0"/>
              <w:rPr>
                <w:rFonts w:ascii="Calibri" w:hAnsi="Calibri" w:cs="Calibri"/>
                <w:b/>
                <w:bCs/>
                <w:color w:val="000000"/>
                <w:sz w:val="20"/>
                <w:szCs w:val="20"/>
              </w:rPr>
            </w:pPr>
            <w:r w:rsidRPr="00386902">
              <w:rPr>
                <w:rFonts w:ascii="Calibri" w:hAnsi="Calibri" w:cs="Calibri"/>
                <w:b/>
                <w:bCs/>
                <w:color w:val="000000"/>
                <w:sz w:val="20"/>
                <w:szCs w:val="20"/>
              </w:rPr>
              <w:t>2016/17</w:t>
            </w:r>
          </w:p>
        </w:tc>
        <w:tc>
          <w:tcPr>
            <w:tcW w:w="1360" w:type="dxa"/>
            <w:shd w:val="clear" w:color="auto" w:fill="auto"/>
            <w:noWrap/>
            <w:hideMark/>
          </w:tcPr>
          <w:p w14:paraId="01479598" w14:textId="77777777" w:rsidR="002603BF" w:rsidRPr="00386902" w:rsidRDefault="002603BF" w:rsidP="002E4B02">
            <w:pPr>
              <w:spacing w:after="0"/>
              <w:rPr>
                <w:rFonts w:ascii="Calibri" w:hAnsi="Calibri" w:cs="Calibri"/>
                <w:b/>
                <w:bCs/>
                <w:color w:val="000000"/>
                <w:sz w:val="20"/>
                <w:szCs w:val="20"/>
              </w:rPr>
            </w:pPr>
            <w:r w:rsidRPr="00386902">
              <w:rPr>
                <w:rFonts w:ascii="Calibri" w:hAnsi="Calibri" w:cs="Calibri"/>
                <w:b/>
                <w:bCs/>
                <w:color w:val="000000"/>
                <w:sz w:val="20"/>
                <w:szCs w:val="20"/>
              </w:rPr>
              <w:t>“Complaints”</w:t>
            </w:r>
          </w:p>
        </w:tc>
        <w:tc>
          <w:tcPr>
            <w:tcW w:w="1276" w:type="dxa"/>
            <w:shd w:val="clear" w:color="auto" w:fill="auto"/>
            <w:noWrap/>
            <w:hideMark/>
          </w:tcPr>
          <w:p w14:paraId="3242A61C" w14:textId="77777777" w:rsidR="002603BF" w:rsidRPr="00386902" w:rsidRDefault="002603BF" w:rsidP="002E4B02">
            <w:pPr>
              <w:spacing w:after="0"/>
              <w:rPr>
                <w:rFonts w:ascii="Calibri" w:hAnsi="Calibri" w:cs="Calibri"/>
                <w:b/>
                <w:bCs/>
                <w:color w:val="000000"/>
                <w:sz w:val="20"/>
                <w:szCs w:val="20"/>
              </w:rPr>
            </w:pPr>
            <w:r w:rsidRPr="00386902">
              <w:rPr>
                <w:rFonts w:ascii="Calibri" w:hAnsi="Calibri" w:cs="Calibri"/>
                <w:b/>
                <w:bCs/>
                <w:color w:val="000000"/>
                <w:sz w:val="20"/>
                <w:szCs w:val="20"/>
              </w:rPr>
              <w:t>“Contacts”</w:t>
            </w:r>
          </w:p>
        </w:tc>
        <w:tc>
          <w:tcPr>
            <w:tcW w:w="1199" w:type="dxa"/>
            <w:shd w:val="clear" w:color="auto" w:fill="auto"/>
            <w:noWrap/>
            <w:hideMark/>
          </w:tcPr>
          <w:p w14:paraId="41EB5B5C" w14:textId="77777777" w:rsidR="002603BF" w:rsidRPr="00386902" w:rsidRDefault="002603BF" w:rsidP="002E4B02">
            <w:pPr>
              <w:spacing w:after="0"/>
              <w:rPr>
                <w:rFonts w:ascii="Calibri" w:hAnsi="Calibri" w:cs="Calibri"/>
                <w:b/>
                <w:bCs/>
                <w:color w:val="000000"/>
                <w:sz w:val="20"/>
                <w:szCs w:val="20"/>
              </w:rPr>
            </w:pPr>
            <w:r w:rsidRPr="00386902">
              <w:rPr>
                <w:rFonts w:ascii="Calibri" w:hAnsi="Calibri" w:cs="Calibri"/>
                <w:b/>
                <w:bCs/>
                <w:color w:val="000000"/>
                <w:sz w:val="20"/>
                <w:szCs w:val="20"/>
              </w:rPr>
              <w:t>Forwarded complaints</w:t>
            </w:r>
          </w:p>
        </w:tc>
      </w:tr>
      <w:tr w:rsidR="002603BF" w:rsidRPr="00665120" w14:paraId="2D2607BE" w14:textId="77777777" w:rsidTr="002E4B02">
        <w:trPr>
          <w:trHeight w:val="290"/>
        </w:trPr>
        <w:tc>
          <w:tcPr>
            <w:tcW w:w="10865" w:type="dxa"/>
            <w:gridSpan w:val="6"/>
            <w:shd w:val="clear" w:color="auto" w:fill="auto"/>
            <w:noWrap/>
          </w:tcPr>
          <w:p w14:paraId="52FC1E5F" w14:textId="77777777" w:rsidR="002603BF" w:rsidRPr="00811907" w:rsidRDefault="002603BF" w:rsidP="002E4B02">
            <w:pPr>
              <w:spacing w:after="0"/>
              <w:rPr>
                <w:rFonts w:ascii="Calibri" w:hAnsi="Calibri" w:cs="Calibri"/>
                <w:b/>
                <w:bCs/>
                <w:color w:val="000000"/>
                <w:sz w:val="22"/>
                <w:szCs w:val="22"/>
              </w:rPr>
            </w:pPr>
            <w:r w:rsidRPr="00811907">
              <w:rPr>
                <w:rFonts w:ascii="Calibri" w:hAnsi="Calibri" w:cs="Calibri"/>
                <w:b/>
                <w:bCs/>
                <w:color w:val="000000"/>
                <w:sz w:val="22"/>
                <w:szCs w:val="22"/>
              </w:rPr>
              <w:t>Radio</w:t>
            </w:r>
          </w:p>
        </w:tc>
      </w:tr>
      <w:tr w:rsidR="002603BF" w:rsidRPr="00665120" w14:paraId="6F3C5319" w14:textId="77777777" w:rsidTr="002E4B02">
        <w:trPr>
          <w:trHeight w:val="290"/>
        </w:trPr>
        <w:tc>
          <w:tcPr>
            <w:tcW w:w="1432" w:type="dxa"/>
            <w:shd w:val="clear" w:color="auto" w:fill="auto"/>
            <w:noWrap/>
            <w:hideMark/>
          </w:tcPr>
          <w:p w14:paraId="2703C6B6"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CRTC</w:t>
            </w:r>
          </w:p>
        </w:tc>
        <w:tc>
          <w:tcPr>
            <w:tcW w:w="4598" w:type="dxa"/>
            <w:shd w:val="clear" w:color="auto" w:fill="auto"/>
            <w:noWrap/>
            <w:hideMark/>
          </w:tcPr>
          <w:p w14:paraId="56EB00EB"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8.5 Number of radio-related contacts received by the CRTC, by type of issue (p. 219)</w:t>
            </w:r>
          </w:p>
        </w:tc>
        <w:tc>
          <w:tcPr>
            <w:tcW w:w="1000" w:type="dxa"/>
            <w:shd w:val="clear" w:color="auto" w:fill="auto"/>
            <w:noWrap/>
            <w:hideMark/>
          </w:tcPr>
          <w:p w14:paraId="108F182F"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1,519 </w:t>
            </w:r>
          </w:p>
        </w:tc>
        <w:tc>
          <w:tcPr>
            <w:tcW w:w="1360" w:type="dxa"/>
            <w:shd w:val="clear" w:color="auto" w:fill="auto"/>
            <w:noWrap/>
            <w:hideMark/>
          </w:tcPr>
          <w:p w14:paraId="5C9F6A43" w14:textId="77777777" w:rsidR="002603BF" w:rsidRPr="00811907" w:rsidRDefault="002603BF" w:rsidP="002E4B02">
            <w:pPr>
              <w:spacing w:after="0"/>
              <w:jc w:val="right"/>
              <w:rPr>
                <w:rFonts w:ascii="Calibri" w:hAnsi="Calibri" w:cs="Calibri"/>
                <w:color w:val="000000"/>
                <w:sz w:val="20"/>
                <w:szCs w:val="20"/>
              </w:rPr>
            </w:pPr>
          </w:p>
        </w:tc>
        <w:tc>
          <w:tcPr>
            <w:tcW w:w="1276" w:type="dxa"/>
            <w:shd w:val="clear" w:color="auto" w:fill="auto"/>
            <w:noWrap/>
            <w:hideMark/>
          </w:tcPr>
          <w:p w14:paraId="6ABC661A"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1,519 </w:t>
            </w:r>
          </w:p>
        </w:tc>
        <w:tc>
          <w:tcPr>
            <w:tcW w:w="1199" w:type="dxa"/>
            <w:shd w:val="clear" w:color="auto" w:fill="auto"/>
            <w:noWrap/>
            <w:hideMark/>
          </w:tcPr>
          <w:p w14:paraId="58A5E483" w14:textId="77777777" w:rsidR="002603BF" w:rsidRPr="00811907" w:rsidRDefault="002603BF" w:rsidP="002E4B02">
            <w:pPr>
              <w:spacing w:after="0"/>
              <w:jc w:val="right"/>
              <w:rPr>
                <w:rFonts w:ascii="Calibri" w:hAnsi="Calibri" w:cs="Calibri"/>
                <w:color w:val="000000"/>
                <w:sz w:val="20"/>
                <w:szCs w:val="20"/>
              </w:rPr>
            </w:pPr>
          </w:p>
        </w:tc>
      </w:tr>
      <w:tr w:rsidR="002603BF" w:rsidRPr="00665120" w14:paraId="186CD6F1" w14:textId="77777777" w:rsidTr="002E4B02">
        <w:trPr>
          <w:trHeight w:val="290"/>
        </w:trPr>
        <w:tc>
          <w:tcPr>
            <w:tcW w:w="1432" w:type="dxa"/>
            <w:shd w:val="clear" w:color="auto" w:fill="auto"/>
            <w:noWrap/>
            <w:hideMark/>
          </w:tcPr>
          <w:p w14:paraId="784CDA4B"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CRTC</w:t>
            </w:r>
          </w:p>
        </w:tc>
        <w:tc>
          <w:tcPr>
            <w:tcW w:w="4598" w:type="dxa"/>
            <w:shd w:val="clear" w:color="auto" w:fill="auto"/>
            <w:noWrap/>
            <w:hideMark/>
          </w:tcPr>
          <w:p w14:paraId="375F64F6"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8.6 Number of radio complaints received and number of radio complaints referred to the Canadian Broadcast Standards Council (CBSC), by subject matter (p. 219)</w:t>
            </w:r>
          </w:p>
        </w:tc>
        <w:tc>
          <w:tcPr>
            <w:tcW w:w="1000" w:type="dxa"/>
            <w:shd w:val="clear" w:color="auto" w:fill="auto"/>
            <w:noWrap/>
            <w:hideMark/>
          </w:tcPr>
          <w:p w14:paraId="61B0F2A1" w14:textId="77777777" w:rsidR="002603BF" w:rsidRPr="00811907" w:rsidRDefault="002603BF" w:rsidP="002E4B02">
            <w:pPr>
              <w:spacing w:after="0"/>
              <w:jc w:val="right"/>
              <w:rPr>
                <w:rFonts w:ascii="Calibri" w:hAnsi="Calibri" w:cs="Calibri"/>
                <w:b/>
                <w:bCs/>
                <w:color w:val="000000"/>
                <w:sz w:val="20"/>
                <w:szCs w:val="20"/>
              </w:rPr>
            </w:pPr>
            <w:r w:rsidRPr="00811907">
              <w:rPr>
                <w:rFonts w:ascii="Calibri" w:hAnsi="Calibri" w:cs="Calibri"/>
                <w:b/>
                <w:bCs/>
                <w:color w:val="000000"/>
                <w:sz w:val="20"/>
                <w:szCs w:val="20"/>
              </w:rPr>
              <w:t xml:space="preserve">          345 </w:t>
            </w:r>
          </w:p>
        </w:tc>
        <w:tc>
          <w:tcPr>
            <w:tcW w:w="1360" w:type="dxa"/>
            <w:shd w:val="clear" w:color="auto" w:fill="auto"/>
            <w:noWrap/>
            <w:hideMark/>
          </w:tcPr>
          <w:p w14:paraId="5C58EC58" w14:textId="77777777" w:rsidR="002603BF" w:rsidRPr="00811907" w:rsidRDefault="002603BF" w:rsidP="002E4B02">
            <w:pPr>
              <w:spacing w:after="0"/>
              <w:jc w:val="right"/>
              <w:rPr>
                <w:rFonts w:ascii="Calibri" w:hAnsi="Calibri" w:cs="Calibri"/>
                <w:b/>
                <w:bCs/>
                <w:color w:val="000000"/>
                <w:sz w:val="20"/>
                <w:szCs w:val="20"/>
              </w:rPr>
            </w:pPr>
          </w:p>
        </w:tc>
        <w:tc>
          <w:tcPr>
            <w:tcW w:w="1276" w:type="dxa"/>
            <w:shd w:val="clear" w:color="auto" w:fill="auto"/>
            <w:noWrap/>
            <w:hideMark/>
          </w:tcPr>
          <w:p w14:paraId="5A6FCE59" w14:textId="77777777" w:rsidR="002603BF" w:rsidRPr="00811907" w:rsidRDefault="002603BF" w:rsidP="002E4B02">
            <w:pPr>
              <w:spacing w:after="0"/>
              <w:jc w:val="right"/>
              <w:rPr>
                <w:rFonts w:ascii="Times New Roman" w:hAnsi="Times New Roman" w:cs="Times New Roman"/>
                <w:sz w:val="20"/>
                <w:szCs w:val="20"/>
              </w:rPr>
            </w:pPr>
          </w:p>
        </w:tc>
        <w:tc>
          <w:tcPr>
            <w:tcW w:w="1199" w:type="dxa"/>
            <w:shd w:val="clear" w:color="auto" w:fill="auto"/>
            <w:noWrap/>
            <w:hideMark/>
          </w:tcPr>
          <w:p w14:paraId="0E4C1922"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345 </w:t>
            </w:r>
          </w:p>
        </w:tc>
      </w:tr>
      <w:tr w:rsidR="002603BF" w:rsidRPr="00665120" w14:paraId="0C714AD7" w14:textId="77777777" w:rsidTr="002E4B02">
        <w:trPr>
          <w:trHeight w:val="290"/>
        </w:trPr>
        <w:tc>
          <w:tcPr>
            <w:tcW w:w="1432" w:type="dxa"/>
            <w:shd w:val="clear" w:color="auto" w:fill="auto"/>
            <w:noWrap/>
            <w:hideMark/>
          </w:tcPr>
          <w:p w14:paraId="227E87C3"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ASC</w:t>
            </w:r>
          </w:p>
        </w:tc>
        <w:tc>
          <w:tcPr>
            <w:tcW w:w="4598" w:type="dxa"/>
            <w:shd w:val="clear" w:color="auto" w:fill="auto"/>
            <w:noWrap/>
            <w:hideMark/>
          </w:tcPr>
          <w:p w14:paraId="6B2AFDC2"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8.8 Complaints handled by Advertising Standards Canada - Complaints about radio advertisements (p. 220)</w:t>
            </w:r>
          </w:p>
        </w:tc>
        <w:tc>
          <w:tcPr>
            <w:tcW w:w="1000" w:type="dxa"/>
            <w:shd w:val="clear" w:color="auto" w:fill="auto"/>
            <w:noWrap/>
            <w:hideMark/>
          </w:tcPr>
          <w:p w14:paraId="6B55E4F9"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81 </w:t>
            </w:r>
          </w:p>
        </w:tc>
        <w:tc>
          <w:tcPr>
            <w:tcW w:w="1360" w:type="dxa"/>
            <w:shd w:val="clear" w:color="auto" w:fill="auto"/>
            <w:noWrap/>
            <w:hideMark/>
          </w:tcPr>
          <w:p w14:paraId="593E1B11"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81 </w:t>
            </w:r>
          </w:p>
        </w:tc>
        <w:tc>
          <w:tcPr>
            <w:tcW w:w="1276" w:type="dxa"/>
            <w:shd w:val="clear" w:color="auto" w:fill="auto"/>
            <w:noWrap/>
            <w:hideMark/>
          </w:tcPr>
          <w:p w14:paraId="3EA149B2" w14:textId="77777777" w:rsidR="002603BF" w:rsidRPr="00811907" w:rsidRDefault="002603BF" w:rsidP="002E4B02">
            <w:pPr>
              <w:spacing w:after="0"/>
              <w:jc w:val="right"/>
              <w:rPr>
                <w:rFonts w:ascii="Calibri" w:hAnsi="Calibri" w:cs="Calibri"/>
                <w:color w:val="000000"/>
                <w:sz w:val="20"/>
                <w:szCs w:val="20"/>
              </w:rPr>
            </w:pPr>
          </w:p>
        </w:tc>
        <w:tc>
          <w:tcPr>
            <w:tcW w:w="1199" w:type="dxa"/>
            <w:shd w:val="clear" w:color="auto" w:fill="auto"/>
            <w:noWrap/>
            <w:hideMark/>
          </w:tcPr>
          <w:p w14:paraId="4C95086E" w14:textId="77777777" w:rsidR="002603BF" w:rsidRPr="00811907" w:rsidRDefault="002603BF" w:rsidP="002E4B02">
            <w:pPr>
              <w:spacing w:after="0"/>
              <w:jc w:val="right"/>
              <w:rPr>
                <w:rFonts w:ascii="Times New Roman" w:hAnsi="Times New Roman" w:cs="Times New Roman"/>
                <w:sz w:val="20"/>
                <w:szCs w:val="20"/>
              </w:rPr>
            </w:pPr>
          </w:p>
        </w:tc>
      </w:tr>
      <w:tr w:rsidR="002603BF" w:rsidRPr="00665120" w14:paraId="1814E237" w14:textId="77777777" w:rsidTr="002E4B02">
        <w:trPr>
          <w:trHeight w:val="290"/>
        </w:trPr>
        <w:tc>
          <w:tcPr>
            <w:tcW w:w="1432" w:type="dxa"/>
            <w:shd w:val="clear" w:color="auto" w:fill="auto"/>
            <w:noWrap/>
            <w:hideMark/>
          </w:tcPr>
          <w:p w14:paraId="7150DCA4"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CBSC</w:t>
            </w:r>
          </w:p>
        </w:tc>
        <w:tc>
          <w:tcPr>
            <w:tcW w:w="4598" w:type="dxa"/>
            <w:shd w:val="clear" w:color="auto" w:fill="auto"/>
            <w:noWrap/>
            <w:hideMark/>
          </w:tcPr>
          <w:p w14:paraId="462D64CE"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8.7 Radio complaints handled by the Canadian Broadcast Standards Council in 2017 by language and national origin (p. 220)</w:t>
            </w:r>
          </w:p>
        </w:tc>
        <w:tc>
          <w:tcPr>
            <w:tcW w:w="1000" w:type="dxa"/>
            <w:shd w:val="clear" w:color="auto" w:fill="auto"/>
            <w:noWrap/>
            <w:hideMark/>
          </w:tcPr>
          <w:p w14:paraId="56811BF6"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1,674 </w:t>
            </w:r>
          </w:p>
        </w:tc>
        <w:tc>
          <w:tcPr>
            <w:tcW w:w="1360" w:type="dxa"/>
            <w:shd w:val="clear" w:color="auto" w:fill="auto"/>
            <w:noWrap/>
            <w:hideMark/>
          </w:tcPr>
          <w:p w14:paraId="321A8023"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1,674 </w:t>
            </w:r>
          </w:p>
        </w:tc>
        <w:tc>
          <w:tcPr>
            <w:tcW w:w="1276" w:type="dxa"/>
            <w:shd w:val="clear" w:color="auto" w:fill="auto"/>
            <w:noWrap/>
            <w:hideMark/>
          </w:tcPr>
          <w:p w14:paraId="3DB29B67" w14:textId="77777777" w:rsidR="002603BF" w:rsidRPr="00811907" w:rsidRDefault="002603BF" w:rsidP="002E4B02">
            <w:pPr>
              <w:spacing w:after="0"/>
              <w:jc w:val="right"/>
              <w:rPr>
                <w:rFonts w:ascii="Calibri" w:hAnsi="Calibri" w:cs="Calibri"/>
                <w:color w:val="000000"/>
                <w:sz w:val="20"/>
                <w:szCs w:val="20"/>
              </w:rPr>
            </w:pPr>
          </w:p>
        </w:tc>
        <w:tc>
          <w:tcPr>
            <w:tcW w:w="1199" w:type="dxa"/>
            <w:shd w:val="clear" w:color="auto" w:fill="auto"/>
            <w:noWrap/>
            <w:hideMark/>
          </w:tcPr>
          <w:p w14:paraId="08008C59" w14:textId="77777777" w:rsidR="002603BF" w:rsidRPr="00811907" w:rsidRDefault="002603BF" w:rsidP="002E4B02">
            <w:pPr>
              <w:spacing w:after="0"/>
              <w:jc w:val="right"/>
              <w:rPr>
                <w:rFonts w:ascii="Times New Roman" w:hAnsi="Times New Roman" w:cs="Times New Roman"/>
                <w:sz w:val="20"/>
                <w:szCs w:val="20"/>
              </w:rPr>
            </w:pPr>
          </w:p>
        </w:tc>
      </w:tr>
      <w:tr w:rsidR="002603BF" w:rsidRPr="00665120" w14:paraId="7F23F4A5" w14:textId="77777777" w:rsidTr="002E4B02">
        <w:trPr>
          <w:trHeight w:val="290"/>
        </w:trPr>
        <w:tc>
          <w:tcPr>
            <w:tcW w:w="10865" w:type="dxa"/>
            <w:gridSpan w:val="6"/>
            <w:shd w:val="clear" w:color="auto" w:fill="auto"/>
            <w:noWrap/>
          </w:tcPr>
          <w:p w14:paraId="74370E13" w14:textId="77777777" w:rsidR="002603BF" w:rsidRPr="00811907" w:rsidRDefault="002603BF" w:rsidP="002E4B02">
            <w:pPr>
              <w:spacing w:after="0"/>
              <w:rPr>
                <w:rFonts w:ascii="Calibri" w:hAnsi="Calibri" w:cs="Calibri"/>
                <w:b/>
                <w:bCs/>
                <w:color w:val="000000"/>
                <w:sz w:val="22"/>
                <w:szCs w:val="22"/>
              </w:rPr>
            </w:pPr>
            <w:r w:rsidRPr="00811907">
              <w:rPr>
                <w:rFonts w:ascii="Calibri" w:hAnsi="Calibri" w:cs="Calibri"/>
                <w:b/>
                <w:bCs/>
                <w:color w:val="000000"/>
                <w:sz w:val="22"/>
                <w:szCs w:val="22"/>
              </w:rPr>
              <w:t xml:space="preserve">Television </w:t>
            </w:r>
          </w:p>
        </w:tc>
      </w:tr>
      <w:tr w:rsidR="002603BF" w:rsidRPr="00665120" w14:paraId="352F1EFE" w14:textId="77777777" w:rsidTr="002E4B02">
        <w:trPr>
          <w:trHeight w:val="290"/>
        </w:trPr>
        <w:tc>
          <w:tcPr>
            <w:tcW w:w="1432" w:type="dxa"/>
            <w:shd w:val="clear" w:color="auto" w:fill="auto"/>
            <w:noWrap/>
            <w:hideMark/>
          </w:tcPr>
          <w:p w14:paraId="216D66FD"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CRTC</w:t>
            </w:r>
          </w:p>
        </w:tc>
        <w:tc>
          <w:tcPr>
            <w:tcW w:w="4598" w:type="dxa"/>
            <w:shd w:val="clear" w:color="auto" w:fill="auto"/>
            <w:noWrap/>
            <w:hideMark/>
          </w:tcPr>
          <w:p w14:paraId="7D14B3ED"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9.4 Number of television-related contacts received by the CRTC, by type of issue 2013-2017 broadcast years (p. 255)</w:t>
            </w:r>
          </w:p>
        </w:tc>
        <w:tc>
          <w:tcPr>
            <w:tcW w:w="1000" w:type="dxa"/>
            <w:shd w:val="clear" w:color="auto" w:fill="auto"/>
            <w:noWrap/>
            <w:hideMark/>
          </w:tcPr>
          <w:p w14:paraId="1E4777E5"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3,675 </w:t>
            </w:r>
          </w:p>
        </w:tc>
        <w:tc>
          <w:tcPr>
            <w:tcW w:w="1360" w:type="dxa"/>
            <w:shd w:val="clear" w:color="auto" w:fill="auto"/>
            <w:noWrap/>
            <w:hideMark/>
          </w:tcPr>
          <w:p w14:paraId="36CF5C24" w14:textId="77777777" w:rsidR="002603BF" w:rsidRPr="00811907" w:rsidRDefault="002603BF" w:rsidP="002E4B02">
            <w:pPr>
              <w:spacing w:after="0"/>
              <w:jc w:val="right"/>
              <w:rPr>
                <w:rFonts w:ascii="Calibri" w:hAnsi="Calibri" w:cs="Calibri"/>
                <w:color w:val="000000"/>
                <w:sz w:val="20"/>
                <w:szCs w:val="20"/>
              </w:rPr>
            </w:pPr>
          </w:p>
        </w:tc>
        <w:tc>
          <w:tcPr>
            <w:tcW w:w="1276" w:type="dxa"/>
            <w:shd w:val="clear" w:color="auto" w:fill="auto"/>
            <w:noWrap/>
            <w:hideMark/>
          </w:tcPr>
          <w:p w14:paraId="4C0EA3A6"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3,675 </w:t>
            </w:r>
          </w:p>
        </w:tc>
        <w:tc>
          <w:tcPr>
            <w:tcW w:w="1199" w:type="dxa"/>
            <w:shd w:val="clear" w:color="auto" w:fill="auto"/>
            <w:noWrap/>
            <w:hideMark/>
          </w:tcPr>
          <w:p w14:paraId="68A8F796" w14:textId="77777777" w:rsidR="002603BF" w:rsidRPr="00811907" w:rsidRDefault="002603BF" w:rsidP="002E4B02">
            <w:pPr>
              <w:spacing w:after="0"/>
              <w:jc w:val="right"/>
              <w:rPr>
                <w:rFonts w:ascii="Calibri" w:hAnsi="Calibri" w:cs="Calibri"/>
                <w:color w:val="000000"/>
                <w:sz w:val="20"/>
                <w:szCs w:val="20"/>
              </w:rPr>
            </w:pPr>
          </w:p>
        </w:tc>
      </w:tr>
      <w:tr w:rsidR="002603BF" w:rsidRPr="00665120" w14:paraId="4AAB2002" w14:textId="77777777" w:rsidTr="002E4B02">
        <w:trPr>
          <w:trHeight w:val="290"/>
        </w:trPr>
        <w:tc>
          <w:tcPr>
            <w:tcW w:w="1432" w:type="dxa"/>
            <w:shd w:val="clear" w:color="auto" w:fill="auto"/>
            <w:noWrap/>
            <w:hideMark/>
          </w:tcPr>
          <w:p w14:paraId="6BC4C685"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CBSC</w:t>
            </w:r>
          </w:p>
        </w:tc>
        <w:tc>
          <w:tcPr>
            <w:tcW w:w="4598" w:type="dxa"/>
            <w:shd w:val="clear" w:color="auto" w:fill="auto"/>
            <w:noWrap/>
            <w:hideMark/>
          </w:tcPr>
          <w:p w14:paraId="7700CAC2"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9.5 Television programming complaints received by the CRTC and referred to the CBSC, by sector and issue, 2013-2017 broadcast years, "Complaints received" (p. 256)</w:t>
            </w:r>
          </w:p>
        </w:tc>
        <w:tc>
          <w:tcPr>
            <w:tcW w:w="1000" w:type="dxa"/>
            <w:shd w:val="clear" w:color="auto" w:fill="auto"/>
            <w:noWrap/>
            <w:hideMark/>
          </w:tcPr>
          <w:p w14:paraId="746F6AC9" w14:textId="77777777" w:rsidR="002603BF" w:rsidRPr="00811907" w:rsidRDefault="002603BF" w:rsidP="002E4B02">
            <w:pPr>
              <w:spacing w:after="0"/>
              <w:jc w:val="right"/>
              <w:rPr>
                <w:rFonts w:ascii="Calibri" w:hAnsi="Calibri" w:cs="Calibri"/>
                <w:b/>
                <w:bCs/>
                <w:color w:val="000000"/>
                <w:sz w:val="20"/>
                <w:szCs w:val="20"/>
              </w:rPr>
            </w:pPr>
            <w:r w:rsidRPr="00811907">
              <w:rPr>
                <w:rFonts w:ascii="Calibri" w:hAnsi="Calibri" w:cs="Calibri"/>
                <w:b/>
                <w:bCs/>
                <w:color w:val="000000"/>
                <w:sz w:val="20"/>
                <w:szCs w:val="20"/>
              </w:rPr>
              <w:t xml:space="preserve">          339 </w:t>
            </w:r>
          </w:p>
        </w:tc>
        <w:tc>
          <w:tcPr>
            <w:tcW w:w="1360" w:type="dxa"/>
            <w:shd w:val="clear" w:color="auto" w:fill="auto"/>
            <w:noWrap/>
            <w:hideMark/>
          </w:tcPr>
          <w:p w14:paraId="71609A07" w14:textId="77777777" w:rsidR="002603BF" w:rsidRPr="00811907" w:rsidRDefault="002603BF" w:rsidP="002E4B02">
            <w:pPr>
              <w:spacing w:after="0"/>
              <w:jc w:val="right"/>
              <w:rPr>
                <w:rFonts w:ascii="Calibri" w:hAnsi="Calibri" w:cs="Calibri"/>
                <w:b/>
                <w:bCs/>
                <w:color w:val="000000"/>
                <w:sz w:val="20"/>
                <w:szCs w:val="20"/>
              </w:rPr>
            </w:pPr>
          </w:p>
        </w:tc>
        <w:tc>
          <w:tcPr>
            <w:tcW w:w="1276" w:type="dxa"/>
            <w:shd w:val="clear" w:color="auto" w:fill="auto"/>
            <w:noWrap/>
            <w:hideMark/>
          </w:tcPr>
          <w:p w14:paraId="2201E5DF" w14:textId="77777777" w:rsidR="002603BF" w:rsidRPr="00811907" w:rsidRDefault="002603BF" w:rsidP="002E4B02">
            <w:pPr>
              <w:spacing w:after="0"/>
              <w:jc w:val="right"/>
              <w:rPr>
                <w:rFonts w:ascii="Times New Roman" w:hAnsi="Times New Roman" w:cs="Times New Roman"/>
                <w:sz w:val="20"/>
                <w:szCs w:val="20"/>
              </w:rPr>
            </w:pPr>
          </w:p>
        </w:tc>
        <w:tc>
          <w:tcPr>
            <w:tcW w:w="1199" w:type="dxa"/>
            <w:shd w:val="clear" w:color="auto" w:fill="auto"/>
            <w:noWrap/>
            <w:hideMark/>
          </w:tcPr>
          <w:p w14:paraId="3DDC6212"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339 </w:t>
            </w:r>
          </w:p>
        </w:tc>
      </w:tr>
      <w:tr w:rsidR="002603BF" w:rsidRPr="00665120" w14:paraId="181DD7E7" w14:textId="77777777" w:rsidTr="002E4B02">
        <w:trPr>
          <w:trHeight w:val="290"/>
        </w:trPr>
        <w:tc>
          <w:tcPr>
            <w:tcW w:w="1432" w:type="dxa"/>
            <w:shd w:val="clear" w:color="auto" w:fill="auto"/>
            <w:noWrap/>
            <w:hideMark/>
          </w:tcPr>
          <w:p w14:paraId="21F7D3E8"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CBSC</w:t>
            </w:r>
          </w:p>
        </w:tc>
        <w:tc>
          <w:tcPr>
            <w:tcW w:w="4598" w:type="dxa"/>
            <w:shd w:val="clear" w:color="auto" w:fill="auto"/>
            <w:noWrap/>
            <w:hideMark/>
          </w:tcPr>
          <w:p w14:paraId="3B892354"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9.6 Television-related complaints handled by the CBSC, by language of broadcast and origin of the program, 2017 (p. 257)</w:t>
            </w:r>
          </w:p>
        </w:tc>
        <w:tc>
          <w:tcPr>
            <w:tcW w:w="1000" w:type="dxa"/>
            <w:shd w:val="clear" w:color="auto" w:fill="auto"/>
            <w:noWrap/>
            <w:hideMark/>
          </w:tcPr>
          <w:p w14:paraId="171D2243"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1,128 </w:t>
            </w:r>
          </w:p>
        </w:tc>
        <w:tc>
          <w:tcPr>
            <w:tcW w:w="1360" w:type="dxa"/>
            <w:shd w:val="clear" w:color="auto" w:fill="auto"/>
            <w:noWrap/>
            <w:hideMark/>
          </w:tcPr>
          <w:p w14:paraId="53B82886"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1,128 </w:t>
            </w:r>
          </w:p>
        </w:tc>
        <w:tc>
          <w:tcPr>
            <w:tcW w:w="1276" w:type="dxa"/>
            <w:shd w:val="clear" w:color="auto" w:fill="auto"/>
            <w:noWrap/>
            <w:hideMark/>
          </w:tcPr>
          <w:p w14:paraId="5AF781C2" w14:textId="77777777" w:rsidR="002603BF" w:rsidRPr="00811907" w:rsidRDefault="002603BF" w:rsidP="002E4B02">
            <w:pPr>
              <w:spacing w:after="0"/>
              <w:jc w:val="right"/>
              <w:rPr>
                <w:rFonts w:ascii="Calibri" w:hAnsi="Calibri" w:cs="Calibri"/>
                <w:color w:val="000000"/>
                <w:sz w:val="20"/>
                <w:szCs w:val="20"/>
              </w:rPr>
            </w:pPr>
          </w:p>
        </w:tc>
        <w:tc>
          <w:tcPr>
            <w:tcW w:w="1199" w:type="dxa"/>
            <w:shd w:val="clear" w:color="auto" w:fill="auto"/>
            <w:noWrap/>
            <w:hideMark/>
          </w:tcPr>
          <w:p w14:paraId="6439CA96" w14:textId="77777777" w:rsidR="002603BF" w:rsidRPr="00811907" w:rsidRDefault="002603BF" w:rsidP="002E4B02">
            <w:pPr>
              <w:spacing w:after="0"/>
              <w:jc w:val="right"/>
              <w:rPr>
                <w:rFonts w:ascii="Times New Roman" w:hAnsi="Times New Roman" w:cs="Times New Roman"/>
                <w:sz w:val="20"/>
                <w:szCs w:val="20"/>
              </w:rPr>
            </w:pPr>
          </w:p>
        </w:tc>
      </w:tr>
      <w:tr w:rsidR="002603BF" w:rsidRPr="00665120" w14:paraId="2292FAEE" w14:textId="77777777" w:rsidTr="002E4B02">
        <w:trPr>
          <w:trHeight w:val="290"/>
        </w:trPr>
        <w:tc>
          <w:tcPr>
            <w:tcW w:w="1432" w:type="dxa"/>
            <w:shd w:val="clear" w:color="auto" w:fill="auto"/>
            <w:noWrap/>
            <w:hideMark/>
          </w:tcPr>
          <w:p w14:paraId="4BF0729D"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ASC</w:t>
            </w:r>
          </w:p>
        </w:tc>
        <w:tc>
          <w:tcPr>
            <w:tcW w:w="4598" w:type="dxa"/>
            <w:shd w:val="clear" w:color="auto" w:fill="auto"/>
            <w:noWrap/>
            <w:hideMark/>
          </w:tcPr>
          <w:p w14:paraId="6269C5A1"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9.7 Complaints relating to digital advertising and advertising on television, handled by the ASC, 2017 - Total number of complaints (p. 257)</w:t>
            </w:r>
          </w:p>
        </w:tc>
        <w:tc>
          <w:tcPr>
            <w:tcW w:w="1000" w:type="dxa"/>
            <w:shd w:val="clear" w:color="auto" w:fill="auto"/>
            <w:noWrap/>
            <w:hideMark/>
          </w:tcPr>
          <w:p w14:paraId="0ECF8E1A"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1,808 </w:t>
            </w:r>
          </w:p>
        </w:tc>
        <w:tc>
          <w:tcPr>
            <w:tcW w:w="1360" w:type="dxa"/>
            <w:shd w:val="clear" w:color="auto" w:fill="auto"/>
            <w:noWrap/>
            <w:hideMark/>
          </w:tcPr>
          <w:p w14:paraId="4B8B4267"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1,808 </w:t>
            </w:r>
          </w:p>
        </w:tc>
        <w:tc>
          <w:tcPr>
            <w:tcW w:w="1276" w:type="dxa"/>
            <w:shd w:val="clear" w:color="auto" w:fill="auto"/>
            <w:noWrap/>
            <w:hideMark/>
          </w:tcPr>
          <w:p w14:paraId="387F43C8" w14:textId="77777777" w:rsidR="002603BF" w:rsidRPr="00811907" w:rsidRDefault="002603BF" w:rsidP="002E4B02">
            <w:pPr>
              <w:spacing w:after="0"/>
              <w:jc w:val="right"/>
              <w:rPr>
                <w:rFonts w:ascii="Calibri" w:hAnsi="Calibri" w:cs="Calibri"/>
                <w:color w:val="000000"/>
                <w:sz w:val="20"/>
                <w:szCs w:val="20"/>
              </w:rPr>
            </w:pPr>
          </w:p>
        </w:tc>
        <w:tc>
          <w:tcPr>
            <w:tcW w:w="1199" w:type="dxa"/>
            <w:shd w:val="clear" w:color="auto" w:fill="auto"/>
            <w:noWrap/>
            <w:hideMark/>
          </w:tcPr>
          <w:p w14:paraId="05582BBF" w14:textId="77777777" w:rsidR="002603BF" w:rsidRPr="00811907" w:rsidRDefault="002603BF" w:rsidP="002E4B02">
            <w:pPr>
              <w:spacing w:after="0"/>
              <w:jc w:val="right"/>
              <w:rPr>
                <w:rFonts w:ascii="Times New Roman" w:hAnsi="Times New Roman" w:cs="Times New Roman"/>
                <w:sz w:val="20"/>
                <w:szCs w:val="20"/>
              </w:rPr>
            </w:pPr>
          </w:p>
        </w:tc>
      </w:tr>
      <w:tr w:rsidR="002603BF" w:rsidRPr="00665120" w14:paraId="63CE81D6" w14:textId="77777777" w:rsidTr="002E4B02">
        <w:trPr>
          <w:trHeight w:val="290"/>
        </w:trPr>
        <w:tc>
          <w:tcPr>
            <w:tcW w:w="1432" w:type="dxa"/>
            <w:shd w:val="clear" w:color="auto" w:fill="auto"/>
            <w:noWrap/>
            <w:hideMark/>
          </w:tcPr>
          <w:p w14:paraId="7BB14D4E"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ASC</w:t>
            </w:r>
          </w:p>
        </w:tc>
        <w:tc>
          <w:tcPr>
            <w:tcW w:w="4598" w:type="dxa"/>
            <w:shd w:val="clear" w:color="auto" w:fill="auto"/>
            <w:noWrap/>
            <w:hideMark/>
          </w:tcPr>
          <w:p w14:paraId="5BEFA92A"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9.7 Complaints relating to digital advertising and advertising on television, handled by the ASC, 2017 - television advertisements (p. 257)</w:t>
            </w:r>
          </w:p>
        </w:tc>
        <w:tc>
          <w:tcPr>
            <w:tcW w:w="1000" w:type="dxa"/>
            <w:shd w:val="clear" w:color="auto" w:fill="auto"/>
            <w:noWrap/>
            <w:hideMark/>
          </w:tcPr>
          <w:p w14:paraId="1439859B"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716 </w:t>
            </w:r>
          </w:p>
        </w:tc>
        <w:tc>
          <w:tcPr>
            <w:tcW w:w="1360" w:type="dxa"/>
            <w:shd w:val="clear" w:color="auto" w:fill="auto"/>
            <w:noWrap/>
            <w:hideMark/>
          </w:tcPr>
          <w:p w14:paraId="7DC73A83" w14:textId="77777777" w:rsidR="002603BF" w:rsidRPr="00811907" w:rsidRDefault="002603BF" w:rsidP="002E4B02">
            <w:pPr>
              <w:spacing w:after="0"/>
              <w:jc w:val="right"/>
              <w:rPr>
                <w:rFonts w:ascii="Calibri" w:hAnsi="Calibri" w:cs="Calibri"/>
                <w:color w:val="000000"/>
                <w:sz w:val="20"/>
                <w:szCs w:val="20"/>
              </w:rPr>
            </w:pPr>
          </w:p>
        </w:tc>
        <w:tc>
          <w:tcPr>
            <w:tcW w:w="1276" w:type="dxa"/>
            <w:shd w:val="clear" w:color="auto" w:fill="auto"/>
            <w:noWrap/>
            <w:hideMark/>
          </w:tcPr>
          <w:p w14:paraId="5F1C9E10" w14:textId="77777777" w:rsidR="002603BF" w:rsidRPr="00811907" w:rsidRDefault="002603BF" w:rsidP="002E4B02">
            <w:pPr>
              <w:spacing w:after="0"/>
              <w:jc w:val="right"/>
              <w:rPr>
                <w:rFonts w:ascii="Times New Roman" w:hAnsi="Times New Roman" w:cs="Times New Roman"/>
                <w:sz w:val="20"/>
                <w:szCs w:val="20"/>
              </w:rPr>
            </w:pPr>
          </w:p>
        </w:tc>
        <w:tc>
          <w:tcPr>
            <w:tcW w:w="1199" w:type="dxa"/>
            <w:shd w:val="clear" w:color="auto" w:fill="auto"/>
            <w:noWrap/>
            <w:hideMark/>
          </w:tcPr>
          <w:p w14:paraId="67E8A9FF" w14:textId="77777777" w:rsidR="002603BF" w:rsidRPr="00811907" w:rsidRDefault="002603BF" w:rsidP="002E4B02">
            <w:pPr>
              <w:spacing w:after="0"/>
              <w:jc w:val="right"/>
              <w:rPr>
                <w:rFonts w:ascii="Times New Roman" w:hAnsi="Times New Roman" w:cs="Times New Roman"/>
                <w:sz w:val="20"/>
                <w:szCs w:val="20"/>
              </w:rPr>
            </w:pPr>
          </w:p>
        </w:tc>
      </w:tr>
      <w:tr w:rsidR="002603BF" w:rsidRPr="00665120" w14:paraId="683AEAB9" w14:textId="77777777" w:rsidTr="002E4B02">
        <w:trPr>
          <w:trHeight w:val="290"/>
        </w:trPr>
        <w:tc>
          <w:tcPr>
            <w:tcW w:w="1432" w:type="dxa"/>
            <w:shd w:val="clear" w:color="auto" w:fill="auto"/>
            <w:noWrap/>
            <w:hideMark/>
          </w:tcPr>
          <w:p w14:paraId="0457E5A8"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ASC</w:t>
            </w:r>
          </w:p>
        </w:tc>
        <w:tc>
          <w:tcPr>
            <w:tcW w:w="4598" w:type="dxa"/>
            <w:shd w:val="clear" w:color="auto" w:fill="auto"/>
            <w:noWrap/>
            <w:hideMark/>
          </w:tcPr>
          <w:p w14:paraId="3B121B9F"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9.7 Complaints relating to digital advertising and advertising on television, handled by the ASC, 2017 - Digital advertisements (p. 257)</w:t>
            </w:r>
          </w:p>
        </w:tc>
        <w:tc>
          <w:tcPr>
            <w:tcW w:w="1000" w:type="dxa"/>
            <w:shd w:val="clear" w:color="auto" w:fill="auto"/>
            <w:noWrap/>
            <w:hideMark/>
          </w:tcPr>
          <w:p w14:paraId="40BA8871"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410 </w:t>
            </w:r>
          </w:p>
        </w:tc>
        <w:tc>
          <w:tcPr>
            <w:tcW w:w="1360" w:type="dxa"/>
            <w:shd w:val="clear" w:color="auto" w:fill="auto"/>
            <w:noWrap/>
            <w:hideMark/>
          </w:tcPr>
          <w:p w14:paraId="4F111D2F" w14:textId="77777777" w:rsidR="002603BF" w:rsidRPr="00811907" w:rsidRDefault="002603BF" w:rsidP="002E4B02">
            <w:pPr>
              <w:spacing w:after="0"/>
              <w:jc w:val="right"/>
              <w:rPr>
                <w:rFonts w:ascii="Calibri" w:hAnsi="Calibri" w:cs="Calibri"/>
                <w:color w:val="000000"/>
                <w:sz w:val="20"/>
                <w:szCs w:val="20"/>
              </w:rPr>
            </w:pPr>
          </w:p>
        </w:tc>
        <w:tc>
          <w:tcPr>
            <w:tcW w:w="1276" w:type="dxa"/>
            <w:shd w:val="clear" w:color="auto" w:fill="auto"/>
            <w:noWrap/>
            <w:hideMark/>
          </w:tcPr>
          <w:p w14:paraId="5E996E83" w14:textId="77777777" w:rsidR="002603BF" w:rsidRPr="00811907" w:rsidRDefault="002603BF" w:rsidP="002E4B02">
            <w:pPr>
              <w:spacing w:after="0"/>
              <w:jc w:val="right"/>
              <w:rPr>
                <w:rFonts w:ascii="Times New Roman" w:hAnsi="Times New Roman" w:cs="Times New Roman"/>
                <w:sz w:val="20"/>
                <w:szCs w:val="20"/>
              </w:rPr>
            </w:pPr>
          </w:p>
        </w:tc>
        <w:tc>
          <w:tcPr>
            <w:tcW w:w="1199" w:type="dxa"/>
            <w:shd w:val="clear" w:color="auto" w:fill="auto"/>
            <w:noWrap/>
            <w:hideMark/>
          </w:tcPr>
          <w:p w14:paraId="3F317AA5" w14:textId="77777777" w:rsidR="002603BF" w:rsidRPr="00811907" w:rsidRDefault="002603BF" w:rsidP="002E4B02">
            <w:pPr>
              <w:spacing w:after="0"/>
              <w:jc w:val="right"/>
              <w:rPr>
                <w:rFonts w:ascii="Times New Roman" w:hAnsi="Times New Roman" w:cs="Times New Roman"/>
                <w:sz w:val="20"/>
                <w:szCs w:val="20"/>
              </w:rPr>
            </w:pPr>
          </w:p>
        </w:tc>
      </w:tr>
      <w:tr w:rsidR="002603BF" w:rsidRPr="00665120" w14:paraId="6E16EBB0" w14:textId="77777777" w:rsidTr="002E4B02">
        <w:trPr>
          <w:trHeight w:val="290"/>
        </w:trPr>
        <w:tc>
          <w:tcPr>
            <w:tcW w:w="10865" w:type="dxa"/>
            <w:gridSpan w:val="6"/>
            <w:shd w:val="clear" w:color="auto" w:fill="auto"/>
            <w:noWrap/>
          </w:tcPr>
          <w:p w14:paraId="374BB2CB" w14:textId="77777777" w:rsidR="002603BF" w:rsidRPr="00781539" w:rsidRDefault="002603BF" w:rsidP="002E4B02">
            <w:pPr>
              <w:spacing w:after="0"/>
              <w:rPr>
                <w:rFonts w:ascii="Calibri" w:hAnsi="Calibri" w:cs="Calibri"/>
                <w:b/>
                <w:bCs/>
                <w:color w:val="000000"/>
                <w:sz w:val="22"/>
                <w:szCs w:val="22"/>
              </w:rPr>
            </w:pPr>
            <w:r w:rsidRPr="00781539">
              <w:rPr>
                <w:rFonts w:ascii="Calibri" w:hAnsi="Calibri" w:cs="Calibri"/>
                <w:b/>
                <w:bCs/>
                <w:color w:val="000000"/>
                <w:sz w:val="22"/>
                <w:szCs w:val="22"/>
              </w:rPr>
              <w:t>Telecom</w:t>
            </w:r>
          </w:p>
        </w:tc>
      </w:tr>
      <w:tr w:rsidR="002603BF" w:rsidRPr="00665120" w14:paraId="119AAB75" w14:textId="77777777" w:rsidTr="002E4B02">
        <w:trPr>
          <w:trHeight w:val="290"/>
        </w:trPr>
        <w:tc>
          <w:tcPr>
            <w:tcW w:w="1432" w:type="dxa"/>
            <w:shd w:val="clear" w:color="auto" w:fill="auto"/>
            <w:noWrap/>
            <w:hideMark/>
          </w:tcPr>
          <w:p w14:paraId="005CA5E5"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CRTC</w:t>
            </w:r>
          </w:p>
        </w:tc>
        <w:tc>
          <w:tcPr>
            <w:tcW w:w="4598" w:type="dxa"/>
            <w:shd w:val="clear" w:color="auto" w:fill="auto"/>
            <w:noWrap/>
            <w:hideMark/>
          </w:tcPr>
          <w:p w14:paraId="7D54E57B"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4.2 Number of telecommunications-related contacts received by the CRTC by type of issue and subject, 2017 (p. 105)</w:t>
            </w:r>
          </w:p>
        </w:tc>
        <w:tc>
          <w:tcPr>
            <w:tcW w:w="1000" w:type="dxa"/>
            <w:shd w:val="clear" w:color="auto" w:fill="auto"/>
            <w:noWrap/>
            <w:hideMark/>
          </w:tcPr>
          <w:p w14:paraId="3CF48EBB"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16,805 </w:t>
            </w:r>
          </w:p>
        </w:tc>
        <w:tc>
          <w:tcPr>
            <w:tcW w:w="1360" w:type="dxa"/>
            <w:shd w:val="clear" w:color="auto" w:fill="auto"/>
            <w:noWrap/>
            <w:hideMark/>
          </w:tcPr>
          <w:p w14:paraId="0D146524" w14:textId="77777777" w:rsidR="002603BF" w:rsidRPr="00811907" w:rsidRDefault="002603BF" w:rsidP="002E4B02">
            <w:pPr>
              <w:spacing w:after="0"/>
              <w:jc w:val="right"/>
              <w:rPr>
                <w:rFonts w:ascii="Calibri" w:hAnsi="Calibri" w:cs="Calibri"/>
                <w:color w:val="000000"/>
                <w:sz w:val="20"/>
                <w:szCs w:val="20"/>
              </w:rPr>
            </w:pPr>
          </w:p>
        </w:tc>
        <w:tc>
          <w:tcPr>
            <w:tcW w:w="1276" w:type="dxa"/>
            <w:shd w:val="clear" w:color="auto" w:fill="auto"/>
            <w:noWrap/>
            <w:hideMark/>
          </w:tcPr>
          <w:p w14:paraId="6278DB4F"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16,805 </w:t>
            </w:r>
          </w:p>
        </w:tc>
        <w:tc>
          <w:tcPr>
            <w:tcW w:w="1199" w:type="dxa"/>
            <w:shd w:val="clear" w:color="auto" w:fill="auto"/>
            <w:noWrap/>
            <w:hideMark/>
          </w:tcPr>
          <w:p w14:paraId="51825F9B" w14:textId="77777777" w:rsidR="002603BF" w:rsidRPr="00811907" w:rsidRDefault="002603BF" w:rsidP="002E4B02">
            <w:pPr>
              <w:spacing w:after="0"/>
              <w:jc w:val="right"/>
              <w:rPr>
                <w:rFonts w:ascii="Calibri" w:hAnsi="Calibri" w:cs="Calibri"/>
                <w:color w:val="000000"/>
                <w:sz w:val="20"/>
                <w:szCs w:val="20"/>
              </w:rPr>
            </w:pPr>
          </w:p>
        </w:tc>
      </w:tr>
      <w:tr w:rsidR="002603BF" w:rsidRPr="00665120" w14:paraId="1EDB5BB0" w14:textId="77777777" w:rsidTr="002E4B02">
        <w:trPr>
          <w:trHeight w:val="290"/>
        </w:trPr>
        <w:tc>
          <w:tcPr>
            <w:tcW w:w="1432" w:type="dxa"/>
            <w:shd w:val="clear" w:color="auto" w:fill="auto"/>
            <w:noWrap/>
            <w:hideMark/>
          </w:tcPr>
          <w:p w14:paraId="75B05B6D" w14:textId="77777777" w:rsidR="002603BF" w:rsidRPr="00811907" w:rsidRDefault="002603BF" w:rsidP="002E4B02">
            <w:pPr>
              <w:spacing w:after="0"/>
              <w:rPr>
                <w:rFonts w:ascii="Calibri" w:hAnsi="Calibri" w:cs="Calibri"/>
                <w:color w:val="000000"/>
                <w:sz w:val="20"/>
                <w:szCs w:val="20"/>
              </w:rPr>
            </w:pPr>
            <w:r w:rsidRPr="00811907">
              <w:rPr>
                <w:rFonts w:ascii="Calibri" w:hAnsi="Calibri" w:cs="Calibri"/>
                <w:color w:val="000000"/>
                <w:sz w:val="20"/>
                <w:szCs w:val="20"/>
              </w:rPr>
              <w:t>CCTS</w:t>
            </w:r>
          </w:p>
        </w:tc>
        <w:tc>
          <w:tcPr>
            <w:tcW w:w="4598" w:type="dxa"/>
            <w:shd w:val="clear" w:color="auto" w:fill="auto"/>
            <w:noWrap/>
            <w:hideMark/>
          </w:tcPr>
          <w:p w14:paraId="09B06015" w14:textId="77777777" w:rsidR="002603BF" w:rsidRPr="00781539" w:rsidRDefault="002603BF" w:rsidP="002E4B02">
            <w:pPr>
              <w:spacing w:after="0"/>
              <w:rPr>
                <w:rFonts w:ascii="Calibri" w:hAnsi="Calibri" w:cs="Calibri"/>
                <w:color w:val="000000"/>
                <w:sz w:val="20"/>
                <w:szCs w:val="20"/>
              </w:rPr>
            </w:pPr>
            <w:r w:rsidRPr="00781539">
              <w:rPr>
                <w:rFonts w:ascii="Calibri" w:hAnsi="Calibri" w:cs="Calibri"/>
                <w:color w:val="000000"/>
                <w:sz w:val="20"/>
                <w:szCs w:val="20"/>
              </w:rPr>
              <w:t>Table 4.3 Summary of issues raised in telecommunications complaints handled by the CCTS (2016-2017) (p. 105)</w:t>
            </w:r>
          </w:p>
        </w:tc>
        <w:tc>
          <w:tcPr>
            <w:tcW w:w="1000" w:type="dxa"/>
            <w:shd w:val="clear" w:color="auto" w:fill="auto"/>
            <w:noWrap/>
            <w:hideMark/>
          </w:tcPr>
          <w:p w14:paraId="4E62C64B"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18,448 </w:t>
            </w:r>
          </w:p>
        </w:tc>
        <w:tc>
          <w:tcPr>
            <w:tcW w:w="1360" w:type="dxa"/>
            <w:shd w:val="clear" w:color="auto" w:fill="auto"/>
            <w:noWrap/>
            <w:hideMark/>
          </w:tcPr>
          <w:p w14:paraId="3E5DFBB8" w14:textId="77777777" w:rsidR="002603BF" w:rsidRPr="00811907" w:rsidRDefault="002603BF" w:rsidP="002E4B02">
            <w:pPr>
              <w:spacing w:after="0"/>
              <w:jc w:val="right"/>
              <w:rPr>
                <w:rFonts w:ascii="Calibri" w:hAnsi="Calibri" w:cs="Calibri"/>
                <w:color w:val="000000"/>
                <w:sz w:val="20"/>
                <w:szCs w:val="20"/>
              </w:rPr>
            </w:pPr>
            <w:r w:rsidRPr="00811907">
              <w:rPr>
                <w:rFonts w:ascii="Calibri" w:hAnsi="Calibri" w:cs="Calibri"/>
                <w:color w:val="000000"/>
                <w:sz w:val="20"/>
                <w:szCs w:val="20"/>
              </w:rPr>
              <w:t xml:space="preserve">            18,448 </w:t>
            </w:r>
          </w:p>
        </w:tc>
        <w:tc>
          <w:tcPr>
            <w:tcW w:w="1276" w:type="dxa"/>
            <w:shd w:val="clear" w:color="auto" w:fill="auto"/>
            <w:noWrap/>
            <w:hideMark/>
          </w:tcPr>
          <w:p w14:paraId="368E9ED5" w14:textId="77777777" w:rsidR="002603BF" w:rsidRPr="00811907" w:rsidRDefault="002603BF" w:rsidP="002E4B02">
            <w:pPr>
              <w:spacing w:after="0"/>
              <w:jc w:val="right"/>
              <w:rPr>
                <w:rFonts w:ascii="Calibri" w:hAnsi="Calibri" w:cs="Calibri"/>
                <w:color w:val="000000"/>
                <w:sz w:val="20"/>
                <w:szCs w:val="20"/>
              </w:rPr>
            </w:pPr>
          </w:p>
        </w:tc>
        <w:tc>
          <w:tcPr>
            <w:tcW w:w="1199" w:type="dxa"/>
            <w:shd w:val="clear" w:color="auto" w:fill="auto"/>
            <w:noWrap/>
            <w:hideMark/>
          </w:tcPr>
          <w:p w14:paraId="187014D1" w14:textId="77777777" w:rsidR="002603BF" w:rsidRPr="00811907" w:rsidRDefault="002603BF" w:rsidP="002E4B02">
            <w:pPr>
              <w:spacing w:after="0"/>
              <w:jc w:val="right"/>
              <w:rPr>
                <w:rFonts w:ascii="Times New Roman" w:hAnsi="Times New Roman" w:cs="Times New Roman"/>
                <w:sz w:val="20"/>
                <w:szCs w:val="20"/>
              </w:rPr>
            </w:pPr>
          </w:p>
        </w:tc>
      </w:tr>
      <w:tr w:rsidR="002603BF" w:rsidRPr="00665120" w14:paraId="612B08FD" w14:textId="77777777" w:rsidTr="002E4B02">
        <w:trPr>
          <w:trHeight w:val="290"/>
        </w:trPr>
        <w:tc>
          <w:tcPr>
            <w:tcW w:w="6030" w:type="dxa"/>
            <w:gridSpan w:val="2"/>
            <w:shd w:val="clear" w:color="auto" w:fill="auto"/>
            <w:noWrap/>
            <w:hideMark/>
          </w:tcPr>
          <w:p w14:paraId="60592688" w14:textId="77777777" w:rsidR="002603BF" w:rsidRPr="00781539" w:rsidRDefault="002603BF" w:rsidP="002E4B02">
            <w:pPr>
              <w:spacing w:after="0"/>
              <w:rPr>
                <w:rFonts w:ascii="Calibri" w:hAnsi="Calibri" w:cs="Calibri"/>
                <w:b/>
                <w:bCs/>
                <w:color w:val="000000"/>
                <w:sz w:val="20"/>
                <w:szCs w:val="20"/>
              </w:rPr>
            </w:pPr>
            <w:r w:rsidRPr="00781539">
              <w:rPr>
                <w:rFonts w:ascii="Calibri" w:hAnsi="Calibri" w:cs="Calibri"/>
                <w:b/>
                <w:bCs/>
                <w:color w:val="000000"/>
                <w:sz w:val="20"/>
                <w:szCs w:val="20"/>
              </w:rPr>
              <w:t>Total</w:t>
            </w:r>
          </w:p>
        </w:tc>
        <w:tc>
          <w:tcPr>
            <w:tcW w:w="1000" w:type="dxa"/>
            <w:shd w:val="clear" w:color="auto" w:fill="auto"/>
            <w:noWrap/>
            <w:hideMark/>
          </w:tcPr>
          <w:p w14:paraId="57282711" w14:textId="77777777" w:rsidR="002603BF" w:rsidRPr="00781539" w:rsidRDefault="002603BF" w:rsidP="002E4B02">
            <w:pPr>
              <w:spacing w:after="0"/>
              <w:rPr>
                <w:rFonts w:ascii="Times New Roman" w:hAnsi="Times New Roman" w:cs="Times New Roman"/>
                <w:b/>
                <w:bCs/>
                <w:sz w:val="20"/>
                <w:szCs w:val="20"/>
              </w:rPr>
            </w:pPr>
          </w:p>
        </w:tc>
        <w:tc>
          <w:tcPr>
            <w:tcW w:w="1360" w:type="dxa"/>
            <w:shd w:val="clear" w:color="auto" w:fill="auto"/>
            <w:noWrap/>
            <w:hideMark/>
          </w:tcPr>
          <w:p w14:paraId="3A6F9416" w14:textId="77777777" w:rsidR="002603BF" w:rsidRPr="00781539" w:rsidRDefault="002603BF" w:rsidP="002E4B02">
            <w:pPr>
              <w:spacing w:after="0"/>
              <w:rPr>
                <w:rFonts w:ascii="Calibri" w:hAnsi="Calibri" w:cs="Calibri"/>
                <w:b/>
                <w:bCs/>
                <w:color w:val="000000"/>
                <w:sz w:val="20"/>
                <w:szCs w:val="20"/>
              </w:rPr>
            </w:pPr>
            <w:r w:rsidRPr="00781539">
              <w:rPr>
                <w:rFonts w:ascii="Calibri" w:hAnsi="Calibri" w:cs="Calibri"/>
                <w:b/>
                <w:bCs/>
                <w:color w:val="000000"/>
                <w:sz w:val="20"/>
                <w:szCs w:val="20"/>
              </w:rPr>
              <w:t xml:space="preserve">            23,139 </w:t>
            </w:r>
          </w:p>
        </w:tc>
        <w:tc>
          <w:tcPr>
            <w:tcW w:w="1276" w:type="dxa"/>
            <w:shd w:val="clear" w:color="auto" w:fill="auto"/>
            <w:noWrap/>
            <w:hideMark/>
          </w:tcPr>
          <w:p w14:paraId="6590F2D2" w14:textId="77777777" w:rsidR="002603BF" w:rsidRPr="00781539" w:rsidRDefault="002603BF" w:rsidP="002E4B02">
            <w:pPr>
              <w:spacing w:after="0"/>
              <w:rPr>
                <w:rFonts w:ascii="Calibri" w:hAnsi="Calibri" w:cs="Calibri"/>
                <w:b/>
                <w:bCs/>
                <w:color w:val="000000"/>
                <w:sz w:val="20"/>
                <w:szCs w:val="20"/>
              </w:rPr>
            </w:pPr>
            <w:r w:rsidRPr="00781539">
              <w:rPr>
                <w:rFonts w:ascii="Calibri" w:hAnsi="Calibri" w:cs="Calibri"/>
                <w:b/>
                <w:bCs/>
                <w:color w:val="000000"/>
                <w:sz w:val="20"/>
                <w:szCs w:val="20"/>
              </w:rPr>
              <w:t xml:space="preserve">    21,999 </w:t>
            </w:r>
          </w:p>
        </w:tc>
        <w:tc>
          <w:tcPr>
            <w:tcW w:w="1199" w:type="dxa"/>
            <w:shd w:val="clear" w:color="auto" w:fill="auto"/>
            <w:noWrap/>
            <w:hideMark/>
          </w:tcPr>
          <w:p w14:paraId="04C05289" w14:textId="77777777" w:rsidR="002603BF" w:rsidRPr="00781539" w:rsidRDefault="002603BF" w:rsidP="002E4B02">
            <w:pPr>
              <w:spacing w:after="0"/>
              <w:rPr>
                <w:rFonts w:ascii="Calibri" w:hAnsi="Calibri" w:cs="Calibri"/>
                <w:b/>
                <w:bCs/>
                <w:color w:val="000000"/>
                <w:sz w:val="20"/>
                <w:szCs w:val="20"/>
              </w:rPr>
            </w:pPr>
            <w:r w:rsidRPr="00781539">
              <w:rPr>
                <w:rFonts w:ascii="Calibri" w:hAnsi="Calibri" w:cs="Calibri"/>
                <w:b/>
                <w:bCs/>
                <w:color w:val="000000"/>
                <w:sz w:val="20"/>
                <w:szCs w:val="20"/>
              </w:rPr>
              <w:t xml:space="preserve">          684 </w:t>
            </w:r>
          </w:p>
        </w:tc>
      </w:tr>
    </w:tbl>
    <w:p w14:paraId="075AE15C" w14:textId="77777777" w:rsidR="002603BF" w:rsidRDefault="002603BF" w:rsidP="00B76097"/>
    <w:p w14:paraId="795F05FA" w14:textId="303AFCBA" w:rsidR="00C42239" w:rsidRDefault="00C42239" w:rsidP="00B76097">
      <w:pPr>
        <w:sectPr w:rsidR="00C42239" w:rsidSect="00853AD2">
          <w:pgSz w:w="12240" w:h="15840"/>
          <w:pgMar w:top="1440" w:right="1440" w:bottom="1440" w:left="1440" w:header="720" w:footer="708" w:gutter="0"/>
          <w:cols w:space="708"/>
          <w:titlePg/>
          <w:docGrid w:linePitch="360"/>
        </w:sectPr>
      </w:pPr>
    </w:p>
    <w:p w14:paraId="6E754EB8" w14:textId="45925D94" w:rsidR="00674B4F" w:rsidRDefault="00C42239" w:rsidP="00B76097">
      <w:pPr>
        <w:pStyle w:val="Caption"/>
      </w:pPr>
      <w:bookmarkStart w:id="202" w:name="_Toc62822025"/>
      <w:bookmarkStart w:id="203" w:name="_Toc62824247"/>
      <w:r>
        <w:lastRenderedPageBreak/>
        <w:t xml:space="preserve">Appendix </w:t>
      </w:r>
      <w:fldSimple w:instr=" SEQ Appendix \* ARABIC ">
        <w:r w:rsidR="006861A2">
          <w:rPr>
            <w:noProof/>
          </w:rPr>
          <w:t>6</w:t>
        </w:r>
      </w:fldSimple>
      <w:r>
        <w:tab/>
        <w:t>CRTC’s “Planned Results for 2019-20”</w:t>
      </w:r>
      <w:bookmarkEnd w:id="202"/>
      <w:bookmarkEnd w:id="203"/>
    </w:p>
    <w:p w14:paraId="2595944F" w14:textId="152D3534" w:rsidR="00A11951" w:rsidRDefault="00A11951" w:rsidP="00B76097"/>
    <w:p w14:paraId="025ECD9C" w14:textId="7A9F3E95" w:rsidR="00A11951" w:rsidRDefault="00A11951" w:rsidP="00B76097">
      <w:r>
        <w:t>“Detailed Results (2018-19 to 2020-21)”</w:t>
      </w:r>
      <w:proofErr w:type="gramStart"/>
      <w:r w:rsidR="00C42239">
        <w:t>:  “</w:t>
      </w:r>
      <w:proofErr w:type="gramEnd"/>
      <w:r>
        <w:t>Planned Results for 2019-20”</w:t>
      </w:r>
    </w:p>
    <w:p w14:paraId="239414C2" w14:textId="6AA75C12" w:rsidR="00A11951" w:rsidRDefault="00A11951" w:rsidP="00B76097">
      <w:r>
        <w:t xml:space="preserve">Source:  </w:t>
      </w:r>
      <w:hyperlink r:id="rId56" w:anchor="orgs/dept/93/infograph/results" w:history="1">
        <w:r w:rsidRPr="003055F5">
          <w:rPr>
            <w:rStyle w:val="Hyperlink"/>
          </w:rPr>
          <w:t>https://www.tbs-sct.gc.ca/ems-sgd/edb-bdd/index-eng.html#orgs/dept/93/infograph/results</w:t>
        </w:r>
      </w:hyperlink>
      <w:r>
        <w:t xml:space="preserve"> </w:t>
      </w:r>
    </w:p>
    <w:p w14:paraId="5B80FD5A" w14:textId="77777777" w:rsidR="00A11951" w:rsidRDefault="00A11951" w:rsidP="00B76097"/>
    <w:p w14:paraId="05FFD923" w14:textId="02ED0FBA" w:rsidR="00A11951" w:rsidRPr="00A11951" w:rsidRDefault="00A11951" w:rsidP="00B76097">
      <w:r w:rsidRPr="00A11951">
        <w:br/>
        <w:t>Proceedings related to the regulation of the communications system are efficient and fair.</w:t>
      </w:r>
    </w:p>
    <w:p w14:paraId="4339CAB6" w14:textId="77777777" w:rsidR="00A11951" w:rsidRPr="00A11951" w:rsidRDefault="00A11951" w:rsidP="00C021CD">
      <w:pPr>
        <w:pStyle w:val="ListParagraph"/>
        <w:numPr>
          <w:ilvl w:val="0"/>
          <w:numId w:val="10"/>
        </w:numPr>
      </w:pPr>
      <w:r w:rsidRPr="00A11951">
        <w:t>Indicator</w:t>
      </w:r>
    </w:p>
    <w:p w14:paraId="1B228E66" w14:textId="77777777" w:rsidR="00A11951" w:rsidRPr="00A11951" w:rsidRDefault="00A11951" w:rsidP="00B76097">
      <w:r w:rsidRPr="00A11951">
        <w:t>% of decisions on Part 1 Applications issued within four months of the close of record</w:t>
      </w:r>
    </w:p>
    <w:p w14:paraId="17BD9036" w14:textId="77777777" w:rsidR="00A11951" w:rsidRPr="00A11951" w:rsidRDefault="00A11951" w:rsidP="00B76097">
      <w:r w:rsidRPr="00A11951">
        <w:t>Date to achieve target</w:t>
      </w:r>
    </w:p>
    <w:p w14:paraId="5E522116" w14:textId="77777777" w:rsidR="00A11951" w:rsidRPr="00A11951" w:rsidRDefault="00A11951" w:rsidP="00B76097">
      <w:r w:rsidRPr="00A11951">
        <w:t>March 2020</w:t>
      </w:r>
    </w:p>
    <w:p w14:paraId="0FCC2F0C" w14:textId="77777777" w:rsidR="00A11951" w:rsidRPr="00A11951" w:rsidRDefault="00A11951" w:rsidP="00B76097">
      <w:r w:rsidRPr="00A11951">
        <w:t>Target</w:t>
      </w:r>
    </w:p>
    <w:p w14:paraId="2735A1F9" w14:textId="77777777" w:rsidR="00A11951" w:rsidRPr="00A11951" w:rsidRDefault="00A11951" w:rsidP="00B76097">
      <w:r w:rsidRPr="00A11951">
        <w:t>At least 75%</w:t>
      </w:r>
    </w:p>
    <w:p w14:paraId="4F93934A" w14:textId="77777777" w:rsidR="00A11951" w:rsidRPr="00A11951" w:rsidRDefault="00A11951" w:rsidP="00B76097">
      <w:r w:rsidRPr="00A11951">
        <w:t>Methodology</w:t>
      </w:r>
    </w:p>
    <w:p w14:paraId="6B8662CF" w14:textId="77777777" w:rsidR="00A11951" w:rsidRPr="00A11951" w:rsidRDefault="00A11951" w:rsidP="00B76097">
      <w:r w:rsidRPr="00A11951">
        <w:t>Rationale (</w:t>
      </w:r>
      <w:proofErr w:type="gramStart"/>
      <w:r w:rsidRPr="00A11951">
        <w:t>i.e.</w:t>
      </w:r>
      <w:proofErr w:type="gramEnd"/>
      <w:r w:rsidRPr="00A11951">
        <w:t xml:space="preserve"> how the indicator relates to the result): This indicator relates to the “efficiency” aspect of the Departmental Result. “Decision to be issued within four months of the close of record” is the CRTC’s publicly stated service objective for the processing of Part 1 applications (except local forbearance applications). The indicator measures the extent to which the CRTC meets its service objective for conducting proceedings of this type.</w:t>
      </w:r>
    </w:p>
    <w:p w14:paraId="1D8992BE" w14:textId="77777777" w:rsidR="00A11951" w:rsidRPr="00A11951" w:rsidRDefault="00A11951" w:rsidP="00B76097">
      <w:r w:rsidRPr="00A11951">
        <w:t>Calculation / formula: Percentage of decisions on Part 1 Applications in a given fiscal year that are issued within four months of the close of record</w:t>
      </w:r>
    </w:p>
    <w:p w14:paraId="41CF3A19" w14:textId="77777777" w:rsidR="00A11951" w:rsidRPr="00A11951" w:rsidRDefault="00A11951" w:rsidP="00B76097">
      <w:r w:rsidRPr="00A11951">
        <w:t>Baseline: 77% (2015-16)</w:t>
      </w:r>
    </w:p>
    <w:p w14:paraId="45F497F7" w14:textId="77777777" w:rsidR="00A11951" w:rsidRPr="00A11951" w:rsidRDefault="00A11951" w:rsidP="00B76097">
      <w:r w:rsidRPr="00A11951">
        <w:t>Target: 75%</w:t>
      </w:r>
    </w:p>
    <w:p w14:paraId="5376B220" w14:textId="77777777" w:rsidR="00A11951" w:rsidRPr="00A11951" w:rsidRDefault="00A11951" w:rsidP="00B76097">
      <w:r w:rsidRPr="00A11951">
        <w:t>Definition: A Part 1 Proceeding is initiated by an application filed by a member of the public under Part 1 of the Canadian Radio-television and Telecommunications Commission Rules of Practice and Procedure. It is not the subject of a notice of public consultation. For broadcasting, a Part 1 Proceeding would include applications for licence amendments, additions to the list of eligible satellite services and undue preference applications. For telecom, it would include applications related to disputes between providers (</w:t>
      </w:r>
      <w:proofErr w:type="gramStart"/>
      <w:r w:rsidRPr="00A11951">
        <w:t>e.g.</w:t>
      </w:r>
      <w:proofErr w:type="gramEnd"/>
      <w:r w:rsidRPr="00A11951">
        <w:t xml:space="preserve"> network interconnection, unjust discrimination) and requests for forbearance i.e., applications for the CRTC to forbear from the </w:t>
      </w:r>
      <w:r w:rsidRPr="00A11951">
        <w:lastRenderedPageBreak/>
        <w:t>regulation of local telephone services. (Forbearance applications are not included in the indicator.)</w:t>
      </w:r>
    </w:p>
    <w:p w14:paraId="0B9C55D6" w14:textId="77777777" w:rsidR="00A11951" w:rsidRPr="00A11951" w:rsidRDefault="00A11951" w:rsidP="00B76097">
      <w:r w:rsidRPr="00A11951">
        <w:t>In this type of proceeding:</w:t>
      </w:r>
    </w:p>
    <w:p w14:paraId="0795AEEA" w14:textId="77777777" w:rsidR="00A11951" w:rsidRPr="00A11951" w:rsidRDefault="00A11951" w:rsidP="00C021CD">
      <w:pPr>
        <w:pStyle w:val="ListParagraph"/>
        <w:numPr>
          <w:ilvl w:val="1"/>
          <w:numId w:val="10"/>
        </w:numPr>
      </w:pPr>
      <w:r w:rsidRPr="00A11951">
        <w:t>Applications are posted on the Commission's Web site;</w:t>
      </w:r>
    </w:p>
    <w:p w14:paraId="1463F504" w14:textId="77777777" w:rsidR="00A11951" w:rsidRPr="00A11951" w:rsidRDefault="00A11951" w:rsidP="00C021CD">
      <w:pPr>
        <w:pStyle w:val="ListParagraph"/>
        <w:numPr>
          <w:ilvl w:val="1"/>
          <w:numId w:val="10"/>
        </w:numPr>
      </w:pPr>
      <w:r w:rsidRPr="00A11951">
        <w:t>In general, the public has 30 days to submit interventions relating to the applications;</w:t>
      </w:r>
    </w:p>
    <w:p w14:paraId="59BB6229" w14:textId="77777777" w:rsidR="00A11951" w:rsidRPr="00A11951" w:rsidRDefault="00A11951" w:rsidP="00C021CD">
      <w:pPr>
        <w:pStyle w:val="ListParagraph"/>
        <w:numPr>
          <w:ilvl w:val="1"/>
          <w:numId w:val="10"/>
        </w:numPr>
      </w:pPr>
      <w:r w:rsidRPr="00A11951">
        <w:t>Applicants then have 10 days to reply to the interventions; and</w:t>
      </w:r>
    </w:p>
    <w:p w14:paraId="04B19238" w14:textId="77777777" w:rsidR="00A11951" w:rsidRPr="00A11951" w:rsidRDefault="00A11951" w:rsidP="00C021CD">
      <w:pPr>
        <w:pStyle w:val="ListParagraph"/>
        <w:numPr>
          <w:ilvl w:val="1"/>
          <w:numId w:val="10"/>
        </w:numPr>
      </w:pPr>
      <w:r w:rsidRPr="00A11951">
        <w:t>The Commission then examines all of the written submissions and issues a decision.</w:t>
      </w:r>
    </w:p>
    <w:p w14:paraId="2B432139" w14:textId="77777777" w:rsidR="00A11951" w:rsidRPr="00A11951" w:rsidRDefault="00A11951" w:rsidP="00B76097">
      <w:r w:rsidRPr="00A11951">
        <w:t>Notes: This measure covers applications filed for licence amendments, additions to the list of eligible satellite services, and undue preference applications. It does not cover local forbearance applications. The CRTC’s publicly stated service objective for local forbearance applications is “Decision to be issued with 120 days of receiving a complete application,” which is not the same as its service objective for other types of Part 1 applications.</w:t>
      </w:r>
    </w:p>
    <w:p w14:paraId="495E47FF" w14:textId="77777777" w:rsidR="00A11951" w:rsidRPr="00A11951" w:rsidRDefault="00A11951" w:rsidP="00B76097">
      <w:r w:rsidRPr="00A11951">
        <w:t>The measure combines two different service objectives reported on the CRTC website (where broadcasting and telecom applications are reported separately):</w:t>
      </w:r>
    </w:p>
    <w:p w14:paraId="40FCD5A2" w14:textId="77777777" w:rsidR="00A11951" w:rsidRPr="00A11951" w:rsidRDefault="00A11951" w:rsidP="00C021CD">
      <w:pPr>
        <w:pStyle w:val="ListParagraph"/>
        <w:numPr>
          <w:ilvl w:val="1"/>
          <w:numId w:val="10"/>
        </w:numPr>
      </w:pPr>
      <w:r w:rsidRPr="00A11951">
        <w:t>Part 1 Broadcasting Applications</w:t>
      </w:r>
    </w:p>
    <w:p w14:paraId="3E9C7314" w14:textId="77777777" w:rsidR="00A11951" w:rsidRPr="00A11951" w:rsidRDefault="00A11951" w:rsidP="00C021CD">
      <w:pPr>
        <w:pStyle w:val="ListParagraph"/>
        <w:numPr>
          <w:ilvl w:val="1"/>
          <w:numId w:val="10"/>
        </w:numPr>
      </w:pPr>
      <w:r w:rsidRPr="00A11951">
        <w:t>Part 1 Applications (telecom)</w:t>
      </w:r>
    </w:p>
    <w:p w14:paraId="12F7AE32" w14:textId="77777777" w:rsidR="00A11951" w:rsidRPr="00A11951" w:rsidRDefault="00A11951" w:rsidP="00B76097">
      <w:r w:rsidRPr="00A11951">
        <w:t>These service objectives were established in Broadcasting and Telecom Information Bulletin CRTC 2011-222 and came into effect on 1 April 2011.</w:t>
      </w:r>
    </w:p>
    <w:p w14:paraId="42E2652B" w14:textId="77777777" w:rsidR="00A11951" w:rsidRPr="00A11951" w:rsidRDefault="00A11951" w:rsidP="00B76097">
      <w:r w:rsidRPr="00A11951">
        <w:t>The target for the Departmental Result Indicator is lower than the target for the CRTC’s service objective, which is 100%. As stated in CRTC 2011-222, “The Commission will aim to publish all of its decisions on these types of applications within the [service objectives],” (boldface in the original).</w:t>
      </w:r>
    </w:p>
    <w:p w14:paraId="024FF486" w14:textId="77777777" w:rsidR="00A11951" w:rsidRPr="00A11951" w:rsidRDefault="00A11951" w:rsidP="00B76097">
      <w:r w:rsidRPr="00A11951">
        <w:t>In some cases, where Part 1 applications are particularly complex or precedent setting, or garner a large number of interventions, the service objective is not met because more significant analysis is required, which prolongs the period between the close of record and the decision in the proceeding. CRTC proceedings do not seek to be efficient at the expense of fairness, transparency or accessibility.</w:t>
      </w:r>
    </w:p>
    <w:p w14:paraId="50645A3F" w14:textId="77777777" w:rsidR="00A11951" w:rsidRPr="00A11951" w:rsidRDefault="00A11951" w:rsidP="00B76097">
      <w:r w:rsidRPr="00A11951">
        <w:t>Two examples are illustrative:</w:t>
      </w:r>
    </w:p>
    <w:p w14:paraId="34E70B1E" w14:textId="77777777" w:rsidR="00A11951" w:rsidRPr="00A11951" w:rsidRDefault="00A11951" w:rsidP="00C021CD">
      <w:pPr>
        <w:pStyle w:val="ListParagraph"/>
        <w:numPr>
          <w:ilvl w:val="1"/>
          <w:numId w:val="10"/>
        </w:numPr>
      </w:pPr>
      <w:r w:rsidRPr="00A11951">
        <w:t xml:space="preserve">A Part 1 broadcasting application for an exception to the CRTC’s policy on Certified Independent Production Funds garnered 61 interventions and required significant analysis of the impact of the exception on stakeholders and Canadian production. It also required a thorough analysis of the precedent it would set. </w:t>
      </w:r>
      <w:r w:rsidRPr="00A11951">
        <w:lastRenderedPageBreak/>
        <w:t>Given the complexity of the application and the analysis required, the decision was published over 7 months after the close of record.</w:t>
      </w:r>
    </w:p>
    <w:p w14:paraId="1EA23B6B" w14:textId="77777777" w:rsidR="00A11951" w:rsidRPr="00A11951" w:rsidRDefault="00A11951" w:rsidP="00C021CD">
      <w:pPr>
        <w:pStyle w:val="ListParagraph"/>
        <w:numPr>
          <w:ilvl w:val="1"/>
          <w:numId w:val="10"/>
        </w:numPr>
      </w:pPr>
      <w:r w:rsidRPr="00A11951">
        <w:t>A Part 1 telecom application concerning the pricing practices of a mobile broadband service provider in Canada raised significant forward-looking policy questions for the Commission (for example, re. net neutrality), requiring more extensive analysis and consideration than is typically required following the close of record. A decision was ultimately issued about a year after the final interventions were received, but the Part 1 proceeding led to the CRTC’s announcing a major public consultation on the broader issues it raised.</w:t>
      </w:r>
    </w:p>
    <w:p w14:paraId="50CE3037" w14:textId="77777777" w:rsidR="00A11951" w:rsidRPr="00A11951" w:rsidRDefault="00A11951" w:rsidP="00B76097">
      <w:r w:rsidRPr="00A11951">
        <w:t>Last year's target</w:t>
      </w:r>
    </w:p>
    <w:p w14:paraId="111C9E9A" w14:textId="77777777" w:rsidR="00A11951" w:rsidRPr="00A11951" w:rsidRDefault="00A11951" w:rsidP="00B76097">
      <w:r w:rsidRPr="00A11951">
        <w:t>At least 75%</w:t>
      </w:r>
    </w:p>
    <w:p w14:paraId="11FD2DA6" w14:textId="77777777" w:rsidR="00A11951" w:rsidRPr="00A11951" w:rsidRDefault="00A11951" w:rsidP="00C021CD">
      <w:pPr>
        <w:pStyle w:val="ListParagraph"/>
        <w:numPr>
          <w:ilvl w:val="0"/>
          <w:numId w:val="10"/>
        </w:numPr>
      </w:pPr>
      <w:r w:rsidRPr="00A11951">
        <w:t>Indicator</w:t>
      </w:r>
    </w:p>
    <w:p w14:paraId="38CCF985" w14:textId="77777777" w:rsidR="00A11951" w:rsidRPr="00A11951" w:rsidRDefault="00A11951" w:rsidP="00B76097">
      <w:r w:rsidRPr="00A11951">
        <w:t>Number of decisions overturned on judicial appeal related to procedural fairness</w:t>
      </w:r>
    </w:p>
    <w:p w14:paraId="2A8D3058" w14:textId="77777777" w:rsidR="00A11951" w:rsidRPr="00A11951" w:rsidRDefault="00A11951" w:rsidP="00B76097">
      <w:r w:rsidRPr="00A11951">
        <w:t>Date to achieve target</w:t>
      </w:r>
    </w:p>
    <w:p w14:paraId="05846F52" w14:textId="77777777" w:rsidR="00A11951" w:rsidRPr="00A11951" w:rsidRDefault="00A11951" w:rsidP="00B76097">
      <w:r w:rsidRPr="00A11951">
        <w:t>March 2020</w:t>
      </w:r>
    </w:p>
    <w:p w14:paraId="44AF5DFA" w14:textId="77777777" w:rsidR="00A11951" w:rsidRPr="00A11951" w:rsidRDefault="00A11951" w:rsidP="00B76097">
      <w:r w:rsidRPr="00A11951">
        <w:t>Target</w:t>
      </w:r>
    </w:p>
    <w:p w14:paraId="16B51AB6" w14:textId="77777777" w:rsidR="00A11951" w:rsidRPr="00A11951" w:rsidRDefault="00A11951" w:rsidP="00B76097">
      <w:r w:rsidRPr="00A11951">
        <w:t>At most 0</w:t>
      </w:r>
    </w:p>
    <w:p w14:paraId="3CCE7842" w14:textId="77777777" w:rsidR="00A11951" w:rsidRPr="00A11951" w:rsidRDefault="00A11951" w:rsidP="00B76097">
      <w:r w:rsidRPr="00A11951">
        <w:t>Methodology</w:t>
      </w:r>
    </w:p>
    <w:p w14:paraId="57E84209" w14:textId="77777777" w:rsidR="00A11951" w:rsidRPr="00A11951" w:rsidRDefault="00A11951" w:rsidP="00B76097">
      <w:r w:rsidRPr="00A11951">
        <w:t>Explanation/rationale: This indicator relates to the “fairness” aspect of the Departmental Result. It tracks the number of CRTC decisions related to the regulation of the communications system that are overturned by the Federal Court of Appeal or the Supreme Court of Canada for reasons related to the procedural fairness of the original decision. Formula/calculation: The number of CRTC decisions overturned on judicial appeal related to procedural fairness in the given fiscal year. Measurement strategy: Internal litigation reports and Federal Court records. Baseline: 0 Notes/definitions: The Federal Court of Appeal has jurisdiction to hear and determine applications for judicial appeal of decisions issued by the CRTC.</w:t>
      </w:r>
    </w:p>
    <w:p w14:paraId="043A26BE" w14:textId="77777777" w:rsidR="00A11951" w:rsidRPr="00A11951" w:rsidRDefault="00A11951" w:rsidP="00B76097">
      <w:r w:rsidRPr="00A11951">
        <w:t>Last year's target</w:t>
      </w:r>
    </w:p>
    <w:p w14:paraId="45ED07D6" w14:textId="77777777" w:rsidR="00A11951" w:rsidRPr="00A11951" w:rsidRDefault="00A11951" w:rsidP="00B76097">
      <w:r w:rsidRPr="00A11951">
        <w:t>At most 0</w:t>
      </w:r>
    </w:p>
    <w:p w14:paraId="5B282297" w14:textId="77777777" w:rsidR="001F0CB5" w:rsidRDefault="001F0CB5" w:rsidP="00B76097">
      <w:pPr>
        <w:sectPr w:rsidR="001F0CB5" w:rsidSect="00853AD2">
          <w:pgSz w:w="12240" w:h="15840"/>
          <w:pgMar w:top="1440" w:right="1440" w:bottom="1440" w:left="1440" w:header="720" w:footer="708" w:gutter="0"/>
          <w:cols w:space="708"/>
          <w:titlePg/>
          <w:docGrid w:linePitch="360"/>
        </w:sectPr>
      </w:pPr>
    </w:p>
    <w:p w14:paraId="756DF7A9" w14:textId="65642445" w:rsidR="00A11951" w:rsidRDefault="001F0CB5" w:rsidP="00B76097">
      <w:pPr>
        <w:pStyle w:val="Caption"/>
      </w:pPr>
      <w:bookmarkStart w:id="204" w:name="_Ref57878160"/>
      <w:bookmarkStart w:id="205" w:name="_Toc62822026"/>
      <w:bookmarkStart w:id="206" w:name="_Toc62824248"/>
      <w:r>
        <w:lastRenderedPageBreak/>
        <w:t xml:space="preserve">Appendix </w:t>
      </w:r>
      <w:fldSimple w:instr=" SEQ Appendix \* ARABIC ">
        <w:r w:rsidR="006861A2">
          <w:rPr>
            <w:noProof/>
          </w:rPr>
          <w:t>7</w:t>
        </w:r>
      </w:fldSimple>
      <w:bookmarkEnd w:id="204"/>
      <w:r>
        <w:tab/>
        <w:t>InfoBase Infographic for Canadian Radio-television and Telecommunications Commission</w:t>
      </w:r>
      <w:bookmarkEnd w:id="205"/>
      <w:bookmarkEnd w:id="206"/>
      <w:r>
        <w:t xml:space="preserve"> </w:t>
      </w:r>
    </w:p>
    <w:p w14:paraId="218DD404" w14:textId="4103772B" w:rsidR="001F0CB5" w:rsidRDefault="001F0CB5" w:rsidP="00B76097"/>
    <w:p w14:paraId="3CFF7F44" w14:textId="30C23AF5" w:rsidR="008179D1" w:rsidRDefault="008179D1" w:rsidP="00B76097"/>
    <w:p w14:paraId="5979CB9C" w14:textId="77777777" w:rsidR="008179D1" w:rsidRDefault="008179D1" w:rsidP="00B76097">
      <w:pPr>
        <w:sectPr w:rsidR="008179D1" w:rsidSect="00853AD2">
          <w:pgSz w:w="12240" w:h="15840"/>
          <w:pgMar w:top="1440" w:right="1440" w:bottom="1440" w:left="1440" w:header="720" w:footer="708" w:gutter="0"/>
          <w:cols w:space="708"/>
          <w:titlePg/>
          <w:docGrid w:linePitch="360"/>
        </w:sectPr>
      </w:pPr>
    </w:p>
    <w:p w14:paraId="265C8805" w14:textId="46DAF870" w:rsidR="008179D1" w:rsidRPr="001F0CB5" w:rsidRDefault="008179D1" w:rsidP="00B76097"/>
    <w:tbl>
      <w:tblPr>
        <w:tblStyle w:val="TableGrid"/>
        <w:tblW w:w="10985" w:type="dxa"/>
        <w:tblInd w:w="-635" w:type="dxa"/>
        <w:tblLayout w:type="fixed"/>
        <w:tblLook w:val="04A0" w:firstRow="1" w:lastRow="0" w:firstColumn="1" w:lastColumn="0" w:noHBand="0" w:noVBand="1"/>
      </w:tblPr>
      <w:tblGrid>
        <w:gridCol w:w="2070"/>
        <w:gridCol w:w="5939"/>
        <w:gridCol w:w="1351"/>
        <w:gridCol w:w="1625"/>
      </w:tblGrid>
      <w:tr w:rsidR="001F0CB5" w:rsidRPr="00D83E90" w14:paraId="02B7FB99" w14:textId="77777777" w:rsidTr="001F0CB5">
        <w:trPr>
          <w:tblHeader/>
        </w:trPr>
        <w:tc>
          <w:tcPr>
            <w:tcW w:w="10985" w:type="dxa"/>
            <w:gridSpan w:val="4"/>
          </w:tcPr>
          <w:p w14:paraId="4B1F16BC" w14:textId="0A7557AC" w:rsidR="001F0CB5" w:rsidRPr="001F0CB5" w:rsidRDefault="001F0CB5" w:rsidP="0024132E">
            <w:pPr>
              <w:pStyle w:val="Table"/>
            </w:pPr>
            <w:r>
              <w:t>CRTC Departmental Plan – Results and Indicators</w:t>
            </w:r>
          </w:p>
        </w:tc>
      </w:tr>
      <w:tr w:rsidR="001F0CB5" w:rsidRPr="00D83E90" w14:paraId="0EBBCEFA" w14:textId="77777777" w:rsidTr="004777A4">
        <w:trPr>
          <w:tblHeader/>
        </w:trPr>
        <w:tc>
          <w:tcPr>
            <w:tcW w:w="2070" w:type="dxa"/>
          </w:tcPr>
          <w:p w14:paraId="228FF79D" w14:textId="77777777" w:rsidR="001F0CB5" w:rsidRPr="001F0CB5" w:rsidRDefault="001F0CB5" w:rsidP="0024132E">
            <w:pPr>
              <w:pStyle w:val="Table"/>
            </w:pPr>
            <w:r w:rsidRPr="001F0CB5">
              <w:t>7 Results</w:t>
            </w:r>
          </w:p>
        </w:tc>
        <w:tc>
          <w:tcPr>
            <w:tcW w:w="5939" w:type="dxa"/>
          </w:tcPr>
          <w:p w14:paraId="081AFB5C" w14:textId="77777777" w:rsidR="001F0CB5" w:rsidRPr="001F0CB5" w:rsidRDefault="001F0CB5" w:rsidP="0024132E">
            <w:pPr>
              <w:pStyle w:val="Table"/>
            </w:pPr>
            <w:r>
              <w:t xml:space="preserve">13 </w:t>
            </w:r>
            <w:r w:rsidRPr="001F0CB5">
              <w:t>Indicators</w:t>
            </w:r>
          </w:p>
        </w:tc>
        <w:tc>
          <w:tcPr>
            <w:tcW w:w="1351" w:type="dxa"/>
          </w:tcPr>
          <w:p w14:paraId="0E29AA2D" w14:textId="77777777" w:rsidR="001F0CB5" w:rsidRPr="001F0CB5" w:rsidRDefault="001F0CB5" w:rsidP="0024132E">
            <w:pPr>
              <w:pStyle w:val="Table"/>
            </w:pPr>
            <w:r w:rsidRPr="001F0CB5">
              <w:t>Target</w:t>
            </w:r>
          </w:p>
        </w:tc>
        <w:tc>
          <w:tcPr>
            <w:tcW w:w="1625" w:type="dxa"/>
          </w:tcPr>
          <w:p w14:paraId="6F724B33" w14:textId="77777777" w:rsidR="001F0CB5" w:rsidRPr="001F0CB5" w:rsidRDefault="001F0CB5" w:rsidP="0024132E">
            <w:pPr>
              <w:pStyle w:val="Table"/>
            </w:pPr>
            <w:r w:rsidRPr="001F0CB5">
              <w:t>Outcome</w:t>
            </w:r>
          </w:p>
        </w:tc>
      </w:tr>
      <w:tr w:rsidR="001F0CB5" w:rsidRPr="00D83E90" w14:paraId="7CD7B4DA" w14:textId="77777777" w:rsidTr="004777A4">
        <w:tc>
          <w:tcPr>
            <w:tcW w:w="2070" w:type="dxa"/>
          </w:tcPr>
          <w:p w14:paraId="56001294" w14:textId="77777777" w:rsidR="001F0CB5" w:rsidRPr="00D83E90" w:rsidRDefault="001F0CB5" w:rsidP="00C021CD">
            <w:pPr>
              <w:pStyle w:val="Table"/>
              <w:numPr>
                <w:ilvl w:val="0"/>
                <w:numId w:val="11"/>
              </w:numPr>
            </w:pPr>
            <w:r w:rsidRPr="00D83E90">
              <w:t>Canadian content is created</w:t>
            </w:r>
          </w:p>
        </w:tc>
        <w:tc>
          <w:tcPr>
            <w:tcW w:w="5939" w:type="dxa"/>
          </w:tcPr>
          <w:p w14:paraId="5BD595B9" w14:textId="77777777" w:rsidR="001F0CB5" w:rsidRPr="00D83E90" w:rsidRDefault="001F0CB5" w:rsidP="00C021CD">
            <w:pPr>
              <w:pStyle w:val="Table"/>
              <w:numPr>
                <w:ilvl w:val="0"/>
                <w:numId w:val="12"/>
              </w:numPr>
            </w:pPr>
            <w:r w:rsidRPr="00D83E90">
              <w:t>Total investment in Canadian television programming production</w:t>
            </w:r>
          </w:p>
          <w:p w14:paraId="77C90E8E" w14:textId="77777777" w:rsidR="001F0CB5" w:rsidRPr="00D83E90" w:rsidRDefault="001F0CB5" w:rsidP="00B76097">
            <w:r w:rsidRPr="00D83E90">
              <w:t>Rationale (</w:t>
            </w:r>
            <w:proofErr w:type="gramStart"/>
            <w:r w:rsidRPr="00D83E90">
              <w:t>i.e.</w:t>
            </w:r>
            <w:proofErr w:type="gramEnd"/>
            <w:r w:rsidRPr="00D83E90">
              <w:t xml:space="preserve"> how the indicator relates to the result): The level of financial investment in the production of Canadian television programming speaks to the amount and value of Canadian content that is created with this support. It is measured by various funding mechanisms (mainly spending on Canadian content creation), including those within the organization’s direct control and those within its sphere of influence. These funding supports are described below and the data for each is obtained through internal databases or external sources.</w:t>
            </w:r>
          </w:p>
          <w:p w14:paraId="7CB3D09B" w14:textId="77777777" w:rsidR="001F0CB5" w:rsidRPr="00D83E90" w:rsidRDefault="001F0CB5" w:rsidP="00B76097">
            <w:r w:rsidRPr="00D83E90">
              <w:t>Calculation / formula: Sum of investments in Canadian programming:</w:t>
            </w:r>
          </w:p>
        </w:tc>
        <w:tc>
          <w:tcPr>
            <w:tcW w:w="1351" w:type="dxa"/>
          </w:tcPr>
          <w:p w14:paraId="1956D54E" w14:textId="77777777" w:rsidR="001F0CB5" w:rsidRPr="00D83E90" w:rsidRDefault="001F0CB5" w:rsidP="0024132E">
            <w:pPr>
              <w:pStyle w:val="Table"/>
            </w:pPr>
            <w:r w:rsidRPr="00D83E90">
              <w:t>$4 to $4.5 billion</w:t>
            </w:r>
          </w:p>
        </w:tc>
        <w:tc>
          <w:tcPr>
            <w:tcW w:w="1625" w:type="dxa"/>
          </w:tcPr>
          <w:p w14:paraId="3341C2B7" w14:textId="77777777" w:rsidR="001F0CB5" w:rsidRPr="00D83E90" w:rsidRDefault="001F0CB5" w:rsidP="0024132E">
            <w:pPr>
              <w:pStyle w:val="Table"/>
            </w:pPr>
            <w:r w:rsidRPr="00D83E90">
              <w:t>Met: $4.21 billion</w:t>
            </w:r>
          </w:p>
        </w:tc>
      </w:tr>
      <w:tr w:rsidR="001F0CB5" w:rsidRPr="00D83E90" w14:paraId="6647C031" w14:textId="77777777" w:rsidTr="004777A4">
        <w:tc>
          <w:tcPr>
            <w:tcW w:w="2070" w:type="dxa"/>
            <w:vMerge w:val="restart"/>
          </w:tcPr>
          <w:p w14:paraId="7A420F3F" w14:textId="77777777" w:rsidR="001F0CB5" w:rsidRPr="00D83E90" w:rsidRDefault="001F0CB5" w:rsidP="00C021CD">
            <w:pPr>
              <w:pStyle w:val="Table"/>
              <w:numPr>
                <w:ilvl w:val="0"/>
                <w:numId w:val="11"/>
              </w:numPr>
            </w:pPr>
            <w:r w:rsidRPr="00D83E90">
              <w:t>Canadians are connected to world-class communications services.</w:t>
            </w:r>
          </w:p>
        </w:tc>
        <w:tc>
          <w:tcPr>
            <w:tcW w:w="5939" w:type="dxa"/>
          </w:tcPr>
          <w:p w14:paraId="534FCE0F" w14:textId="77777777" w:rsidR="001F0CB5" w:rsidRPr="00D83E90" w:rsidRDefault="001F0CB5" w:rsidP="00C021CD">
            <w:pPr>
              <w:pStyle w:val="Table"/>
              <w:numPr>
                <w:ilvl w:val="0"/>
                <w:numId w:val="12"/>
              </w:numPr>
            </w:pPr>
            <w:r w:rsidRPr="00D83E90">
              <w:t xml:space="preserve">% of total fixed broadband subscriptions that are </w:t>
            </w:r>
            <w:proofErr w:type="gramStart"/>
            <w:r w:rsidRPr="00D83E90">
              <w:t>high capacity</w:t>
            </w:r>
            <w:proofErr w:type="gramEnd"/>
            <w:r w:rsidRPr="00D83E90">
              <w:t xml:space="preserve"> network connections compared to the OECD average</w:t>
            </w:r>
          </w:p>
        </w:tc>
        <w:tc>
          <w:tcPr>
            <w:tcW w:w="1351" w:type="dxa"/>
          </w:tcPr>
          <w:p w14:paraId="37A0FE20" w14:textId="77777777" w:rsidR="001F0CB5" w:rsidRPr="00D83E90" w:rsidRDefault="001F0CB5" w:rsidP="0024132E">
            <w:pPr>
              <w:pStyle w:val="Table"/>
            </w:pPr>
            <w:r w:rsidRPr="00D83E90">
              <w:t>7.9%</w:t>
            </w:r>
          </w:p>
        </w:tc>
        <w:tc>
          <w:tcPr>
            <w:tcW w:w="1625" w:type="dxa"/>
          </w:tcPr>
          <w:p w14:paraId="3641E1F3" w14:textId="77777777" w:rsidR="001F0CB5" w:rsidRPr="00D83E90" w:rsidRDefault="001F0CB5" w:rsidP="0024132E">
            <w:pPr>
              <w:pStyle w:val="Table"/>
            </w:pPr>
            <w:r w:rsidRPr="00D83E90">
              <w:t>To be achieved in the future:</w:t>
            </w:r>
          </w:p>
          <w:p w14:paraId="1885F654" w14:textId="77777777" w:rsidR="001F0CB5" w:rsidRPr="00D83E90" w:rsidRDefault="001F0CB5" w:rsidP="0024132E">
            <w:pPr>
              <w:pStyle w:val="Table"/>
            </w:pPr>
            <w:r w:rsidRPr="00D83E90">
              <w:t>7.6% (interim)</w:t>
            </w:r>
          </w:p>
        </w:tc>
      </w:tr>
      <w:tr w:rsidR="001F0CB5" w:rsidRPr="00D83E90" w14:paraId="32BE4DCE" w14:textId="77777777" w:rsidTr="004777A4">
        <w:tc>
          <w:tcPr>
            <w:tcW w:w="2070" w:type="dxa"/>
            <w:vMerge/>
          </w:tcPr>
          <w:p w14:paraId="69A5032C" w14:textId="77777777" w:rsidR="001F0CB5" w:rsidRPr="00D83E90" w:rsidRDefault="001F0CB5" w:rsidP="00C021CD">
            <w:pPr>
              <w:pStyle w:val="Table"/>
              <w:numPr>
                <w:ilvl w:val="0"/>
                <w:numId w:val="11"/>
              </w:numPr>
            </w:pPr>
          </w:p>
        </w:tc>
        <w:tc>
          <w:tcPr>
            <w:tcW w:w="5939" w:type="dxa"/>
          </w:tcPr>
          <w:p w14:paraId="7A7793FC" w14:textId="77777777" w:rsidR="001F0CB5" w:rsidRPr="00D83E90" w:rsidRDefault="001F0CB5" w:rsidP="00C021CD">
            <w:pPr>
              <w:pStyle w:val="Table"/>
              <w:numPr>
                <w:ilvl w:val="0"/>
                <w:numId w:val="12"/>
              </w:numPr>
            </w:pPr>
            <w:r w:rsidRPr="00D83E90">
              <w:t>% of households that have access to fixed broadband Internet access services</w:t>
            </w:r>
          </w:p>
        </w:tc>
        <w:tc>
          <w:tcPr>
            <w:tcW w:w="1351" w:type="dxa"/>
          </w:tcPr>
          <w:p w14:paraId="5875250E" w14:textId="77777777" w:rsidR="001F0CB5" w:rsidRPr="00D83E90" w:rsidRDefault="001F0CB5" w:rsidP="0024132E">
            <w:pPr>
              <w:pStyle w:val="Table"/>
            </w:pPr>
            <w:r w:rsidRPr="00D83E90">
              <w:t>90%</w:t>
            </w:r>
          </w:p>
        </w:tc>
        <w:tc>
          <w:tcPr>
            <w:tcW w:w="1625" w:type="dxa"/>
          </w:tcPr>
          <w:p w14:paraId="211B6354" w14:textId="77777777" w:rsidR="001F0CB5" w:rsidRPr="00D83E90" w:rsidRDefault="001F0CB5" w:rsidP="0024132E">
            <w:pPr>
              <w:pStyle w:val="Table"/>
            </w:pPr>
            <w:r w:rsidRPr="00D83E90">
              <w:t>To be achieved in the future: 85.7%</w:t>
            </w:r>
          </w:p>
        </w:tc>
      </w:tr>
      <w:tr w:rsidR="001F0CB5" w:rsidRPr="00D83E90" w14:paraId="18081B8A" w14:textId="77777777" w:rsidTr="004777A4">
        <w:tc>
          <w:tcPr>
            <w:tcW w:w="2070" w:type="dxa"/>
            <w:vMerge/>
          </w:tcPr>
          <w:p w14:paraId="49BBABD5" w14:textId="77777777" w:rsidR="001F0CB5" w:rsidRPr="00D83E90" w:rsidRDefault="001F0CB5" w:rsidP="00C021CD">
            <w:pPr>
              <w:pStyle w:val="Table"/>
              <w:numPr>
                <w:ilvl w:val="0"/>
                <w:numId w:val="11"/>
              </w:numPr>
            </w:pPr>
          </w:p>
        </w:tc>
        <w:tc>
          <w:tcPr>
            <w:tcW w:w="5939" w:type="dxa"/>
          </w:tcPr>
          <w:p w14:paraId="3FBBD59B" w14:textId="77777777" w:rsidR="001F0CB5" w:rsidRPr="00D83E90" w:rsidRDefault="001F0CB5" w:rsidP="00C021CD">
            <w:pPr>
              <w:pStyle w:val="Table"/>
              <w:numPr>
                <w:ilvl w:val="0"/>
                <w:numId w:val="12"/>
              </w:numPr>
            </w:pPr>
            <w:r w:rsidRPr="00D83E90">
              <w:t>% of households that have access to the latest generally deployed mobile wireless technology</w:t>
            </w:r>
          </w:p>
        </w:tc>
        <w:tc>
          <w:tcPr>
            <w:tcW w:w="1351" w:type="dxa"/>
          </w:tcPr>
          <w:p w14:paraId="23FE833C" w14:textId="77777777" w:rsidR="001F0CB5" w:rsidRPr="00D83E90" w:rsidRDefault="001F0CB5" w:rsidP="0024132E">
            <w:pPr>
              <w:pStyle w:val="Table"/>
            </w:pPr>
            <w:r w:rsidRPr="00D83E90">
              <w:t>100%</w:t>
            </w:r>
          </w:p>
        </w:tc>
        <w:tc>
          <w:tcPr>
            <w:tcW w:w="1625" w:type="dxa"/>
          </w:tcPr>
          <w:p w14:paraId="75FD6C29" w14:textId="77777777" w:rsidR="001F0CB5" w:rsidRPr="00D83E90" w:rsidRDefault="001F0CB5" w:rsidP="0024132E">
            <w:pPr>
              <w:pStyle w:val="Table"/>
            </w:pPr>
            <w:r w:rsidRPr="00D83E90">
              <w:t>To be achieved in the future:</w:t>
            </w:r>
          </w:p>
          <w:p w14:paraId="162B5928" w14:textId="77777777" w:rsidR="001F0CB5" w:rsidRPr="00D83E90" w:rsidRDefault="001F0CB5" w:rsidP="0024132E">
            <w:pPr>
              <w:pStyle w:val="Table"/>
            </w:pPr>
            <w:r w:rsidRPr="00D83E90">
              <w:t>99.2%</w:t>
            </w:r>
          </w:p>
        </w:tc>
      </w:tr>
      <w:tr w:rsidR="001F0CB5" w:rsidRPr="00D83E90" w14:paraId="5F1CB56A" w14:textId="77777777" w:rsidTr="004777A4">
        <w:tc>
          <w:tcPr>
            <w:tcW w:w="2070" w:type="dxa"/>
            <w:vMerge w:val="restart"/>
          </w:tcPr>
          <w:p w14:paraId="0A1545F7" w14:textId="77777777" w:rsidR="001F0CB5" w:rsidRPr="00D83E90" w:rsidRDefault="001F0CB5" w:rsidP="00C021CD">
            <w:pPr>
              <w:pStyle w:val="Table"/>
              <w:numPr>
                <w:ilvl w:val="0"/>
                <w:numId w:val="11"/>
              </w:numPr>
            </w:pPr>
            <w:r w:rsidRPr="00D83E90">
              <w:t>Canadians are protected within the communications system</w:t>
            </w:r>
          </w:p>
        </w:tc>
        <w:tc>
          <w:tcPr>
            <w:tcW w:w="5939" w:type="dxa"/>
          </w:tcPr>
          <w:p w14:paraId="6D29DD7C" w14:textId="77777777" w:rsidR="001F0CB5" w:rsidRPr="00D83E90" w:rsidRDefault="001F0CB5" w:rsidP="00C021CD">
            <w:pPr>
              <w:pStyle w:val="Table"/>
              <w:numPr>
                <w:ilvl w:val="0"/>
                <w:numId w:val="12"/>
              </w:numPr>
            </w:pPr>
            <w:r w:rsidRPr="00D83E90">
              <w:t xml:space="preserve"> % of facilities-based telecommunications service providers in compliance with 911 requirements</w:t>
            </w:r>
          </w:p>
          <w:p w14:paraId="7A22C632" w14:textId="77777777" w:rsidR="001F0CB5" w:rsidRPr="00D83E90" w:rsidRDefault="001F0CB5" w:rsidP="00B76097">
            <w:r w:rsidRPr="00D83E90">
              <w:t>“Calculation / formula: The CRTC conducts an ongoing monitoring program to ensure that telecommunications service providers (TSPs) are meeting their 9-1-1 requirements. This involves following up on any complaints received and proactively investigating TSPs to determine their compliance. In cases of non-compliance, the CRTC takes appropriate action to address it.”</w:t>
            </w:r>
          </w:p>
        </w:tc>
        <w:tc>
          <w:tcPr>
            <w:tcW w:w="1351" w:type="dxa"/>
          </w:tcPr>
          <w:p w14:paraId="231A5896" w14:textId="77777777" w:rsidR="001F0CB5" w:rsidRPr="00D83E90" w:rsidRDefault="001F0CB5" w:rsidP="0024132E">
            <w:pPr>
              <w:pStyle w:val="Table"/>
            </w:pPr>
            <w:r w:rsidRPr="00D83E90">
              <w:t>100%</w:t>
            </w:r>
          </w:p>
        </w:tc>
        <w:tc>
          <w:tcPr>
            <w:tcW w:w="1625" w:type="dxa"/>
          </w:tcPr>
          <w:p w14:paraId="44C5460A" w14:textId="77777777" w:rsidR="001F0CB5" w:rsidRPr="00D83E90" w:rsidRDefault="001F0CB5" w:rsidP="0024132E">
            <w:pPr>
              <w:pStyle w:val="Table"/>
            </w:pPr>
            <w:r w:rsidRPr="00D83E90">
              <w:t>Met: 100%</w:t>
            </w:r>
          </w:p>
        </w:tc>
      </w:tr>
      <w:tr w:rsidR="001F0CB5" w:rsidRPr="00D83E90" w14:paraId="32767F93" w14:textId="77777777" w:rsidTr="004777A4">
        <w:tc>
          <w:tcPr>
            <w:tcW w:w="2070" w:type="dxa"/>
            <w:vMerge/>
          </w:tcPr>
          <w:p w14:paraId="6B687DCB" w14:textId="77777777" w:rsidR="001F0CB5" w:rsidRPr="00D83E90" w:rsidRDefault="001F0CB5" w:rsidP="00C021CD">
            <w:pPr>
              <w:pStyle w:val="Table"/>
              <w:numPr>
                <w:ilvl w:val="0"/>
                <w:numId w:val="11"/>
              </w:numPr>
            </w:pPr>
          </w:p>
        </w:tc>
        <w:tc>
          <w:tcPr>
            <w:tcW w:w="5939" w:type="dxa"/>
          </w:tcPr>
          <w:p w14:paraId="22AED03B" w14:textId="77777777" w:rsidR="001F0CB5" w:rsidRPr="00D83E90" w:rsidRDefault="001F0CB5" w:rsidP="00C021CD">
            <w:pPr>
              <w:pStyle w:val="Table"/>
              <w:numPr>
                <w:ilvl w:val="0"/>
                <w:numId w:val="12"/>
              </w:numPr>
            </w:pPr>
            <w:r w:rsidRPr="00D83E90">
              <w:t>% of organizations that remain compliant within 12 months after compliance / enforcement action is taken on unsolicited commercial communications</w:t>
            </w:r>
          </w:p>
        </w:tc>
        <w:tc>
          <w:tcPr>
            <w:tcW w:w="1351" w:type="dxa"/>
          </w:tcPr>
          <w:p w14:paraId="27772819" w14:textId="77777777" w:rsidR="001F0CB5" w:rsidRPr="00D83E90" w:rsidRDefault="001F0CB5" w:rsidP="0024132E">
            <w:pPr>
              <w:pStyle w:val="Table"/>
            </w:pPr>
            <w:r w:rsidRPr="00D83E90">
              <w:t>80%</w:t>
            </w:r>
          </w:p>
        </w:tc>
        <w:tc>
          <w:tcPr>
            <w:tcW w:w="1625" w:type="dxa"/>
          </w:tcPr>
          <w:p w14:paraId="214A178F" w14:textId="77777777" w:rsidR="001F0CB5" w:rsidRPr="00D83E90" w:rsidRDefault="001F0CB5" w:rsidP="0024132E">
            <w:pPr>
              <w:pStyle w:val="Table"/>
            </w:pPr>
            <w:r w:rsidRPr="00D83E90">
              <w:t>Met: 100%</w:t>
            </w:r>
          </w:p>
        </w:tc>
      </w:tr>
      <w:tr w:rsidR="001F0CB5" w:rsidRPr="00D83E90" w14:paraId="6D131928" w14:textId="77777777" w:rsidTr="004777A4">
        <w:tc>
          <w:tcPr>
            <w:tcW w:w="2070" w:type="dxa"/>
            <w:vMerge/>
          </w:tcPr>
          <w:p w14:paraId="0708EDD7" w14:textId="77777777" w:rsidR="001F0CB5" w:rsidRPr="00D83E90" w:rsidRDefault="001F0CB5" w:rsidP="00C021CD">
            <w:pPr>
              <w:pStyle w:val="Table"/>
              <w:numPr>
                <w:ilvl w:val="0"/>
                <w:numId w:val="11"/>
              </w:numPr>
            </w:pPr>
          </w:p>
        </w:tc>
        <w:tc>
          <w:tcPr>
            <w:tcW w:w="5939" w:type="dxa"/>
          </w:tcPr>
          <w:p w14:paraId="7C9916DC" w14:textId="77777777" w:rsidR="001F0CB5" w:rsidRPr="00D83E90" w:rsidRDefault="001F0CB5" w:rsidP="00C021CD">
            <w:pPr>
              <w:pStyle w:val="Table"/>
              <w:numPr>
                <w:ilvl w:val="0"/>
                <w:numId w:val="12"/>
              </w:numPr>
            </w:pPr>
            <w:r w:rsidRPr="00D83E90">
              <w:t>% of broadcasters and wireless service providers participating in public alerting system</w:t>
            </w:r>
          </w:p>
        </w:tc>
        <w:tc>
          <w:tcPr>
            <w:tcW w:w="1351" w:type="dxa"/>
          </w:tcPr>
          <w:p w14:paraId="180EFA3F" w14:textId="77777777" w:rsidR="001F0CB5" w:rsidRPr="00D83E90" w:rsidRDefault="001F0CB5" w:rsidP="0024132E">
            <w:pPr>
              <w:pStyle w:val="Table"/>
            </w:pPr>
            <w:r w:rsidRPr="00D83E90">
              <w:t>TBD</w:t>
            </w:r>
          </w:p>
        </w:tc>
        <w:tc>
          <w:tcPr>
            <w:tcW w:w="1625" w:type="dxa"/>
          </w:tcPr>
          <w:p w14:paraId="11A31456" w14:textId="77777777" w:rsidR="001F0CB5" w:rsidRPr="00D83E90" w:rsidRDefault="001F0CB5" w:rsidP="0024132E">
            <w:pPr>
              <w:pStyle w:val="Table"/>
            </w:pPr>
            <w:r w:rsidRPr="00D83E90">
              <w:t>To be achieved in the future:</w:t>
            </w:r>
          </w:p>
          <w:p w14:paraId="384FEBBA" w14:textId="77777777" w:rsidR="001F0CB5" w:rsidRPr="00D83E90" w:rsidRDefault="001F0CB5" w:rsidP="0024132E">
            <w:pPr>
              <w:pStyle w:val="Table"/>
            </w:pPr>
            <w:r w:rsidRPr="00D83E90">
              <w:t>83.4% (interim)</w:t>
            </w:r>
          </w:p>
        </w:tc>
      </w:tr>
      <w:tr w:rsidR="001F0CB5" w:rsidRPr="00D83E90" w14:paraId="72534746" w14:textId="77777777" w:rsidTr="004777A4">
        <w:tc>
          <w:tcPr>
            <w:tcW w:w="2070" w:type="dxa"/>
            <w:vMerge w:val="restart"/>
          </w:tcPr>
          <w:p w14:paraId="10B90487" w14:textId="77777777" w:rsidR="001F0CB5" w:rsidRPr="00D83E90" w:rsidRDefault="001F0CB5" w:rsidP="00C021CD">
            <w:pPr>
              <w:pStyle w:val="Table"/>
              <w:numPr>
                <w:ilvl w:val="0"/>
                <w:numId w:val="11"/>
              </w:numPr>
            </w:pPr>
            <w:r w:rsidRPr="00D83E90">
              <w:t xml:space="preserve">Proceedings related to the </w:t>
            </w:r>
            <w:r w:rsidRPr="00D83E90">
              <w:lastRenderedPageBreak/>
              <w:t>regulation of the communications system are efficient and fair.</w:t>
            </w:r>
          </w:p>
        </w:tc>
        <w:tc>
          <w:tcPr>
            <w:tcW w:w="5939" w:type="dxa"/>
          </w:tcPr>
          <w:p w14:paraId="24EF5F39" w14:textId="77777777" w:rsidR="001F0CB5" w:rsidRPr="00D83E90" w:rsidRDefault="001F0CB5" w:rsidP="00C021CD">
            <w:pPr>
              <w:pStyle w:val="Table"/>
              <w:numPr>
                <w:ilvl w:val="0"/>
                <w:numId w:val="12"/>
              </w:numPr>
            </w:pPr>
            <w:r w:rsidRPr="00D83E90">
              <w:lastRenderedPageBreak/>
              <w:t>% of decisions on Part 1 Applications issued within four months of the close of record</w:t>
            </w:r>
          </w:p>
        </w:tc>
        <w:tc>
          <w:tcPr>
            <w:tcW w:w="1351" w:type="dxa"/>
          </w:tcPr>
          <w:p w14:paraId="0E24DFAF" w14:textId="77777777" w:rsidR="001F0CB5" w:rsidRPr="00D83E90" w:rsidRDefault="001F0CB5" w:rsidP="0024132E">
            <w:pPr>
              <w:pStyle w:val="Table"/>
            </w:pPr>
            <w:r w:rsidRPr="00D83E90">
              <w:t>75%</w:t>
            </w:r>
          </w:p>
        </w:tc>
        <w:tc>
          <w:tcPr>
            <w:tcW w:w="1625" w:type="dxa"/>
          </w:tcPr>
          <w:p w14:paraId="37A5E51C" w14:textId="77777777" w:rsidR="001F0CB5" w:rsidRPr="00D83E90" w:rsidRDefault="001F0CB5" w:rsidP="0024132E">
            <w:pPr>
              <w:pStyle w:val="Table"/>
            </w:pPr>
            <w:r w:rsidRPr="00D83E90">
              <w:t>Met: 81%</w:t>
            </w:r>
          </w:p>
        </w:tc>
      </w:tr>
      <w:tr w:rsidR="001F0CB5" w:rsidRPr="00D83E90" w14:paraId="40902D0F" w14:textId="77777777" w:rsidTr="004777A4">
        <w:tc>
          <w:tcPr>
            <w:tcW w:w="2070" w:type="dxa"/>
            <w:vMerge/>
          </w:tcPr>
          <w:p w14:paraId="7FE23C0A" w14:textId="77777777" w:rsidR="001F0CB5" w:rsidRPr="00D83E90" w:rsidRDefault="001F0CB5" w:rsidP="00C021CD">
            <w:pPr>
              <w:pStyle w:val="Table"/>
              <w:numPr>
                <w:ilvl w:val="0"/>
                <w:numId w:val="11"/>
              </w:numPr>
            </w:pPr>
          </w:p>
        </w:tc>
        <w:tc>
          <w:tcPr>
            <w:tcW w:w="5939" w:type="dxa"/>
          </w:tcPr>
          <w:p w14:paraId="25265654" w14:textId="77777777" w:rsidR="001F0CB5" w:rsidRPr="00D83E90" w:rsidRDefault="001F0CB5" w:rsidP="00C021CD">
            <w:pPr>
              <w:pStyle w:val="Table"/>
              <w:numPr>
                <w:ilvl w:val="0"/>
                <w:numId w:val="12"/>
              </w:numPr>
            </w:pPr>
            <w:r w:rsidRPr="00D83E90">
              <w:t>Number of decisions overturned on judicial appeal related to procedural fairness</w:t>
            </w:r>
          </w:p>
        </w:tc>
        <w:tc>
          <w:tcPr>
            <w:tcW w:w="1351" w:type="dxa"/>
          </w:tcPr>
          <w:p w14:paraId="4ACA9062" w14:textId="77777777" w:rsidR="001F0CB5" w:rsidRPr="00D83E90" w:rsidRDefault="001F0CB5" w:rsidP="0024132E">
            <w:pPr>
              <w:pStyle w:val="Table"/>
            </w:pPr>
            <w:r w:rsidRPr="00D83E90">
              <w:t>0</w:t>
            </w:r>
          </w:p>
        </w:tc>
        <w:tc>
          <w:tcPr>
            <w:tcW w:w="1625" w:type="dxa"/>
          </w:tcPr>
          <w:p w14:paraId="5811DE76" w14:textId="77777777" w:rsidR="001F0CB5" w:rsidRPr="00D83E90" w:rsidRDefault="001F0CB5" w:rsidP="0024132E">
            <w:pPr>
              <w:pStyle w:val="Table"/>
            </w:pPr>
            <w:r w:rsidRPr="00D83E90">
              <w:t>Met: 0</w:t>
            </w:r>
          </w:p>
        </w:tc>
      </w:tr>
      <w:tr w:rsidR="001F0CB5" w:rsidRPr="00D83E90" w14:paraId="0F6D348C" w14:textId="77777777" w:rsidTr="004777A4">
        <w:tc>
          <w:tcPr>
            <w:tcW w:w="2070" w:type="dxa"/>
          </w:tcPr>
          <w:p w14:paraId="761D6A45" w14:textId="77777777" w:rsidR="001F0CB5" w:rsidRPr="00D83E90" w:rsidRDefault="001F0CB5" w:rsidP="00C021CD">
            <w:pPr>
              <w:pStyle w:val="Table"/>
              <w:numPr>
                <w:ilvl w:val="0"/>
                <w:numId w:val="11"/>
              </w:numPr>
            </w:pPr>
            <w:r w:rsidRPr="00D83E90">
              <w:t>Canadians are connected to world-class communications services</w:t>
            </w:r>
          </w:p>
        </w:tc>
        <w:tc>
          <w:tcPr>
            <w:tcW w:w="5939" w:type="dxa"/>
          </w:tcPr>
          <w:p w14:paraId="6182C064" w14:textId="77777777" w:rsidR="001F0CB5" w:rsidRPr="00D83E90" w:rsidRDefault="001F0CB5" w:rsidP="00C021CD">
            <w:pPr>
              <w:pStyle w:val="Table"/>
              <w:numPr>
                <w:ilvl w:val="0"/>
                <w:numId w:val="12"/>
              </w:numPr>
            </w:pPr>
            <w:r w:rsidRPr="00D83E90">
              <w:t>Percentage of households that have access to fixed broadband Internet services</w:t>
            </w:r>
          </w:p>
        </w:tc>
        <w:tc>
          <w:tcPr>
            <w:tcW w:w="1351" w:type="dxa"/>
          </w:tcPr>
          <w:p w14:paraId="701BA8BF" w14:textId="77777777" w:rsidR="001F0CB5" w:rsidRPr="00D83E90" w:rsidRDefault="001F0CB5" w:rsidP="0024132E">
            <w:pPr>
              <w:pStyle w:val="Table"/>
            </w:pPr>
            <w:r w:rsidRPr="00D83E90">
              <w:t>90%</w:t>
            </w:r>
          </w:p>
        </w:tc>
        <w:tc>
          <w:tcPr>
            <w:tcW w:w="1625" w:type="dxa"/>
          </w:tcPr>
          <w:p w14:paraId="7025A138" w14:textId="77777777" w:rsidR="001F0CB5" w:rsidRPr="00D83E90" w:rsidRDefault="001F0CB5" w:rsidP="0024132E">
            <w:pPr>
              <w:pStyle w:val="Table"/>
            </w:pPr>
            <w:r w:rsidRPr="00D83E90">
              <w:t>Result to be achieved in the future:</w:t>
            </w:r>
          </w:p>
          <w:p w14:paraId="6EA6C8AB" w14:textId="77777777" w:rsidR="001F0CB5" w:rsidRPr="00D83E90" w:rsidRDefault="001F0CB5" w:rsidP="0024132E">
            <w:pPr>
              <w:pStyle w:val="Table"/>
            </w:pPr>
            <w:r w:rsidRPr="00D83E90">
              <w:t>85.7% (interim)</w:t>
            </w:r>
          </w:p>
        </w:tc>
      </w:tr>
      <w:tr w:rsidR="001F0CB5" w:rsidRPr="00D83E90" w14:paraId="7F40ACC6" w14:textId="77777777" w:rsidTr="004777A4">
        <w:tc>
          <w:tcPr>
            <w:tcW w:w="2070" w:type="dxa"/>
          </w:tcPr>
          <w:p w14:paraId="6B858C0A" w14:textId="77777777" w:rsidR="001F0CB5" w:rsidRPr="00D83E90" w:rsidRDefault="001F0CB5" w:rsidP="00C021CD">
            <w:pPr>
              <w:pStyle w:val="Table"/>
              <w:numPr>
                <w:ilvl w:val="0"/>
                <w:numId w:val="11"/>
              </w:numPr>
            </w:pPr>
            <w:r w:rsidRPr="00D83E90">
              <w:t>Canadians are protected within the communications system</w:t>
            </w:r>
          </w:p>
        </w:tc>
        <w:tc>
          <w:tcPr>
            <w:tcW w:w="5939" w:type="dxa"/>
          </w:tcPr>
          <w:p w14:paraId="7D5A49C6" w14:textId="77777777" w:rsidR="001F0CB5" w:rsidRPr="00D83E90" w:rsidRDefault="001F0CB5" w:rsidP="00C021CD">
            <w:pPr>
              <w:pStyle w:val="Table"/>
              <w:numPr>
                <w:ilvl w:val="0"/>
                <w:numId w:val="12"/>
              </w:numPr>
            </w:pPr>
            <w:r w:rsidRPr="00D83E90">
              <w:t>Percentage of facilities-based telecommunications service providers in compliance with 911 requirements</w:t>
            </w:r>
          </w:p>
          <w:p w14:paraId="0BCD31BC" w14:textId="77777777" w:rsidR="001F0CB5" w:rsidRPr="00D83E90" w:rsidRDefault="001F0CB5" w:rsidP="00B76097">
            <w:r w:rsidRPr="00D83E90">
              <w:t>“Methodology:  …. The indicator indicates the percentage of carriers that are not fully compliant with their 9-1-1 obligations after CRTC review.”</w:t>
            </w:r>
          </w:p>
        </w:tc>
        <w:tc>
          <w:tcPr>
            <w:tcW w:w="1351" w:type="dxa"/>
          </w:tcPr>
          <w:p w14:paraId="59F9B610" w14:textId="77777777" w:rsidR="001F0CB5" w:rsidRPr="00D83E90" w:rsidRDefault="001F0CB5" w:rsidP="0024132E">
            <w:pPr>
              <w:pStyle w:val="Table"/>
            </w:pPr>
            <w:r w:rsidRPr="00D83E90">
              <w:t>100%</w:t>
            </w:r>
          </w:p>
        </w:tc>
        <w:tc>
          <w:tcPr>
            <w:tcW w:w="1625" w:type="dxa"/>
          </w:tcPr>
          <w:p w14:paraId="5BCA6990" w14:textId="77777777" w:rsidR="001F0CB5" w:rsidRPr="00D83E90" w:rsidRDefault="001F0CB5" w:rsidP="0024132E">
            <w:pPr>
              <w:pStyle w:val="Table"/>
            </w:pPr>
            <w:r w:rsidRPr="00D83E90">
              <w:t>Met: 100%</w:t>
            </w:r>
          </w:p>
        </w:tc>
      </w:tr>
      <w:tr w:rsidR="001F0CB5" w:rsidRPr="00D83E90" w14:paraId="08F91C29" w14:textId="77777777" w:rsidTr="004777A4">
        <w:tc>
          <w:tcPr>
            <w:tcW w:w="2070" w:type="dxa"/>
            <w:vMerge w:val="restart"/>
          </w:tcPr>
          <w:p w14:paraId="6F31249C" w14:textId="77777777" w:rsidR="001F0CB5" w:rsidRPr="00D83E90" w:rsidRDefault="001F0CB5" w:rsidP="00C021CD">
            <w:pPr>
              <w:pStyle w:val="Table"/>
              <w:numPr>
                <w:ilvl w:val="0"/>
                <w:numId w:val="11"/>
              </w:numPr>
            </w:pPr>
            <w:r w:rsidRPr="00D83E90">
              <w:t>Canadian content is created</w:t>
            </w:r>
          </w:p>
        </w:tc>
        <w:tc>
          <w:tcPr>
            <w:tcW w:w="5939" w:type="dxa"/>
          </w:tcPr>
          <w:p w14:paraId="4B56581A" w14:textId="77777777" w:rsidR="001F0CB5" w:rsidRPr="00D83E90" w:rsidRDefault="001F0CB5" w:rsidP="00C021CD">
            <w:pPr>
              <w:pStyle w:val="Table"/>
              <w:numPr>
                <w:ilvl w:val="0"/>
                <w:numId w:val="12"/>
              </w:numPr>
            </w:pPr>
            <w:r w:rsidRPr="00D83E90">
              <w:t>Percentage of examined undertakings compliant with regulatory requirements to spend and/or contribute to funds and initiatives supporting Canadian content creation</w:t>
            </w:r>
          </w:p>
          <w:p w14:paraId="4A7EB8C8" w14:textId="77777777" w:rsidR="001F0CB5" w:rsidRPr="00D83E90" w:rsidRDefault="001F0CB5" w:rsidP="00B76097">
            <w:r w:rsidRPr="00D83E90">
              <w:t>“Explanation/rationale: … A proportion of examined undertakings (combining both TV and Radio) compliant with spending and/or contribution requirements. The Financial Analysis team calculates the result based on compliance audits performed during the year. Measurement strategy: The data is collected through the CRTC’s data collection system as part of the broadcasting annual survey process. The filing of annual returns is required per various Regulations and Exemption Orders. Baseline: 92.6% Note although slightly below the baseline, the target represents a significant threshold below which would signal a need for closer examination. Notes/definitions:</w:t>
            </w:r>
          </w:p>
        </w:tc>
        <w:tc>
          <w:tcPr>
            <w:tcW w:w="1351" w:type="dxa"/>
          </w:tcPr>
          <w:p w14:paraId="7A83BA9A" w14:textId="77777777" w:rsidR="001F0CB5" w:rsidRPr="00D83E90" w:rsidRDefault="001F0CB5" w:rsidP="0024132E">
            <w:pPr>
              <w:pStyle w:val="Table"/>
            </w:pPr>
            <w:r w:rsidRPr="00D83E90">
              <w:t>90%</w:t>
            </w:r>
          </w:p>
        </w:tc>
        <w:tc>
          <w:tcPr>
            <w:tcW w:w="1625" w:type="dxa"/>
          </w:tcPr>
          <w:p w14:paraId="2A9AA001" w14:textId="77777777" w:rsidR="001F0CB5" w:rsidRPr="00D83E90" w:rsidRDefault="001F0CB5" w:rsidP="0024132E">
            <w:pPr>
              <w:pStyle w:val="Table"/>
            </w:pPr>
            <w:r w:rsidRPr="00D83E90">
              <w:t>Met: 93%</w:t>
            </w:r>
          </w:p>
        </w:tc>
      </w:tr>
      <w:tr w:rsidR="001F0CB5" w:rsidRPr="00D83E90" w14:paraId="2AF7C4DB" w14:textId="77777777" w:rsidTr="004777A4">
        <w:tc>
          <w:tcPr>
            <w:tcW w:w="2070" w:type="dxa"/>
            <w:vMerge/>
          </w:tcPr>
          <w:p w14:paraId="57BA038C" w14:textId="77777777" w:rsidR="001F0CB5" w:rsidRPr="00D83E90" w:rsidRDefault="001F0CB5" w:rsidP="0024132E">
            <w:pPr>
              <w:pStyle w:val="Table"/>
            </w:pPr>
          </w:p>
        </w:tc>
        <w:tc>
          <w:tcPr>
            <w:tcW w:w="5939" w:type="dxa"/>
          </w:tcPr>
          <w:p w14:paraId="1626E39C" w14:textId="77777777" w:rsidR="001F0CB5" w:rsidRPr="00D83E90" w:rsidRDefault="001F0CB5" w:rsidP="00C021CD">
            <w:pPr>
              <w:pStyle w:val="Table"/>
              <w:numPr>
                <w:ilvl w:val="0"/>
                <w:numId w:val="12"/>
              </w:numPr>
            </w:pPr>
            <w:r w:rsidRPr="00D83E90">
              <w:t>Percentage of examined undertakings compliant with regulatory requirements regarding broadcasting of Canadian programming</w:t>
            </w:r>
          </w:p>
          <w:p w14:paraId="6CF691AA" w14:textId="77777777" w:rsidR="001F0CB5" w:rsidRPr="00D83E90" w:rsidRDefault="001F0CB5" w:rsidP="00B76097">
            <w:r w:rsidRPr="00D83E90">
              <w:t xml:space="preserve">“Result </w:t>
            </w:r>
            <w:proofErr w:type="gramStart"/>
            <w:r w:rsidRPr="00D83E90">
              <w:t>explanation  There</w:t>
            </w:r>
            <w:proofErr w:type="gramEnd"/>
            <w:r w:rsidRPr="00D83E90">
              <w:t xml:space="preserve"> is insufficient data to calculate this indicator for the 2018-2019 reporting period. Updates to the CRTC’s monitoring software in 2017-2018 prevented the collection of any data to verify compliance on the broadcasting of Canadian television and radio programming for the 2017-2018 broadcast year.”</w:t>
            </w:r>
          </w:p>
        </w:tc>
        <w:tc>
          <w:tcPr>
            <w:tcW w:w="1351" w:type="dxa"/>
          </w:tcPr>
          <w:p w14:paraId="4A3F173A" w14:textId="77777777" w:rsidR="001F0CB5" w:rsidRPr="00D83E90" w:rsidRDefault="001F0CB5" w:rsidP="0024132E">
            <w:pPr>
              <w:pStyle w:val="Table"/>
            </w:pPr>
            <w:r w:rsidRPr="00D83E90">
              <w:t>90%</w:t>
            </w:r>
          </w:p>
        </w:tc>
        <w:tc>
          <w:tcPr>
            <w:tcW w:w="1620" w:type="dxa"/>
          </w:tcPr>
          <w:p w14:paraId="716AD845" w14:textId="77777777" w:rsidR="001F0CB5" w:rsidRPr="00D83E90" w:rsidRDefault="001F0CB5" w:rsidP="0024132E">
            <w:pPr>
              <w:pStyle w:val="Table"/>
            </w:pPr>
            <w:r w:rsidRPr="00D83E90">
              <w:t>Unavailable</w:t>
            </w:r>
          </w:p>
        </w:tc>
      </w:tr>
    </w:tbl>
    <w:p w14:paraId="05695520" w14:textId="77777777" w:rsidR="001F0CB5" w:rsidRDefault="001F0CB5" w:rsidP="00B76097"/>
    <w:p w14:paraId="3DB553CE" w14:textId="59E6C6E6" w:rsidR="001F0CB5" w:rsidRDefault="001F0CB5" w:rsidP="00B76097">
      <w:pPr>
        <w:sectPr w:rsidR="001F0CB5" w:rsidSect="00853AD2">
          <w:pgSz w:w="12240" w:h="15840"/>
          <w:pgMar w:top="1440" w:right="1440" w:bottom="1440" w:left="1440" w:header="720" w:footer="708" w:gutter="0"/>
          <w:cols w:space="708"/>
          <w:titlePg/>
          <w:docGrid w:linePitch="360"/>
        </w:sectPr>
      </w:pPr>
    </w:p>
    <w:p w14:paraId="49942776" w14:textId="19083D3F" w:rsidR="00D73624" w:rsidRPr="00D73624" w:rsidRDefault="00D73624" w:rsidP="00B76097">
      <w:r w:rsidRPr="00D73624">
        <w:lastRenderedPageBreak/>
        <w:t xml:space="preserve">Broadcasting Procedural Letter Addressed to </w:t>
      </w:r>
      <w:r w:rsidR="00663FD1">
        <w:t>CRTC</w:t>
      </w:r>
      <w:r w:rsidRPr="00D73624">
        <w:t>-Québec</w:t>
      </w:r>
    </w:p>
    <w:p w14:paraId="53BABAE6" w14:textId="77777777" w:rsidR="00D73624" w:rsidRPr="00D73624" w:rsidRDefault="00D73624" w:rsidP="00B76097">
      <w:r w:rsidRPr="00D73624">
        <w:t>Ottawa, 20 April 2018</w:t>
      </w:r>
    </w:p>
    <w:p w14:paraId="3DA0EC03" w14:textId="77777777" w:rsidR="00D73624" w:rsidRPr="00D73624" w:rsidRDefault="00D73624" w:rsidP="00B76097">
      <w:r w:rsidRPr="00D73624">
        <w:t>VIA E-MAIL</w:t>
      </w:r>
    </w:p>
    <w:p w14:paraId="618AFC7D" w14:textId="1A289139" w:rsidR="00D73624" w:rsidRPr="00D73624" w:rsidRDefault="00D73624" w:rsidP="00B76097">
      <w:pPr>
        <w:rPr>
          <w:color w:val="333333"/>
        </w:rPr>
      </w:pPr>
      <w:r w:rsidRPr="00D73624">
        <w:rPr>
          <w:color w:val="333333"/>
        </w:rPr>
        <w:t>Denis Bolduc</w:t>
      </w:r>
      <w:r w:rsidRPr="00D73624">
        <w:rPr>
          <w:color w:val="333333"/>
        </w:rPr>
        <w:br/>
        <w:t>President</w:t>
      </w:r>
      <w:r w:rsidRPr="00D73624">
        <w:rPr>
          <w:color w:val="333333"/>
        </w:rPr>
        <w:br/>
      </w:r>
      <w:r w:rsidR="00663FD1">
        <w:rPr>
          <w:color w:val="333333"/>
        </w:rPr>
        <w:t>CRTC</w:t>
      </w:r>
      <w:r w:rsidRPr="00D73624">
        <w:rPr>
          <w:color w:val="333333"/>
        </w:rPr>
        <w:t>-Québec</w:t>
      </w:r>
      <w:r w:rsidRPr="00D73624">
        <w:rPr>
          <w:color w:val="333333"/>
        </w:rPr>
        <w:br/>
      </w:r>
      <w:hyperlink r:id="rId57" w:history="1">
        <w:r w:rsidRPr="00D73624">
          <w:rPr>
            <w:color w:val="7834BC"/>
            <w:u w:val="single"/>
          </w:rPr>
          <w:t>nblais@</w:t>
        </w:r>
        <w:r w:rsidR="00663FD1">
          <w:rPr>
            <w:color w:val="7834BC"/>
            <w:u w:val="single"/>
          </w:rPr>
          <w:t>CRTC</w:t>
        </w:r>
        <w:r w:rsidRPr="00D73624">
          <w:rPr>
            <w:color w:val="7834BC"/>
            <w:u w:val="single"/>
          </w:rPr>
          <w:t>.qc.ca</w:t>
        </w:r>
      </w:hyperlink>
    </w:p>
    <w:p w14:paraId="2C05399A" w14:textId="77777777" w:rsidR="00D73624" w:rsidRPr="00D73624" w:rsidRDefault="00D73624" w:rsidP="00B76097">
      <w:r w:rsidRPr="00D73624">
        <w:t>Dear Mr. Bolduc:</w:t>
      </w:r>
    </w:p>
    <w:p w14:paraId="5F7F9BE4" w14:textId="77777777" w:rsidR="00D73624" w:rsidRPr="00D73624" w:rsidRDefault="00D73624" w:rsidP="00B76097">
      <w:r w:rsidRPr="00D73624">
        <w:t>RE: Request for process of Part 1 application - Review of the </w:t>
      </w:r>
      <w:r w:rsidRPr="00D73624">
        <w:rPr>
          <w:i/>
          <w:iCs/>
        </w:rPr>
        <w:t>Exemption order for digital media broadcasting undertakings</w:t>
      </w:r>
    </w:p>
    <w:p w14:paraId="3D8C5697" w14:textId="45B5326F" w:rsidR="00D73624" w:rsidRPr="00D73624" w:rsidRDefault="00D73624" w:rsidP="00B76097">
      <w:r w:rsidRPr="00D73624">
        <w:t xml:space="preserve">The Commission is in receipt of the application filed on 13 February 2018 by the Conseil provincial du </w:t>
      </w:r>
      <w:proofErr w:type="spellStart"/>
      <w:r w:rsidRPr="00D73624">
        <w:t>secteur</w:t>
      </w:r>
      <w:proofErr w:type="spellEnd"/>
      <w:r w:rsidRPr="00D73624">
        <w:t xml:space="preserve"> des communications (CPSC) of the </w:t>
      </w:r>
      <w:proofErr w:type="spellStart"/>
      <w:r w:rsidRPr="00D73624">
        <w:t>Syndicat</w:t>
      </w:r>
      <w:proofErr w:type="spellEnd"/>
      <w:r w:rsidRPr="00D73624">
        <w:t xml:space="preserve"> </w:t>
      </w:r>
      <w:proofErr w:type="spellStart"/>
      <w:r w:rsidRPr="00D73624">
        <w:t>canadien</w:t>
      </w:r>
      <w:proofErr w:type="spellEnd"/>
      <w:r w:rsidRPr="00D73624">
        <w:t xml:space="preserve"> de la </w:t>
      </w:r>
      <w:proofErr w:type="spellStart"/>
      <w:r w:rsidRPr="00D73624">
        <w:t>fonction</w:t>
      </w:r>
      <w:proofErr w:type="spellEnd"/>
      <w:r w:rsidRPr="00D73624">
        <w:t xml:space="preserve"> </w:t>
      </w:r>
      <w:proofErr w:type="spellStart"/>
      <w:r w:rsidRPr="00D73624">
        <w:t>publique</w:t>
      </w:r>
      <w:proofErr w:type="spellEnd"/>
      <w:r w:rsidRPr="00D73624">
        <w:t xml:space="preserve"> (</w:t>
      </w:r>
      <w:r w:rsidR="00663FD1">
        <w:t>CRTC</w:t>
      </w:r>
      <w:r w:rsidRPr="00D73624">
        <w:t>), requesting that the Commission review the </w:t>
      </w:r>
      <w:r w:rsidRPr="00D73624">
        <w:rPr>
          <w:i/>
          <w:iCs/>
        </w:rPr>
        <w:t>Exemption order for digital media broadcasting undertakings</w:t>
      </w:r>
      <w:r w:rsidRPr="00D73624">
        <w:t> (the Order), as well as of its request for process of the aforementioned application, dated 26 March 2018.</w:t>
      </w:r>
    </w:p>
    <w:p w14:paraId="4BE2B3C0" w14:textId="77777777" w:rsidR="00D73624" w:rsidRPr="00D73624" w:rsidRDefault="00D73624" w:rsidP="00B76097">
      <w:r w:rsidRPr="00D73624">
        <w:t>The Commission notes that, pursuant to section 7 of the </w:t>
      </w:r>
      <w:r w:rsidRPr="00D73624">
        <w:rPr>
          <w:i/>
          <w:iCs/>
        </w:rPr>
        <w:t>Canadian Radio-television and Telecommunications Commission Rules of Practice and Procedure</w:t>
      </w:r>
      <w:r w:rsidRPr="00D73624">
        <w:t> (the Rules), the Commission may dispense with or vary the Rules when considerations of public interest or fairness permit. The Commission also notes that the elements raised by the CPSC in its 13 February 2018 application are similar to those mentioned by the CPSC in response to the public proceeding initiated by Broadcasting Notice of Consultation CRTC 2017-359, </w:t>
      </w:r>
      <w:r w:rsidRPr="00D73624">
        <w:rPr>
          <w:i/>
          <w:iCs/>
        </w:rPr>
        <w:t>Call for comments on the Governor in Council’s request for a report on future programming distribution models</w:t>
      </w:r>
      <w:r w:rsidRPr="00D73624">
        <w:t> (the Notice).</w:t>
      </w:r>
    </w:p>
    <w:p w14:paraId="53169EDF" w14:textId="77777777" w:rsidR="00D73624" w:rsidRPr="00D73624" w:rsidRDefault="00D73624" w:rsidP="00B76097">
      <w:r w:rsidRPr="00D73624">
        <w:t>For example, both in its 13 February 2018 application and in its intervention in response to the Notice, the CPSC references the obsolescence of the Commission’s findings from </w:t>
      </w:r>
      <w:r w:rsidRPr="00D73624">
        <w:rPr>
          <w:i/>
          <w:iCs/>
        </w:rPr>
        <w:t>Exemption order for new media broadcasting undertakings</w:t>
      </w:r>
      <w:r w:rsidRPr="00D73624">
        <w:t> – Public Notice CRTC 1999-197,  the time elapsed since the last review of the Order, the fact that Internet penetration rate is now higher than the penetration rates for broadcasting distribution undertakings, the migration of advertising revenues from traditional media towards the Internet, etc. Moreover, the Commission notes that some paragraphs included in the intervention filed by the CPSC in response to the Notice are completely or almost completely replicated as part of the 13 February 2018 application.</w:t>
      </w:r>
    </w:p>
    <w:p w14:paraId="25D9ADDA" w14:textId="77777777" w:rsidR="00D73624" w:rsidRPr="00D73624" w:rsidRDefault="00D73624" w:rsidP="00B76097">
      <w:r w:rsidRPr="00D73624">
        <w:t>The issue of the relevance of maintaining or amending the Order has also been raised by a number of other interveners participating in the public consultation.</w:t>
      </w:r>
    </w:p>
    <w:p w14:paraId="2AEF39B2" w14:textId="77777777" w:rsidR="00D73624" w:rsidRPr="00D73624" w:rsidRDefault="00D73624" w:rsidP="00B76097">
      <w:r w:rsidRPr="00D73624">
        <w:t>Furthermore, the Commission is an independent administrative tribunal that has the mandate, </w:t>
      </w:r>
      <w:r w:rsidRPr="00D73624">
        <w:rPr>
          <w:i/>
          <w:iCs/>
        </w:rPr>
        <w:t>inter alia</w:t>
      </w:r>
      <w:r w:rsidRPr="00D73624">
        <w:t xml:space="preserve">, to supervise and regulate the Canadian broadcasting system. In furtherance </w:t>
      </w:r>
      <w:r w:rsidRPr="00D73624">
        <w:lastRenderedPageBreak/>
        <w:t>of its objects, the Commission has the discretion to determine the appropriate moment to undertake a review of one of its policies. Under the circumstances, the Commission considers that it is not appropriate to initiate a separate public proceeding to consider the application.</w:t>
      </w:r>
    </w:p>
    <w:p w14:paraId="36852FAA" w14:textId="77777777" w:rsidR="00D73624" w:rsidRPr="00D73624" w:rsidRDefault="00D73624" w:rsidP="00B76097">
      <w:r w:rsidRPr="00D73624">
        <w:t>Accordingly, the Commission has determined that your application will not be posted nor receive further process.</w:t>
      </w:r>
    </w:p>
    <w:p w14:paraId="2E8269F8" w14:textId="77777777" w:rsidR="00D73624" w:rsidRPr="00D73624" w:rsidRDefault="00D73624" w:rsidP="00B76097">
      <w:r w:rsidRPr="00D73624">
        <w:t>Yours sincerely,</w:t>
      </w:r>
    </w:p>
    <w:p w14:paraId="51322B34" w14:textId="77777777" w:rsidR="006E1579" w:rsidRDefault="00D73624" w:rsidP="00B76097">
      <w:pPr>
        <w:sectPr w:rsidR="006E1579" w:rsidSect="00853AD2">
          <w:pgSz w:w="12240" w:h="15840"/>
          <w:pgMar w:top="1440" w:right="1440" w:bottom="1440" w:left="1440" w:header="720" w:footer="708" w:gutter="0"/>
          <w:cols w:space="708"/>
          <w:titlePg/>
          <w:docGrid w:linePitch="360"/>
        </w:sectPr>
      </w:pPr>
      <w:r w:rsidRPr="00D73624">
        <w:t>Claude Doucet</w:t>
      </w:r>
      <w:r w:rsidRPr="00D73624">
        <w:br/>
        <w:t>Secretary General</w:t>
      </w:r>
    </w:p>
    <w:p w14:paraId="5C28276F" w14:textId="56E2A9ED" w:rsidR="00D73624" w:rsidRPr="008C50F8" w:rsidRDefault="006E1579" w:rsidP="00B76097">
      <w:pPr>
        <w:pStyle w:val="Caption"/>
      </w:pPr>
      <w:bookmarkStart w:id="207" w:name="_Ref56166007"/>
      <w:bookmarkStart w:id="208" w:name="_Toc62822027"/>
      <w:bookmarkStart w:id="209" w:name="_Toc62824249"/>
      <w:r>
        <w:lastRenderedPageBreak/>
        <w:t xml:space="preserve">Appendix </w:t>
      </w:r>
      <w:fldSimple w:instr=" SEQ Appendix \* ARABIC ">
        <w:r w:rsidR="006861A2">
          <w:rPr>
            <w:noProof/>
          </w:rPr>
          <w:t>8</w:t>
        </w:r>
      </w:fldSimple>
      <w:bookmarkEnd w:id="207"/>
      <w:r w:rsidR="008C50F8">
        <w:rPr>
          <w:noProof/>
        </w:rPr>
        <w:tab/>
      </w:r>
      <w:r w:rsidR="008C50F8">
        <w:rPr>
          <w:i/>
          <w:iCs/>
          <w:noProof/>
        </w:rPr>
        <w:t>Black’s Law Dictionary</w:t>
      </w:r>
      <w:r w:rsidR="008C50F8">
        <w:rPr>
          <w:noProof/>
        </w:rPr>
        <w:t>, online version</w:t>
      </w:r>
      <w:bookmarkEnd w:id="208"/>
      <w:bookmarkEnd w:id="209"/>
    </w:p>
    <w:p w14:paraId="5C544BAE" w14:textId="4601E580" w:rsidR="006E1579" w:rsidRDefault="006E1579" w:rsidP="00B76097"/>
    <w:p w14:paraId="1850B07A" w14:textId="77777777" w:rsidR="00162895" w:rsidRDefault="006E1579" w:rsidP="00B76097">
      <w:r>
        <w:t xml:space="preserve">Application:  </w:t>
      </w:r>
    </w:p>
    <w:p w14:paraId="51CE3CEF" w14:textId="0A2714AC" w:rsidR="006E1579" w:rsidRDefault="006E1579" w:rsidP="00B76097">
      <w:r w:rsidRPr="006E1579">
        <w:t>A putting to, placing before, preferring a request or petition to or before a person. The act of making a request for something. A written request to have a certain quantity of land at or near a certain specified place. Biddle v. Dougal, 5 Bin. (Pa.) 151. The use or disposition made of a thing. A bringing together, in order to ascertain some relation or establish some connection; as the application of a rule or principle to a case or fact. In. insurance. The preliminary request, declaration, or statement made by a party applying for an insurance on life, or against fire. Of purchase money. The disposition made of the funds received by a trustee on a sale of real estate held under the trust. Of payments. Appropriation of a payment to some particular debt; or the determination to which of several demands a general payment made by a debtor to his creditor shall be applied.</w:t>
      </w:r>
    </w:p>
    <w:p w14:paraId="6D36C8AB" w14:textId="02E9D11B" w:rsidR="006E1579" w:rsidRDefault="006861A2" w:rsidP="00B76097">
      <w:hyperlink r:id="rId58" w:history="1">
        <w:r w:rsidR="006E1579" w:rsidRPr="00EC4943">
          <w:rPr>
            <w:rStyle w:val="Hyperlink"/>
          </w:rPr>
          <w:t>https://thelawdictionary.org/application/</w:t>
        </w:r>
      </w:hyperlink>
    </w:p>
    <w:p w14:paraId="3BACE897" w14:textId="7F7D7F30" w:rsidR="006E1579" w:rsidRDefault="006E1579" w:rsidP="00B76097">
      <w:r>
        <w:t>Intervention</w:t>
      </w:r>
    </w:p>
    <w:p w14:paraId="42D6D04D" w14:textId="1321F8C5" w:rsidR="006E1579" w:rsidRDefault="006E1579" w:rsidP="00B76097">
      <w:r w:rsidRPr="006E1579">
        <w:t xml:space="preserve">In international law. Intervention Is such an interference between two or more states as may (according to the event) result in a resort to force; while mediation always is, and is intended to be and to continue, peaceful only. Intervention between a sovereign and his own subjects is not justified by anything in international law; but a remonstrance may be addressed to the sovereign in a proper ease. Brown. In English ecclesiastical law. The proceeding of a third person, who, not being originally a party to the suit or proceeding, but claiming an interest in the subject-matter </w:t>
      </w:r>
      <w:r w:rsidR="00001B76">
        <w:t>i</w:t>
      </w:r>
      <w:r w:rsidRPr="006E1579">
        <w:t xml:space="preserve">n dispute, in order the better to protect such interest, interposes his claim. 2 Chit. Pr. 492; 3 Chit. </w:t>
      </w:r>
      <w:proofErr w:type="spellStart"/>
      <w:r w:rsidRPr="006E1579">
        <w:t>Commer</w:t>
      </w:r>
      <w:proofErr w:type="spellEnd"/>
      <w:r w:rsidRPr="006E1579">
        <w:t xml:space="preserve">. Law, </w:t>
      </w:r>
      <w:proofErr w:type="gramStart"/>
      <w:r w:rsidRPr="006E1579">
        <w:t>033 ;</w:t>
      </w:r>
      <w:proofErr w:type="gramEnd"/>
      <w:r w:rsidRPr="006E1579">
        <w:t xml:space="preserve"> 2 </w:t>
      </w:r>
      <w:proofErr w:type="spellStart"/>
      <w:r w:rsidRPr="006E1579">
        <w:t>Ilagg</w:t>
      </w:r>
      <w:proofErr w:type="spellEnd"/>
      <w:r w:rsidRPr="006E1579">
        <w:t xml:space="preserve">. Const. 137; 3 </w:t>
      </w:r>
      <w:proofErr w:type="spellStart"/>
      <w:r w:rsidRPr="006E1579">
        <w:t>Phillim</w:t>
      </w:r>
      <w:proofErr w:type="spellEnd"/>
      <w:r w:rsidRPr="006E1579">
        <w:t xml:space="preserve">. </w:t>
      </w:r>
      <w:proofErr w:type="spellStart"/>
      <w:r w:rsidRPr="006E1579">
        <w:t>Ecc</w:t>
      </w:r>
      <w:proofErr w:type="spellEnd"/>
      <w:r w:rsidRPr="006E1579">
        <w:t xml:space="preserve">. Law, 586. In the civil law. The act by which a third party demands to be received as a party in a suit pending between other persons. The intervention is made either for the purpose of being joined to the plaintiff, and to claim the same thing he does, or some other thing connected with it; or to join the defendant, and with him to oppose the claim of the plaintiff, which it is his interest to defeat. </w:t>
      </w:r>
      <w:proofErr w:type="spellStart"/>
      <w:r w:rsidRPr="006E1579">
        <w:t>Poth</w:t>
      </w:r>
      <w:proofErr w:type="spellEnd"/>
      <w:r w:rsidRPr="006E1579">
        <w:t>. Proc. Civile, pt. 1, c. 2,</w:t>
      </w:r>
    </w:p>
    <w:p w14:paraId="1CC332F4" w14:textId="34DD8857" w:rsidR="006E1579" w:rsidRDefault="006861A2" w:rsidP="00B76097">
      <w:hyperlink r:id="rId59" w:history="1">
        <w:r w:rsidR="006E1579" w:rsidRPr="00EC4943">
          <w:rPr>
            <w:rStyle w:val="Hyperlink"/>
          </w:rPr>
          <w:t>https://thelawdictionary.org/intervention/</w:t>
        </w:r>
      </w:hyperlink>
    </w:p>
    <w:p w14:paraId="6446A3C5" w14:textId="31C434AB" w:rsidR="006E1579" w:rsidRDefault="006E1579" w:rsidP="00B76097"/>
    <w:p w14:paraId="4F254D66" w14:textId="79CA45D1" w:rsidR="006E1579" w:rsidRDefault="006E1579" w:rsidP="00B76097">
      <w:r>
        <w:t>Representation</w:t>
      </w:r>
    </w:p>
    <w:p w14:paraId="5FE55BB5" w14:textId="6674AF40" w:rsidR="006E1579" w:rsidRDefault="006E1579" w:rsidP="00B76097">
      <w:r w:rsidRPr="006E1579">
        <w:t xml:space="preserve">In Contracts. A statement made by one of two contracting parties to the other, before or at the time of making the contract, in regard to some fact, circumstance, or state of facts pertinent to the contract, which is influential in bringing about the agreement. In insurance. A collateral statement, either by writing not inserted in the policy or by </w:t>
      </w:r>
      <w:proofErr w:type="spellStart"/>
      <w:r w:rsidRPr="006E1579">
        <w:t>parol</w:t>
      </w:r>
      <w:proofErr w:type="spellEnd"/>
      <w:r w:rsidRPr="006E1579">
        <w:t xml:space="preserve">, of such facts or circumstances, relative to the proposed adventure, as are necessary to be communicated to the </w:t>
      </w:r>
      <w:r w:rsidRPr="006E1579">
        <w:lastRenderedPageBreak/>
        <w:t xml:space="preserve">underwriters, to enable them to form a just estimate of </w:t>
      </w:r>
      <w:r w:rsidR="00BA5EF9">
        <w:t>[</w:t>
      </w:r>
      <w:r w:rsidRPr="006E1579">
        <w:t>t</w:t>
      </w:r>
      <w:r w:rsidR="00BA5EF9">
        <w:t>h</w:t>
      </w:r>
      <w:r w:rsidRPr="006E1579">
        <w:t>e</w:t>
      </w:r>
      <w:r w:rsidR="00BA5EF9">
        <w:t>]</w:t>
      </w:r>
      <w:r w:rsidRPr="006E1579">
        <w:t xml:space="preserve"> risks. 1 Marsh. Ins. 450. The allegation of any facts, by the applicant to the insurer, or vice versa, preliminary to making the contract, and directly bearing upon it, having a plain and evident tendency to induce the making of the policy. The statements may or may not be in writing, and may be either express or by obvious implication. Lee v. Howard Fire Ins. Co., 11 Cush. (Mass.) 324; Augusta Insurance &amp; Banking Co. of Georgia v. Abbott, 12 Md. 34S. In relation to the contract of insurance, there is an important distinction between a representation and a warranty.</w:t>
      </w:r>
      <w:r w:rsidR="00BA5EF9">
        <w:t xml:space="preserve"> </w:t>
      </w:r>
      <w:r w:rsidRPr="006E1579">
        <w:t>The former, which precedes the contract of insurance, and is no part of it, need</w:t>
      </w:r>
      <w:r w:rsidR="00BA5EF9">
        <w:t xml:space="preserve"> [be]</w:t>
      </w:r>
      <w:r w:rsidRPr="006E1579">
        <w:t xml:space="preserve"> only materially true: the latter is a part of the contract, and must be exactly and literally fulfilled, or else the contract is broken and inoperative. Glendale Woolen Co. v. Protection Ins. Co., 21 Conn. 19, 54 Am. Dec. 309. In the law of distribution and descent. The principle upon which the issue of a deceased person </w:t>
      </w:r>
      <w:proofErr w:type="gramStart"/>
      <w:r w:rsidRPr="006E1579">
        <w:t>take</w:t>
      </w:r>
      <w:proofErr w:type="gramEnd"/>
      <w:r w:rsidRPr="006E1579">
        <w:t xml:space="preserve"> or inherit the share of an estate which their immediate ancestor would have taken or Inherited, if living; the taking or inheriting per stirpes. 2 Bl. Comm. 217, 517. In Scotch law. The name of a plea or statement presented to a lord ordinary of the court of session, when his judgment is brought under review.</w:t>
      </w:r>
    </w:p>
    <w:p w14:paraId="1DE33276" w14:textId="07D7BBAD" w:rsidR="006E1579" w:rsidRPr="006E1579" w:rsidRDefault="006E1579" w:rsidP="00B76097">
      <w:r w:rsidRPr="006E1579">
        <w:t>https://thelawdictionary.org/representation/</w:t>
      </w:r>
    </w:p>
    <w:p w14:paraId="15FFAFC8" w14:textId="77777777" w:rsidR="00056294" w:rsidRDefault="00056294" w:rsidP="00B76097">
      <w:pPr>
        <w:pStyle w:val="FRPCIntText"/>
        <w:sectPr w:rsidR="00056294" w:rsidSect="00853AD2">
          <w:pgSz w:w="12240" w:h="15840"/>
          <w:pgMar w:top="1440" w:right="1440" w:bottom="1440" w:left="1440" w:header="720" w:footer="708" w:gutter="0"/>
          <w:cols w:space="708"/>
          <w:titlePg/>
          <w:docGrid w:linePitch="360"/>
        </w:sectPr>
      </w:pPr>
    </w:p>
    <w:p w14:paraId="56EEA1B8" w14:textId="46AB04AA" w:rsidR="00C81056" w:rsidRDefault="00056294" w:rsidP="00B76097">
      <w:pPr>
        <w:pStyle w:val="Caption"/>
      </w:pPr>
      <w:bookmarkStart w:id="210" w:name="_Ref57716582"/>
      <w:bookmarkStart w:id="211" w:name="_Toc62822028"/>
      <w:bookmarkStart w:id="212" w:name="_Toc62824250"/>
      <w:r>
        <w:lastRenderedPageBreak/>
        <w:t xml:space="preserve">Appendix </w:t>
      </w:r>
      <w:fldSimple w:instr=" SEQ Appendix \* ARABIC ">
        <w:r w:rsidR="006861A2">
          <w:rPr>
            <w:noProof/>
          </w:rPr>
          <w:t>9</w:t>
        </w:r>
      </w:fldSimple>
      <w:bookmarkEnd w:id="210"/>
      <w:r>
        <w:tab/>
        <w:t>Statutory appearances of ‘complaint’, ‘intervention’, ‘application’ and ‘representation’</w:t>
      </w:r>
      <w:bookmarkEnd w:id="211"/>
      <w:bookmarkEnd w:id="212"/>
    </w:p>
    <w:p w14:paraId="01794A92" w14:textId="77777777" w:rsidR="00056294" w:rsidRPr="00056294" w:rsidRDefault="00056294" w:rsidP="00B76097"/>
    <w:tbl>
      <w:tblPr>
        <w:tblStyle w:val="TableGrid"/>
        <w:tblW w:w="10525" w:type="dxa"/>
        <w:tblLook w:val="04A0" w:firstRow="1" w:lastRow="0" w:firstColumn="1" w:lastColumn="0" w:noHBand="0" w:noVBand="1"/>
      </w:tblPr>
      <w:tblGrid>
        <w:gridCol w:w="5262"/>
        <w:gridCol w:w="5263"/>
      </w:tblGrid>
      <w:tr w:rsidR="00056294" w14:paraId="0AF23D4C" w14:textId="77777777" w:rsidTr="00F21267">
        <w:trPr>
          <w:tblHeader/>
        </w:trPr>
        <w:tc>
          <w:tcPr>
            <w:tcW w:w="5262" w:type="dxa"/>
          </w:tcPr>
          <w:p w14:paraId="5016A5DE" w14:textId="77777777" w:rsidR="00056294" w:rsidRPr="00934447" w:rsidRDefault="00056294" w:rsidP="00483E74">
            <w:pPr>
              <w:pStyle w:val="Table"/>
              <w:rPr>
                <w:b/>
                <w:bCs/>
                <w:i/>
                <w:iCs/>
              </w:rPr>
            </w:pPr>
            <w:r w:rsidRPr="00934447">
              <w:rPr>
                <w:b/>
                <w:bCs/>
                <w:i/>
                <w:iCs/>
              </w:rPr>
              <w:t>Broadcasting Act</w:t>
            </w:r>
          </w:p>
        </w:tc>
        <w:tc>
          <w:tcPr>
            <w:tcW w:w="5263" w:type="dxa"/>
          </w:tcPr>
          <w:p w14:paraId="0FE623A5" w14:textId="77777777" w:rsidR="00056294" w:rsidRPr="00934447" w:rsidRDefault="00056294" w:rsidP="00483E74">
            <w:pPr>
              <w:pStyle w:val="Table"/>
              <w:rPr>
                <w:b/>
                <w:bCs/>
                <w:i/>
                <w:iCs/>
              </w:rPr>
            </w:pPr>
            <w:r w:rsidRPr="00934447">
              <w:rPr>
                <w:b/>
                <w:bCs/>
                <w:i/>
                <w:iCs/>
              </w:rPr>
              <w:t xml:space="preserve">Telecommunications Act </w:t>
            </w:r>
          </w:p>
        </w:tc>
      </w:tr>
      <w:tr w:rsidR="00056294" w14:paraId="78FC7795" w14:textId="77777777" w:rsidTr="00F21267">
        <w:tc>
          <w:tcPr>
            <w:tcW w:w="10525" w:type="dxa"/>
            <w:gridSpan w:val="2"/>
          </w:tcPr>
          <w:p w14:paraId="0A26439C" w14:textId="77777777" w:rsidR="00056294" w:rsidRPr="00FE5D04" w:rsidRDefault="00056294" w:rsidP="00483E74">
            <w:pPr>
              <w:pStyle w:val="Table"/>
            </w:pPr>
            <w:r w:rsidRPr="00D8346A">
              <w:rPr>
                <w:b/>
                <w:bCs/>
              </w:rPr>
              <w:t>Applications</w:t>
            </w:r>
            <w:r>
              <w:t xml:space="preserve">:  for or in connection with licences, with CRTC decisions or with accessibility </w:t>
            </w:r>
          </w:p>
        </w:tc>
      </w:tr>
      <w:tr w:rsidR="00056294" w14:paraId="572B4985" w14:textId="77777777" w:rsidTr="00F21267">
        <w:tc>
          <w:tcPr>
            <w:tcW w:w="5262" w:type="dxa"/>
          </w:tcPr>
          <w:p w14:paraId="08848D03" w14:textId="77777777" w:rsidR="00056294" w:rsidRDefault="00056294" w:rsidP="00483E74">
            <w:pPr>
              <w:pStyle w:val="Table"/>
            </w:pPr>
            <w:r>
              <w:t>B</w:t>
            </w:r>
            <w:r w:rsidRPr="00FE5D04">
              <w:t>y “any person” to reconsider an</w:t>
            </w:r>
            <w:r>
              <w:t xml:space="preserve"> order issued </w:t>
            </w:r>
            <w:r w:rsidRPr="00FE5D04">
              <w:t>by a CRTC panel established under s. 20(1) (s. 12(3))</w:t>
            </w:r>
          </w:p>
          <w:p w14:paraId="6022658F" w14:textId="77777777" w:rsidR="00056294" w:rsidRPr="00FE5D04" w:rsidRDefault="00056294" w:rsidP="00483E74">
            <w:pPr>
              <w:pStyle w:val="Table"/>
            </w:pPr>
          </w:p>
          <w:p w14:paraId="229F0501" w14:textId="77777777" w:rsidR="00056294" w:rsidRDefault="00056294" w:rsidP="00483E74">
            <w:pPr>
              <w:pStyle w:val="Table"/>
            </w:pPr>
            <w:r>
              <w:t>B</w:t>
            </w:r>
            <w:r w:rsidRPr="00FE5D04">
              <w:t>y applicants for licences (s. 19(a))</w:t>
            </w:r>
          </w:p>
          <w:p w14:paraId="498FB9F9" w14:textId="77777777" w:rsidR="00056294" w:rsidRPr="00F63A4D" w:rsidRDefault="00056294" w:rsidP="00483E74">
            <w:pPr>
              <w:pStyle w:val="Table"/>
            </w:pPr>
          </w:p>
          <w:p w14:paraId="29DE71A8" w14:textId="77777777" w:rsidR="00056294" w:rsidRPr="00FE5D04" w:rsidRDefault="00056294" w:rsidP="00483E74">
            <w:pPr>
              <w:pStyle w:val="Table"/>
            </w:pPr>
            <w:r>
              <w:t>B</w:t>
            </w:r>
            <w:r w:rsidRPr="00FE5D04">
              <w:t>y licensees about conditions of licence (s. 9(1)(c)), to renew or to amend their licences (s. 19(a)), or to suspend or revoke their licences (s. 24(1) and (2))</w:t>
            </w:r>
          </w:p>
          <w:p w14:paraId="55BAF898" w14:textId="77777777" w:rsidR="00056294" w:rsidRPr="00FE5D04" w:rsidRDefault="00056294" w:rsidP="00483E74">
            <w:pPr>
              <w:pStyle w:val="Table"/>
            </w:pPr>
          </w:p>
          <w:p w14:paraId="00DFD2C3" w14:textId="77777777" w:rsidR="00056294" w:rsidRPr="00FE5D04" w:rsidRDefault="00056294" w:rsidP="00483E74">
            <w:pPr>
              <w:pStyle w:val="Table"/>
            </w:pPr>
          </w:p>
        </w:tc>
        <w:tc>
          <w:tcPr>
            <w:tcW w:w="5263" w:type="dxa"/>
          </w:tcPr>
          <w:p w14:paraId="25A539C4" w14:textId="77777777" w:rsidR="00056294" w:rsidRDefault="00056294" w:rsidP="00483E74">
            <w:pPr>
              <w:pStyle w:val="Table"/>
            </w:pPr>
            <w:r>
              <w:t xml:space="preserve">By anyone, to </w:t>
            </w:r>
            <w:r w:rsidRPr="00FE5D04">
              <w:t>review and rescind</w:t>
            </w:r>
            <w:r>
              <w:t>,</w:t>
            </w:r>
            <w:r w:rsidRPr="00FE5D04">
              <w:t xml:space="preserve"> or vary any decision, or re-hear any matter before issuing a decision</w:t>
            </w:r>
            <w:r>
              <w:t xml:space="preserve"> (62)</w:t>
            </w:r>
          </w:p>
          <w:p w14:paraId="4EA5CD26" w14:textId="77777777" w:rsidR="00056294" w:rsidRPr="00F63A4D" w:rsidRDefault="00056294" w:rsidP="00483E74">
            <w:pPr>
              <w:pStyle w:val="Table"/>
            </w:pPr>
          </w:p>
          <w:p w14:paraId="49BC11F1" w14:textId="77777777" w:rsidR="00056294" w:rsidRDefault="00056294" w:rsidP="00483E74">
            <w:pPr>
              <w:pStyle w:val="Table"/>
            </w:pPr>
            <w:r>
              <w:t>By a</w:t>
            </w:r>
            <w:r w:rsidRPr="00FE5D04">
              <w:t xml:space="preserve">ny interested person to “inquire into and make a determination in respect of anything prohibited, required or permitted to be done under Part II, except in relation to international submarine cables, Part III or this Part or under any special </w:t>
            </w:r>
            <w:r w:rsidRPr="00FE5D04">
              <w:rPr>
                <w:i/>
                <w:iCs/>
              </w:rPr>
              <w:t>Act</w:t>
            </w:r>
            <w:r w:rsidRPr="00FE5D04">
              <w:t xml:space="preserve"> …. </w:t>
            </w:r>
            <w:r>
              <w:t xml:space="preserve"> (48(1))</w:t>
            </w:r>
          </w:p>
          <w:p w14:paraId="4F0938B2" w14:textId="77777777" w:rsidR="00056294" w:rsidRPr="00FE5D04" w:rsidRDefault="00056294" w:rsidP="00483E74">
            <w:pPr>
              <w:pStyle w:val="Table"/>
            </w:pPr>
          </w:p>
          <w:p w14:paraId="2FD0DEF4" w14:textId="77777777" w:rsidR="00056294" w:rsidRDefault="00056294" w:rsidP="00483E74">
            <w:pPr>
              <w:pStyle w:val="Table"/>
            </w:pPr>
            <w:r>
              <w:t>By a</w:t>
            </w:r>
            <w:r w:rsidRPr="00FE5D04">
              <w:t xml:space="preserve">ny interested person to “… inquire into and make a determination in respect of anything prohibited, required or permitted to be done under sections 51 to 53 of the </w:t>
            </w:r>
            <w:r w:rsidRPr="00C95DC7">
              <w:rPr>
                <w:i/>
                <w:iCs/>
              </w:rPr>
              <w:t>Accessible Canada Act</w:t>
            </w:r>
            <w:r>
              <w:t xml:space="preserve"> (48(1.1))</w:t>
            </w:r>
          </w:p>
          <w:p w14:paraId="7B060BC2" w14:textId="77777777" w:rsidR="00056294" w:rsidRDefault="00056294" w:rsidP="00483E74">
            <w:pPr>
              <w:pStyle w:val="Table"/>
            </w:pPr>
          </w:p>
          <w:p w14:paraId="31FDF881" w14:textId="77777777" w:rsidR="00056294" w:rsidRDefault="00056294" w:rsidP="00483E74">
            <w:pPr>
              <w:pStyle w:val="Table"/>
            </w:pPr>
            <w:r w:rsidRPr="00FE5D04">
              <w:t>By applicants for international cable submarine licences (16.3(1))</w:t>
            </w:r>
          </w:p>
          <w:p w14:paraId="77333D68" w14:textId="77777777" w:rsidR="00056294" w:rsidRPr="00FE5D04" w:rsidRDefault="00056294" w:rsidP="00483E74">
            <w:pPr>
              <w:pStyle w:val="Table"/>
            </w:pPr>
          </w:p>
          <w:p w14:paraId="03C7C91A" w14:textId="77777777" w:rsidR="00056294" w:rsidRDefault="00056294" w:rsidP="00483E74">
            <w:pPr>
              <w:pStyle w:val="Table"/>
            </w:pPr>
            <w:r>
              <w:t>By persons or Canadian carriers seeking CRTC advice on conditions under which carriers provide telecommunications services (</w:t>
            </w:r>
            <w:r w:rsidRPr="00FE5D04">
              <w:t>59 (1)</w:t>
            </w:r>
            <w:r>
              <w:t>)</w:t>
            </w:r>
          </w:p>
          <w:p w14:paraId="227AA9E9" w14:textId="77777777" w:rsidR="00056294" w:rsidRPr="00010390" w:rsidRDefault="00056294" w:rsidP="00483E74">
            <w:pPr>
              <w:pStyle w:val="Table"/>
            </w:pPr>
          </w:p>
          <w:p w14:paraId="56D523B7" w14:textId="77777777" w:rsidR="00056294" w:rsidRDefault="00056294" w:rsidP="00483E74">
            <w:pPr>
              <w:pStyle w:val="Table"/>
            </w:pPr>
            <w:r w:rsidRPr="00FE5D04">
              <w:t>By municipalities or other authorities for a CRTC order to change a transmission line’s route or construction (44(a</w:t>
            </w:r>
            <w:proofErr w:type="gramStart"/>
            <w:r w:rsidRPr="00FE5D04">
              <w:t>),(</w:t>
            </w:r>
            <w:proofErr w:type="gramEnd"/>
            <w:r w:rsidRPr="00FE5D04">
              <w:t>b))</w:t>
            </w:r>
          </w:p>
          <w:p w14:paraId="49C7F5AD" w14:textId="77777777" w:rsidR="00056294" w:rsidRPr="00FE5D04" w:rsidRDefault="00056294" w:rsidP="00483E74">
            <w:pPr>
              <w:pStyle w:val="Table"/>
            </w:pPr>
          </w:p>
          <w:p w14:paraId="0AC63B4F" w14:textId="77777777" w:rsidR="00A7325E" w:rsidRDefault="00056294" w:rsidP="00483E74">
            <w:pPr>
              <w:pStyle w:val="Table"/>
            </w:pPr>
            <w:r w:rsidRPr="00FE5D04">
              <w:t>By municipalities, public authorities or landowners for CRTC authorization of construction or pipe laying (45)</w:t>
            </w:r>
          </w:p>
          <w:p w14:paraId="6C36FECF" w14:textId="77777777" w:rsidR="00A7325E" w:rsidRDefault="00A7325E" w:rsidP="00483E74">
            <w:pPr>
              <w:pStyle w:val="Table"/>
            </w:pPr>
          </w:p>
          <w:p w14:paraId="1728D1A8" w14:textId="14DA451C" w:rsidR="00056294" w:rsidRDefault="00056294" w:rsidP="00483E74">
            <w:pPr>
              <w:pStyle w:val="Table"/>
            </w:pPr>
            <w:r w:rsidRPr="00FE5D04">
              <w:t>By licensees of international cable submarine licences to amend conditions (16.3(3), to renew the licences (16.3(5)), to revoke the licences (16.4(2))</w:t>
            </w:r>
          </w:p>
          <w:p w14:paraId="149A0B08" w14:textId="77777777" w:rsidR="00A7325E" w:rsidRPr="00FE5D04" w:rsidRDefault="00A7325E" w:rsidP="00483E74">
            <w:pPr>
              <w:pStyle w:val="Table"/>
            </w:pPr>
          </w:p>
          <w:p w14:paraId="13FFCB69" w14:textId="77777777" w:rsidR="00056294" w:rsidRPr="00FE5D04" w:rsidRDefault="00056294" w:rsidP="00483E74">
            <w:pPr>
              <w:pStyle w:val="Table"/>
            </w:pPr>
            <w:r w:rsidRPr="00FE5D04">
              <w:t>By Canadian carriers or distribution undertakings, to build transmission lines (43(4))</w:t>
            </w:r>
          </w:p>
        </w:tc>
      </w:tr>
      <w:tr w:rsidR="00056294" w14:paraId="30870977" w14:textId="77777777" w:rsidTr="00F21267">
        <w:tc>
          <w:tcPr>
            <w:tcW w:w="10525" w:type="dxa"/>
            <w:gridSpan w:val="2"/>
          </w:tcPr>
          <w:p w14:paraId="32B04D02" w14:textId="77777777" w:rsidR="00056294" w:rsidRPr="00FE5D04" w:rsidRDefault="00056294" w:rsidP="00483E74">
            <w:pPr>
              <w:pStyle w:val="Table"/>
            </w:pPr>
            <w:r w:rsidRPr="00D8346A">
              <w:rPr>
                <w:b/>
                <w:bCs/>
              </w:rPr>
              <w:t>Representation</w:t>
            </w:r>
            <w:r>
              <w:t xml:space="preserve">:  in connection with requests for CRTC action, proposed regulations, proposed licence classes and fees, and responses to allegations by the CRTC </w:t>
            </w:r>
          </w:p>
        </w:tc>
      </w:tr>
      <w:tr w:rsidR="00056294" w14:paraId="1D535FF2" w14:textId="77777777" w:rsidTr="00F21267">
        <w:tc>
          <w:tcPr>
            <w:tcW w:w="5262" w:type="dxa"/>
          </w:tcPr>
          <w:p w14:paraId="4782D580" w14:textId="77777777" w:rsidR="00056294" w:rsidRDefault="00056294" w:rsidP="00483E74">
            <w:pPr>
              <w:pStyle w:val="Table"/>
            </w:pPr>
            <w:r>
              <w:t>By anyone asking the CRTC to “</w:t>
            </w:r>
            <w:r w:rsidRPr="00FE5D04">
              <w:t>hold a public hearing, make a report, issue any decision and give any approval</w:t>
            </w:r>
            <w:r>
              <w:t>” regarding a matter under its jurisdiction (18(3))</w:t>
            </w:r>
          </w:p>
          <w:p w14:paraId="01455CFB" w14:textId="77777777" w:rsidR="00056294" w:rsidRPr="00FE5D04" w:rsidRDefault="00056294" w:rsidP="00483E74">
            <w:pPr>
              <w:pStyle w:val="Table"/>
            </w:pPr>
          </w:p>
          <w:p w14:paraId="5D0CB59D" w14:textId="77777777" w:rsidR="00056294" w:rsidRPr="00FE5D04" w:rsidRDefault="00056294" w:rsidP="00483E74">
            <w:pPr>
              <w:pStyle w:val="Table"/>
            </w:pPr>
            <w:r>
              <w:t>By licensees and interested parties, concerning proposed regulations (10(3)) or proposed licence classes, licence fees and overdue interest (11(5))</w:t>
            </w:r>
          </w:p>
          <w:p w14:paraId="4BA03D39" w14:textId="77777777" w:rsidR="00056294" w:rsidRPr="00FE5D04" w:rsidRDefault="00056294" w:rsidP="00483E74">
            <w:pPr>
              <w:pStyle w:val="Table"/>
            </w:pPr>
          </w:p>
        </w:tc>
        <w:tc>
          <w:tcPr>
            <w:tcW w:w="5263" w:type="dxa"/>
          </w:tcPr>
          <w:p w14:paraId="5D599C4E" w14:textId="77777777" w:rsidR="00056294" w:rsidRDefault="00056294" w:rsidP="00483E74">
            <w:pPr>
              <w:pStyle w:val="Table"/>
            </w:pPr>
            <w:r>
              <w:t>By interested persons about any proposed CRTC regulations (69(1))</w:t>
            </w:r>
          </w:p>
          <w:p w14:paraId="51CE4C0E" w14:textId="77777777" w:rsidR="00056294" w:rsidRPr="00B52DC9" w:rsidRDefault="00056294" w:rsidP="00483E74">
            <w:pPr>
              <w:pStyle w:val="Table"/>
            </w:pPr>
          </w:p>
          <w:p w14:paraId="72488841" w14:textId="77777777" w:rsidR="00056294" w:rsidRDefault="00056294" w:rsidP="00483E74">
            <w:pPr>
              <w:pStyle w:val="Table"/>
            </w:pPr>
            <w:r>
              <w:t>By international cable submarine licences licensees before CRTC suspends or revokes their licences (16.4(1))</w:t>
            </w:r>
          </w:p>
          <w:p w14:paraId="63A01747" w14:textId="77777777" w:rsidR="00056294" w:rsidRPr="00B52DC9" w:rsidRDefault="00056294" w:rsidP="00483E74">
            <w:pPr>
              <w:pStyle w:val="Table"/>
            </w:pPr>
          </w:p>
          <w:p w14:paraId="0FA9EDC4" w14:textId="77777777" w:rsidR="00056294" w:rsidRDefault="00056294" w:rsidP="00483E74">
            <w:pPr>
              <w:pStyle w:val="Table"/>
            </w:pPr>
            <w:r>
              <w:t>By persons believed to have committed violations subject to AMPs, concerning the violation and the penalty (72.005(2)(b)</w:t>
            </w:r>
          </w:p>
          <w:p w14:paraId="05132C0F" w14:textId="77777777" w:rsidR="00056294" w:rsidRDefault="00056294" w:rsidP="00483E74">
            <w:pPr>
              <w:pStyle w:val="Table"/>
            </w:pPr>
          </w:p>
          <w:p w14:paraId="4B8DE33C" w14:textId="77777777" w:rsidR="00056294" w:rsidRPr="00FE5D04" w:rsidRDefault="00056294" w:rsidP="00483E74">
            <w:pPr>
              <w:pStyle w:val="Table"/>
            </w:pPr>
            <w:r>
              <w:t>By persons served with notice of violation, and others as to whether the persons committed the violations (72.007(2))</w:t>
            </w:r>
          </w:p>
        </w:tc>
      </w:tr>
      <w:tr w:rsidR="00056294" w14:paraId="39722E99" w14:textId="77777777" w:rsidTr="00F21267">
        <w:tc>
          <w:tcPr>
            <w:tcW w:w="10525" w:type="dxa"/>
            <w:gridSpan w:val="2"/>
          </w:tcPr>
          <w:p w14:paraId="22949704" w14:textId="77777777" w:rsidR="00056294" w:rsidRDefault="00056294" w:rsidP="00483E74">
            <w:pPr>
              <w:pStyle w:val="Table"/>
            </w:pPr>
            <w:r w:rsidRPr="007C58CA">
              <w:rPr>
                <w:b/>
                <w:bCs/>
              </w:rPr>
              <w:lastRenderedPageBreak/>
              <w:t>Intervention</w:t>
            </w:r>
            <w:r>
              <w:t>:  in connection with licensing matters or forfeitures</w:t>
            </w:r>
          </w:p>
        </w:tc>
      </w:tr>
      <w:tr w:rsidR="00056294" w14:paraId="5B4BD571" w14:textId="77777777" w:rsidTr="00F21267">
        <w:tc>
          <w:tcPr>
            <w:tcW w:w="5262" w:type="dxa"/>
          </w:tcPr>
          <w:p w14:paraId="6C727B9F" w14:textId="77777777" w:rsidR="00056294" w:rsidRPr="00C306DA" w:rsidRDefault="00056294" w:rsidP="00483E74">
            <w:pPr>
              <w:pStyle w:val="Table"/>
            </w:pPr>
            <w:r w:rsidRPr="00C306DA">
              <w:t xml:space="preserve">GIC orders issued by the GIC do not apply to licensing matters pending before the CRTC where the deadline for interventions has passed except if the deadline was over a year ago (7(4))  </w:t>
            </w:r>
          </w:p>
        </w:tc>
        <w:tc>
          <w:tcPr>
            <w:tcW w:w="5263" w:type="dxa"/>
          </w:tcPr>
          <w:p w14:paraId="7EFD6D02" w14:textId="77777777" w:rsidR="00056294" w:rsidRDefault="00056294" w:rsidP="00483E74">
            <w:pPr>
              <w:pStyle w:val="Table"/>
            </w:pPr>
            <w:r>
              <w:t xml:space="preserve">Parties notified about the forfeiture of telecommunications apparatus may make an intervention if a hearing is held about claims to the apparatus (74.1(5), (6)) </w:t>
            </w:r>
          </w:p>
        </w:tc>
      </w:tr>
      <w:tr w:rsidR="00056294" w14:paraId="7B3EAAAA" w14:textId="77777777" w:rsidTr="00F21267">
        <w:tc>
          <w:tcPr>
            <w:tcW w:w="10525" w:type="dxa"/>
            <w:gridSpan w:val="2"/>
          </w:tcPr>
          <w:p w14:paraId="074849AA" w14:textId="77777777" w:rsidR="00056294" w:rsidRPr="00FE5D04" w:rsidRDefault="00056294" w:rsidP="00483E74">
            <w:pPr>
              <w:pStyle w:val="Table"/>
            </w:pPr>
            <w:r w:rsidRPr="007C58CA">
              <w:rPr>
                <w:b/>
                <w:bCs/>
              </w:rPr>
              <w:t>Complaint</w:t>
            </w:r>
            <w:r>
              <w:t xml:space="preserve">:  in connection with CRTC’s broadcasting jurisdiction </w:t>
            </w:r>
          </w:p>
        </w:tc>
      </w:tr>
      <w:tr w:rsidR="00056294" w14:paraId="2400D22A" w14:textId="77777777" w:rsidTr="00F21267">
        <w:tc>
          <w:tcPr>
            <w:tcW w:w="5262" w:type="dxa"/>
          </w:tcPr>
          <w:p w14:paraId="2E262688" w14:textId="77777777" w:rsidR="00056294" w:rsidRPr="00FE5D04" w:rsidRDefault="00056294" w:rsidP="00483E74">
            <w:pPr>
              <w:pStyle w:val="Table"/>
            </w:pPr>
            <w:r>
              <w:t>By anyone, about any matter within CRTC’s jurisdiction (18(3))</w:t>
            </w:r>
          </w:p>
        </w:tc>
        <w:tc>
          <w:tcPr>
            <w:tcW w:w="5263" w:type="dxa"/>
          </w:tcPr>
          <w:p w14:paraId="08A1031B" w14:textId="77777777" w:rsidR="00056294" w:rsidRPr="00FE5D04" w:rsidRDefault="00056294" w:rsidP="00483E74">
            <w:pPr>
              <w:pStyle w:val="Table"/>
            </w:pPr>
            <w:r>
              <w:t>[none]</w:t>
            </w:r>
          </w:p>
        </w:tc>
      </w:tr>
    </w:tbl>
    <w:p w14:paraId="06BE68C0" w14:textId="77777777" w:rsidR="00056294" w:rsidRDefault="00056294" w:rsidP="00B76097">
      <w:pPr>
        <w:pStyle w:val="FRPCIntText"/>
      </w:pPr>
    </w:p>
    <w:p w14:paraId="41C1A269" w14:textId="1BBEEE08" w:rsidR="00056294" w:rsidRDefault="00056294" w:rsidP="00B76097">
      <w:pPr>
        <w:pStyle w:val="FRPCIntText"/>
        <w:sectPr w:rsidR="00056294" w:rsidSect="00853AD2">
          <w:pgSz w:w="12240" w:h="15840"/>
          <w:pgMar w:top="1440" w:right="1440" w:bottom="1440" w:left="1440" w:header="720" w:footer="708" w:gutter="0"/>
          <w:cols w:space="708"/>
          <w:titlePg/>
          <w:docGrid w:linePitch="360"/>
        </w:sectPr>
      </w:pPr>
    </w:p>
    <w:p w14:paraId="304A4361" w14:textId="55D56805" w:rsidR="009A14E5" w:rsidRDefault="009A14E5" w:rsidP="00B76097">
      <w:pPr>
        <w:pStyle w:val="Caption"/>
      </w:pPr>
      <w:bookmarkStart w:id="213" w:name="_Toc62822029"/>
      <w:bookmarkStart w:id="214" w:name="_Ref55733245"/>
      <w:bookmarkStart w:id="215" w:name="_Toc62824251"/>
      <w:r>
        <w:lastRenderedPageBreak/>
        <w:t xml:space="preserve">Appendix </w:t>
      </w:r>
      <w:fldSimple w:instr=" SEQ Appendix \* ARABIC ">
        <w:r w:rsidR="006861A2">
          <w:rPr>
            <w:noProof/>
          </w:rPr>
          <w:t>10</w:t>
        </w:r>
      </w:fldSimple>
      <w:r>
        <w:tab/>
        <w:t>Studies of the CRTC</w:t>
      </w:r>
      <w:bookmarkEnd w:id="213"/>
      <w:bookmarkEnd w:id="215"/>
      <w:r>
        <w:t xml:space="preserve"> </w:t>
      </w:r>
    </w:p>
    <w:p w14:paraId="2A66F9F3" w14:textId="4B8FB54B" w:rsidR="009A14E5" w:rsidRDefault="009A14E5" w:rsidP="00B76097"/>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0"/>
        <w:gridCol w:w="8550"/>
      </w:tblGrid>
      <w:tr w:rsidR="009A14E5" w:rsidRPr="009A14E5" w14:paraId="162B5D99" w14:textId="77777777" w:rsidTr="002F7F16">
        <w:trPr>
          <w:tblHeader/>
        </w:trPr>
        <w:tc>
          <w:tcPr>
            <w:tcW w:w="1170" w:type="dxa"/>
            <w:tcBorders>
              <w:bottom w:val="double" w:sz="4" w:space="0" w:color="auto"/>
            </w:tcBorders>
          </w:tcPr>
          <w:p w14:paraId="575AF54C" w14:textId="77777777" w:rsidR="009A14E5" w:rsidRPr="009A14E5" w:rsidRDefault="009A14E5" w:rsidP="00161BC6">
            <w:pPr>
              <w:pStyle w:val="Table"/>
              <w:rPr>
                <w:lang w:val="en-US"/>
              </w:rPr>
            </w:pPr>
            <w:r w:rsidRPr="009A14E5">
              <w:rPr>
                <w:lang w:val="en-US"/>
              </w:rPr>
              <w:t>Year</w:t>
            </w:r>
          </w:p>
        </w:tc>
        <w:tc>
          <w:tcPr>
            <w:tcW w:w="8550" w:type="dxa"/>
            <w:tcBorders>
              <w:bottom w:val="double" w:sz="4" w:space="0" w:color="auto"/>
            </w:tcBorders>
          </w:tcPr>
          <w:p w14:paraId="57814B1C" w14:textId="77777777" w:rsidR="009A14E5" w:rsidRPr="009A14E5" w:rsidRDefault="009A14E5" w:rsidP="00161BC6">
            <w:pPr>
              <w:pStyle w:val="Table"/>
              <w:rPr>
                <w:lang w:val="en-US"/>
              </w:rPr>
            </w:pPr>
            <w:r w:rsidRPr="009A14E5">
              <w:rPr>
                <w:lang w:val="en-US"/>
              </w:rPr>
              <w:t>Report</w:t>
            </w:r>
          </w:p>
        </w:tc>
      </w:tr>
      <w:tr w:rsidR="009A14E5" w:rsidRPr="009A14E5" w14:paraId="1AEE1D12" w14:textId="77777777" w:rsidTr="002F7F16">
        <w:tc>
          <w:tcPr>
            <w:tcW w:w="1170" w:type="dxa"/>
          </w:tcPr>
          <w:p w14:paraId="4C43151F" w14:textId="77777777" w:rsidR="009A14E5" w:rsidRPr="009A14E5" w:rsidRDefault="009A14E5" w:rsidP="00161BC6">
            <w:pPr>
              <w:pStyle w:val="Table"/>
              <w:rPr>
                <w:lang w:val="en-US"/>
              </w:rPr>
            </w:pPr>
            <w:r w:rsidRPr="009A14E5">
              <w:rPr>
                <w:lang w:val="en-US"/>
              </w:rPr>
              <w:t>1970</w:t>
            </w:r>
          </w:p>
        </w:tc>
        <w:tc>
          <w:tcPr>
            <w:tcW w:w="8550" w:type="dxa"/>
          </w:tcPr>
          <w:p w14:paraId="448E1CA7" w14:textId="77777777" w:rsidR="009A14E5" w:rsidRPr="009A14E5" w:rsidRDefault="009A14E5" w:rsidP="00161BC6">
            <w:pPr>
              <w:pStyle w:val="Table"/>
              <w:rPr>
                <w:lang w:val="en-US"/>
              </w:rPr>
            </w:pPr>
            <w:r w:rsidRPr="009A14E5">
              <w:rPr>
                <w:lang w:val="en-US"/>
              </w:rPr>
              <w:t xml:space="preserve">Special Senate Committee on Mass Media, Report [Davey committee]  </w:t>
            </w:r>
          </w:p>
        </w:tc>
      </w:tr>
      <w:tr w:rsidR="009A14E5" w:rsidRPr="009A14E5" w14:paraId="0FAFC314" w14:textId="77777777" w:rsidTr="002F7F16">
        <w:tc>
          <w:tcPr>
            <w:tcW w:w="1170" w:type="dxa"/>
          </w:tcPr>
          <w:p w14:paraId="1DCEBF62" w14:textId="77777777" w:rsidR="009A14E5" w:rsidRPr="009A14E5" w:rsidRDefault="009A14E5" w:rsidP="00161BC6">
            <w:pPr>
              <w:pStyle w:val="Table"/>
              <w:rPr>
                <w:lang w:val="en-US"/>
              </w:rPr>
            </w:pPr>
            <w:r w:rsidRPr="009A14E5">
              <w:rPr>
                <w:lang w:val="en-US"/>
              </w:rPr>
              <w:t>1973</w:t>
            </w:r>
          </w:p>
        </w:tc>
        <w:tc>
          <w:tcPr>
            <w:tcW w:w="8550" w:type="dxa"/>
          </w:tcPr>
          <w:p w14:paraId="1F90C3AF" w14:textId="77777777" w:rsidR="009A14E5" w:rsidRPr="009A14E5" w:rsidRDefault="009A14E5" w:rsidP="00161BC6">
            <w:pPr>
              <w:pStyle w:val="Table"/>
              <w:rPr>
                <w:lang w:val="en-US"/>
              </w:rPr>
            </w:pPr>
            <w:r w:rsidRPr="009A14E5">
              <w:rPr>
                <w:lang w:val="en-US"/>
              </w:rPr>
              <w:t>In March, 1973 the federal government issued a Green Paper titled, Proposals for a Communications Policy for Canada</w:t>
            </w:r>
          </w:p>
        </w:tc>
      </w:tr>
      <w:tr w:rsidR="007D1097" w:rsidRPr="009A14E5" w14:paraId="04F04BC2" w14:textId="77777777" w:rsidTr="002F7F16">
        <w:tc>
          <w:tcPr>
            <w:tcW w:w="1170" w:type="dxa"/>
          </w:tcPr>
          <w:p w14:paraId="7AE051CF" w14:textId="228803BC" w:rsidR="007D1097" w:rsidRPr="009A14E5" w:rsidRDefault="00AB414B" w:rsidP="00161BC6">
            <w:pPr>
              <w:pStyle w:val="Table"/>
              <w:rPr>
                <w:lang w:val="en-US"/>
              </w:rPr>
            </w:pPr>
            <w:r>
              <w:rPr>
                <w:lang w:val="en-US"/>
              </w:rPr>
              <w:t>1980</w:t>
            </w:r>
          </w:p>
        </w:tc>
        <w:tc>
          <w:tcPr>
            <w:tcW w:w="8550" w:type="dxa"/>
          </w:tcPr>
          <w:p w14:paraId="0AAF5F86" w14:textId="343AE341" w:rsidR="007D1097" w:rsidRPr="009A14E5" w:rsidRDefault="00AB414B" w:rsidP="00161BC6">
            <w:pPr>
              <w:pStyle w:val="Table"/>
              <w:rPr>
                <w:lang w:val="en-US"/>
              </w:rPr>
            </w:pPr>
            <w:r w:rsidRPr="00AB414B">
              <w:t>C.C. Johnson, The Canadian Radio-television and Telecommunications Commission:  A Study of Administrative Procedure in the CRTC, Study Paper (Ottawa:  Minister of Supply and Services, 1980).</w:t>
            </w:r>
          </w:p>
        </w:tc>
      </w:tr>
      <w:tr w:rsidR="009A14E5" w:rsidRPr="009A14E5" w14:paraId="49C2F374" w14:textId="77777777" w:rsidTr="002F7F16">
        <w:tc>
          <w:tcPr>
            <w:tcW w:w="1170" w:type="dxa"/>
          </w:tcPr>
          <w:p w14:paraId="091C5142" w14:textId="132B43BB" w:rsidR="009A14E5" w:rsidRPr="009A14E5" w:rsidRDefault="009A14E5" w:rsidP="00161BC6">
            <w:pPr>
              <w:pStyle w:val="Table"/>
              <w:rPr>
                <w:lang w:val="en-US"/>
              </w:rPr>
            </w:pPr>
            <w:r w:rsidRPr="009A14E5">
              <w:rPr>
                <w:lang w:val="en-US"/>
              </w:rPr>
              <w:t>1982</w:t>
            </w:r>
          </w:p>
        </w:tc>
        <w:tc>
          <w:tcPr>
            <w:tcW w:w="8550" w:type="dxa"/>
          </w:tcPr>
          <w:p w14:paraId="1E65FDB6" w14:textId="77777777" w:rsidR="009A14E5" w:rsidRPr="009A14E5" w:rsidRDefault="009A14E5" w:rsidP="00161BC6">
            <w:pPr>
              <w:pStyle w:val="Table"/>
              <w:rPr>
                <w:lang w:val="en-US"/>
              </w:rPr>
            </w:pPr>
            <w:r w:rsidRPr="009A14E5">
              <w:rPr>
                <w:lang w:val="en-US"/>
              </w:rPr>
              <w:t>Applebaum-Hebert: Federal Cultural Policy Review Committee</w:t>
            </w:r>
          </w:p>
        </w:tc>
      </w:tr>
      <w:tr w:rsidR="00305FF2" w:rsidRPr="009A14E5" w14:paraId="515CE631" w14:textId="77777777" w:rsidTr="002F7F16">
        <w:tc>
          <w:tcPr>
            <w:tcW w:w="1170" w:type="dxa"/>
            <w:vMerge w:val="restart"/>
          </w:tcPr>
          <w:p w14:paraId="570275CB" w14:textId="77777777" w:rsidR="00305FF2" w:rsidRPr="009A14E5" w:rsidRDefault="00305FF2" w:rsidP="00161BC6">
            <w:pPr>
              <w:pStyle w:val="Table"/>
              <w:rPr>
                <w:lang w:val="en-US"/>
              </w:rPr>
            </w:pPr>
            <w:r w:rsidRPr="009A14E5">
              <w:rPr>
                <w:lang w:val="en-US"/>
              </w:rPr>
              <w:t>1983</w:t>
            </w:r>
          </w:p>
        </w:tc>
        <w:tc>
          <w:tcPr>
            <w:tcW w:w="8550" w:type="dxa"/>
          </w:tcPr>
          <w:p w14:paraId="146DBF9F" w14:textId="77777777" w:rsidR="00305FF2" w:rsidRPr="009A14E5" w:rsidRDefault="00305FF2" w:rsidP="00161BC6">
            <w:pPr>
              <w:pStyle w:val="Table"/>
              <w:rPr>
                <w:lang w:val="en-US"/>
              </w:rPr>
            </w:pPr>
            <w:r w:rsidRPr="009A14E5">
              <w:rPr>
                <w:lang w:val="en-US"/>
              </w:rPr>
              <w:t>Department of Communications, “Towards a New National Broadcasting Policy”</w:t>
            </w:r>
          </w:p>
        </w:tc>
      </w:tr>
      <w:tr w:rsidR="00305FF2" w:rsidRPr="009A14E5" w14:paraId="3E2B8BEB" w14:textId="77777777" w:rsidTr="00F21267">
        <w:tc>
          <w:tcPr>
            <w:tcW w:w="1170" w:type="dxa"/>
            <w:vMerge/>
          </w:tcPr>
          <w:p w14:paraId="73F7BED0" w14:textId="07744348" w:rsidR="00305FF2" w:rsidRPr="009A14E5" w:rsidRDefault="00305FF2" w:rsidP="00161BC6">
            <w:pPr>
              <w:pStyle w:val="Table"/>
              <w:rPr>
                <w:lang w:val="en-US"/>
              </w:rPr>
            </w:pPr>
          </w:p>
        </w:tc>
        <w:tc>
          <w:tcPr>
            <w:tcW w:w="8550" w:type="dxa"/>
          </w:tcPr>
          <w:p w14:paraId="026029AD" w14:textId="77777777" w:rsidR="00305FF2" w:rsidRPr="009A14E5" w:rsidRDefault="00305FF2" w:rsidP="00161BC6">
            <w:pPr>
              <w:pStyle w:val="Table"/>
              <w:rPr>
                <w:lang w:val="en-US"/>
              </w:rPr>
            </w:pPr>
            <w:r w:rsidRPr="009A14E5">
              <w:rPr>
                <w:lang w:val="en-US"/>
              </w:rPr>
              <w:t>Department of Communications, “Building for the Future:  Towards a Distinctive CBC”</w:t>
            </w:r>
          </w:p>
        </w:tc>
      </w:tr>
      <w:tr w:rsidR="00305FF2" w:rsidRPr="009A14E5" w14:paraId="68062618" w14:textId="77777777" w:rsidTr="00F21267">
        <w:tc>
          <w:tcPr>
            <w:tcW w:w="1170" w:type="dxa"/>
            <w:vMerge/>
            <w:tcBorders>
              <w:bottom w:val="nil"/>
            </w:tcBorders>
          </w:tcPr>
          <w:p w14:paraId="2AEDEB27" w14:textId="77777777" w:rsidR="00305FF2" w:rsidRPr="009A14E5" w:rsidRDefault="00305FF2" w:rsidP="00161BC6">
            <w:pPr>
              <w:pStyle w:val="Table"/>
              <w:rPr>
                <w:lang w:val="en-US"/>
              </w:rPr>
            </w:pPr>
          </w:p>
        </w:tc>
        <w:tc>
          <w:tcPr>
            <w:tcW w:w="8550" w:type="dxa"/>
            <w:shd w:val="clear" w:color="auto" w:fill="auto"/>
          </w:tcPr>
          <w:p w14:paraId="04631415" w14:textId="54ACE259" w:rsidR="00305FF2" w:rsidRPr="009A14E5" w:rsidRDefault="00305FF2" w:rsidP="00161BC6">
            <w:pPr>
              <w:pStyle w:val="Table"/>
              <w:rPr>
                <w:lang w:val="en-US"/>
              </w:rPr>
            </w:pPr>
            <w:r w:rsidRPr="005D2BA6">
              <w:t>John Charles Clifford, Content Regulation in Private FM Radio and Television Broadcasting:  A Background Study about CRTC Sanctions and Compliance Strategy, (October 1983:  Ottawa, Ontario)</w:t>
            </w:r>
          </w:p>
        </w:tc>
      </w:tr>
      <w:tr w:rsidR="00305FF2" w:rsidRPr="009A14E5" w14:paraId="7A46B85C" w14:textId="77777777" w:rsidTr="002F7F16">
        <w:tc>
          <w:tcPr>
            <w:tcW w:w="1170" w:type="dxa"/>
            <w:tcBorders>
              <w:bottom w:val="nil"/>
            </w:tcBorders>
          </w:tcPr>
          <w:p w14:paraId="27A38773" w14:textId="77777777" w:rsidR="00305FF2" w:rsidRPr="009A14E5" w:rsidRDefault="00305FF2" w:rsidP="00161BC6">
            <w:pPr>
              <w:pStyle w:val="Table"/>
              <w:rPr>
                <w:lang w:val="en-US"/>
              </w:rPr>
            </w:pPr>
            <w:r w:rsidRPr="009A14E5">
              <w:rPr>
                <w:lang w:val="en-US"/>
              </w:rPr>
              <w:t>1984</w:t>
            </w:r>
          </w:p>
        </w:tc>
        <w:tc>
          <w:tcPr>
            <w:tcW w:w="8550" w:type="dxa"/>
          </w:tcPr>
          <w:p w14:paraId="478FFF6C" w14:textId="77777777" w:rsidR="00305FF2" w:rsidRPr="009A14E5" w:rsidRDefault="00305FF2" w:rsidP="00161BC6">
            <w:pPr>
              <w:pStyle w:val="Table"/>
              <w:rPr>
                <w:lang w:val="en-US"/>
              </w:rPr>
            </w:pPr>
            <w:r w:rsidRPr="009A14E5">
              <w:rPr>
                <w:lang w:val="en-US"/>
              </w:rPr>
              <w:t xml:space="preserve">Department of Communications, </w:t>
            </w:r>
            <w:r w:rsidRPr="009A14E5">
              <w:rPr>
                <w:i/>
                <w:lang w:val="en-US"/>
              </w:rPr>
              <w:t xml:space="preserve">From Gutenberg to </w:t>
            </w:r>
            <w:proofErr w:type="spellStart"/>
            <w:r w:rsidRPr="009A14E5">
              <w:rPr>
                <w:i/>
                <w:lang w:val="en-US"/>
              </w:rPr>
              <w:t>Telidon</w:t>
            </w:r>
            <w:proofErr w:type="spellEnd"/>
            <w:r w:rsidRPr="009A14E5">
              <w:rPr>
                <w:lang w:val="en-US"/>
              </w:rPr>
              <w:t>, (Ottawa, 1984)</w:t>
            </w:r>
          </w:p>
        </w:tc>
      </w:tr>
      <w:tr w:rsidR="00305FF2" w:rsidRPr="009A14E5" w14:paraId="448F90F7" w14:textId="77777777" w:rsidTr="002F7F16">
        <w:tc>
          <w:tcPr>
            <w:tcW w:w="1170" w:type="dxa"/>
            <w:tcBorders>
              <w:bottom w:val="nil"/>
            </w:tcBorders>
          </w:tcPr>
          <w:p w14:paraId="061B915E" w14:textId="77777777" w:rsidR="00305FF2" w:rsidRPr="009A14E5" w:rsidRDefault="00305FF2" w:rsidP="00161BC6">
            <w:pPr>
              <w:pStyle w:val="Table"/>
              <w:rPr>
                <w:lang w:val="en-US"/>
              </w:rPr>
            </w:pPr>
            <w:r w:rsidRPr="009A14E5">
              <w:rPr>
                <w:lang w:val="en-US"/>
              </w:rPr>
              <w:t>1985</w:t>
            </w:r>
          </w:p>
        </w:tc>
        <w:tc>
          <w:tcPr>
            <w:tcW w:w="8550" w:type="dxa"/>
          </w:tcPr>
          <w:p w14:paraId="6AA48502" w14:textId="77777777" w:rsidR="00305FF2" w:rsidRPr="009A14E5" w:rsidRDefault="00305FF2" w:rsidP="00161BC6">
            <w:pPr>
              <w:pStyle w:val="Table"/>
              <w:rPr>
                <w:lang w:val="en-US"/>
              </w:rPr>
            </w:pPr>
            <w:proofErr w:type="spellStart"/>
            <w:r w:rsidRPr="009A14E5">
              <w:rPr>
                <w:lang w:val="en-US"/>
              </w:rPr>
              <w:t>Neilsen</w:t>
            </w:r>
            <w:proofErr w:type="spellEnd"/>
            <w:r w:rsidRPr="009A14E5">
              <w:rPr>
                <w:lang w:val="en-US"/>
              </w:rPr>
              <w:t xml:space="preserve"> report:  Federal Task Force on Program Review published its recommendations on culture and communications</w:t>
            </w:r>
          </w:p>
        </w:tc>
      </w:tr>
      <w:tr w:rsidR="00305FF2" w:rsidRPr="009A14E5" w14:paraId="7CC29294" w14:textId="77777777" w:rsidTr="002F7F16">
        <w:tc>
          <w:tcPr>
            <w:tcW w:w="1170" w:type="dxa"/>
          </w:tcPr>
          <w:p w14:paraId="036C6BE3" w14:textId="77777777" w:rsidR="00305FF2" w:rsidRPr="009A14E5" w:rsidRDefault="00305FF2" w:rsidP="00161BC6">
            <w:pPr>
              <w:pStyle w:val="Table"/>
              <w:rPr>
                <w:lang w:val="en-US"/>
              </w:rPr>
            </w:pPr>
            <w:r w:rsidRPr="009A14E5">
              <w:rPr>
                <w:lang w:val="en-US"/>
              </w:rPr>
              <w:t>1986</w:t>
            </w:r>
          </w:p>
        </w:tc>
        <w:tc>
          <w:tcPr>
            <w:tcW w:w="8550" w:type="dxa"/>
          </w:tcPr>
          <w:p w14:paraId="7173A660" w14:textId="77777777" w:rsidR="00305FF2" w:rsidRPr="009A14E5" w:rsidRDefault="00305FF2" w:rsidP="00161BC6">
            <w:pPr>
              <w:pStyle w:val="Table"/>
              <w:rPr>
                <w:lang w:val="en-US"/>
              </w:rPr>
            </w:pPr>
            <w:r w:rsidRPr="009A14E5">
              <w:rPr>
                <w:lang w:val="en-US"/>
              </w:rPr>
              <w:t xml:space="preserve">Task Force on Broadcasting Policy, </w:t>
            </w:r>
            <w:r w:rsidRPr="009A14E5">
              <w:rPr>
                <w:i/>
                <w:lang w:val="en-US"/>
              </w:rPr>
              <w:t>Report</w:t>
            </w:r>
            <w:r w:rsidRPr="009A14E5">
              <w:rPr>
                <w:lang w:val="en-US"/>
              </w:rPr>
              <w:t>, (Ottawa, 1986) [Caplan-Sauvageau]</w:t>
            </w:r>
          </w:p>
        </w:tc>
      </w:tr>
      <w:tr w:rsidR="00305FF2" w:rsidRPr="009A14E5" w14:paraId="52BDEBB4" w14:textId="77777777" w:rsidTr="002F7F16">
        <w:tc>
          <w:tcPr>
            <w:tcW w:w="1170" w:type="dxa"/>
            <w:vMerge w:val="restart"/>
          </w:tcPr>
          <w:p w14:paraId="4195EEBC" w14:textId="77777777" w:rsidR="00305FF2" w:rsidRPr="009A14E5" w:rsidRDefault="00305FF2" w:rsidP="00161BC6">
            <w:pPr>
              <w:pStyle w:val="Table"/>
              <w:rPr>
                <w:lang w:val="en-US"/>
              </w:rPr>
            </w:pPr>
            <w:r w:rsidRPr="009A14E5">
              <w:rPr>
                <w:lang w:val="en-US"/>
              </w:rPr>
              <w:t>1987</w:t>
            </w:r>
          </w:p>
        </w:tc>
        <w:tc>
          <w:tcPr>
            <w:tcW w:w="8550" w:type="dxa"/>
          </w:tcPr>
          <w:p w14:paraId="2FF485CE" w14:textId="77777777" w:rsidR="00305FF2" w:rsidRPr="009A14E5" w:rsidRDefault="00305FF2" w:rsidP="00161BC6">
            <w:pPr>
              <w:pStyle w:val="Table"/>
              <w:rPr>
                <w:lang w:val="en-US"/>
              </w:rPr>
            </w:pPr>
            <w:r w:rsidRPr="009A14E5">
              <w:rPr>
                <w:lang w:val="en-US"/>
              </w:rPr>
              <w:t>House of Commons Standing Committee on Communications and Culture:  Sixth Report</w:t>
            </w:r>
          </w:p>
        </w:tc>
      </w:tr>
      <w:tr w:rsidR="00305FF2" w:rsidRPr="009A14E5" w14:paraId="59CC42DF" w14:textId="77777777" w:rsidTr="002F7F16">
        <w:tc>
          <w:tcPr>
            <w:tcW w:w="1170" w:type="dxa"/>
            <w:vMerge/>
          </w:tcPr>
          <w:p w14:paraId="5B083740" w14:textId="3BA4E459" w:rsidR="00305FF2" w:rsidRPr="009A14E5" w:rsidRDefault="00305FF2" w:rsidP="00161BC6">
            <w:pPr>
              <w:pStyle w:val="Table"/>
              <w:rPr>
                <w:lang w:val="en-US"/>
              </w:rPr>
            </w:pPr>
          </w:p>
        </w:tc>
        <w:tc>
          <w:tcPr>
            <w:tcW w:w="8550" w:type="dxa"/>
          </w:tcPr>
          <w:p w14:paraId="653C6A70" w14:textId="77777777" w:rsidR="00305FF2" w:rsidRPr="009A14E5" w:rsidRDefault="00305FF2" w:rsidP="00161BC6">
            <w:pPr>
              <w:pStyle w:val="Table"/>
              <w:rPr>
                <w:lang w:val="en-US"/>
              </w:rPr>
            </w:pPr>
            <w:r w:rsidRPr="009A14E5">
              <w:rPr>
                <w:lang w:val="en-US"/>
              </w:rPr>
              <w:t>Department of Communications, Communications for the Twenty-First Century:  Media and Messages in the Information Age (Ottawa, 1987)</w:t>
            </w:r>
          </w:p>
        </w:tc>
      </w:tr>
      <w:tr w:rsidR="00305FF2" w:rsidRPr="009A14E5" w14:paraId="7D43CF22" w14:textId="77777777" w:rsidTr="002F7F16">
        <w:tc>
          <w:tcPr>
            <w:tcW w:w="1170" w:type="dxa"/>
          </w:tcPr>
          <w:p w14:paraId="59416756" w14:textId="77777777" w:rsidR="00305FF2" w:rsidRPr="009A14E5" w:rsidRDefault="00305FF2" w:rsidP="00161BC6">
            <w:pPr>
              <w:pStyle w:val="Table"/>
              <w:rPr>
                <w:lang w:val="en-US"/>
              </w:rPr>
            </w:pPr>
            <w:r w:rsidRPr="009A14E5">
              <w:rPr>
                <w:lang w:val="en-US"/>
              </w:rPr>
              <w:t>1991</w:t>
            </w:r>
          </w:p>
        </w:tc>
        <w:tc>
          <w:tcPr>
            <w:tcW w:w="8550" w:type="dxa"/>
          </w:tcPr>
          <w:p w14:paraId="3D263173" w14:textId="77777777" w:rsidR="00305FF2" w:rsidRPr="009A14E5" w:rsidRDefault="00305FF2" w:rsidP="00161BC6">
            <w:pPr>
              <w:pStyle w:val="Table"/>
              <w:rPr>
                <w:lang w:val="en-US"/>
              </w:rPr>
            </w:pPr>
            <w:r w:rsidRPr="009A14E5">
              <w:rPr>
                <w:lang w:val="en-US"/>
              </w:rPr>
              <w:t>Marion G. Wrobel, Library of Parliament, Telecommunications: the demise of natural monopoly and its implications for regulation, Backgrounder (Ottawa, 1991)</w:t>
            </w:r>
          </w:p>
        </w:tc>
      </w:tr>
      <w:tr w:rsidR="00305FF2" w:rsidRPr="009A14E5" w14:paraId="1C65E40A" w14:textId="77777777" w:rsidTr="00F21267">
        <w:tc>
          <w:tcPr>
            <w:tcW w:w="1170" w:type="dxa"/>
            <w:vMerge w:val="restart"/>
          </w:tcPr>
          <w:p w14:paraId="48DFFBAF" w14:textId="77777777" w:rsidR="00305FF2" w:rsidRPr="009A14E5" w:rsidRDefault="00305FF2" w:rsidP="00161BC6">
            <w:pPr>
              <w:pStyle w:val="Table"/>
              <w:rPr>
                <w:lang w:val="en-US"/>
              </w:rPr>
            </w:pPr>
            <w:r w:rsidRPr="009A14E5">
              <w:rPr>
                <w:lang w:val="en-US"/>
              </w:rPr>
              <w:t>1992</w:t>
            </w:r>
          </w:p>
        </w:tc>
        <w:tc>
          <w:tcPr>
            <w:tcW w:w="8550" w:type="dxa"/>
          </w:tcPr>
          <w:p w14:paraId="53C735C0" w14:textId="77777777" w:rsidR="00305FF2" w:rsidRPr="009A14E5" w:rsidRDefault="00305FF2" w:rsidP="00161BC6">
            <w:pPr>
              <w:pStyle w:val="Table"/>
              <w:rPr>
                <w:lang w:val="en-US"/>
              </w:rPr>
            </w:pPr>
            <w:r w:rsidRPr="009A14E5">
              <w:rPr>
                <w:lang w:val="en-US"/>
              </w:rPr>
              <w:t>Industry Canada. Communications for the Twenty-First Century: Media and Messages in the Information Age. Ottawa, 1992.</w:t>
            </w:r>
          </w:p>
        </w:tc>
      </w:tr>
      <w:tr w:rsidR="00305FF2" w:rsidRPr="009A14E5" w14:paraId="43CBFFE0" w14:textId="77777777" w:rsidTr="00F21267">
        <w:tc>
          <w:tcPr>
            <w:tcW w:w="1170" w:type="dxa"/>
            <w:vMerge/>
          </w:tcPr>
          <w:p w14:paraId="0BEA0C95" w14:textId="35699553" w:rsidR="00305FF2" w:rsidRPr="009A14E5" w:rsidRDefault="00305FF2" w:rsidP="00161BC6">
            <w:pPr>
              <w:pStyle w:val="Table"/>
              <w:rPr>
                <w:lang w:val="en-US"/>
              </w:rPr>
            </w:pPr>
          </w:p>
        </w:tc>
        <w:tc>
          <w:tcPr>
            <w:tcW w:w="8550" w:type="dxa"/>
          </w:tcPr>
          <w:p w14:paraId="2CF16568" w14:textId="77777777" w:rsidR="00305FF2" w:rsidRPr="009A14E5" w:rsidRDefault="00305FF2" w:rsidP="00161BC6">
            <w:pPr>
              <w:pStyle w:val="Table"/>
              <w:rPr>
                <w:lang w:val="en-US"/>
              </w:rPr>
            </w:pPr>
            <w:r w:rsidRPr="009A14E5">
              <w:rPr>
                <w:lang w:val="en-US"/>
              </w:rPr>
              <w:t xml:space="preserve">Communications Canada, </w:t>
            </w:r>
            <w:r w:rsidRPr="009A14E5">
              <w:rPr>
                <w:i/>
                <w:lang w:val="en-US"/>
              </w:rPr>
              <w:t>A spectrum policy framework for Canada</w:t>
            </w:r>
            <w:r w:rsidRPr="009A14E5">
              <w:rPr>
                <w:lang w:val="en-US"/>
              </w:rPr>
              <w:t xml:space="preserve"> (Ottawa, 1992)</w:t>
            </w:r>
          </w:p>
        </w:tc>
      </w:tr>
      <w:tr w:rsidR="00305FF2" w:rsidRPr="009A14E5" w14:paraId="586E2E18" w14:textId="77777777" w:rsidTr="002F7F16">
        <w:tc>
          <w:tcPr>
            <w:tcW w:w="1170" w:type="dxa"/>
            <w:vMerge/>
            <w:tcBorders>
              <w:bottom w:val="nil"/>
            </w:tcBorders>
          </w:tcPr>
          <w:p w14:paraId="04241DF4" w14:textId="2E924ED2" w:rsidR="00305FF2" w:rsidRPr="009A14E5" w:rsidRDefault="00305FF2" w:rsidP="00161BC6">
            <w:pPr>
              <w:pStyle w:val="Table"/>
              <w:rPr>
                <w:lang w:val="en-US"/>
              </w:rPr>
            </w:pPr>
          </w:p>
        </w:tc>
        <w:tc>
          <w:tcPr>
            <w:tcW w:w="8550" w:type="dxa"/>
          </w:tcPr>
          <w:p w14:paraId="789DCA7E" w14:textId="77777777" w:rsidR="00305FF2" w:rsidRPr="009A14E5" w:rsidRDefault="00305FF2" w:rsidP="00161BC6">
            <w:pPr>
              <w:pStyle w:val="Table"/>
              <w:rPr>
                <w:lang w:val="en-US"/>
              </w:rPr>
            </w:pPr>
            <w:r w:rsidRPr="009A14E5">
              <w:rPr>
                <w:lang w:val="en-US"/>
              </w:rPr>
              <w:t>Communications Canada, Telecommunications in Canada: an overview of the carriage industry, (Ottawa, 1992)</w:t>
            </w:r>
          </w:p>
        </w:tc>
      </w:tr>
      <w:tr w:rsidR="005618CA" w:rsidRPr="009A14E5" w14:paraId="6D3CAA1F" w14:textId="77777777" w:rsidTr="00F21267">
        <w:tc>
          <w:tcPr>
            <w:tcW w:w="1170" w:type="dxa"/>
            <w:vMerge w:val="restart"/>
          </w:tcPr>
          <w:p w14:paraId="353BE415" w14:textId="77777777" w:rsidR="005618CA" w:rsidRPr="009A14E5" w:rsidRDefault="005618CA" w:rsidP="00161BC6">
            <w:pPr>
              <w:pStyle w:val="Table"/>
              <w:rPr>
                <w:lang w:val="en-US"/>
              </w:rPr>
            </w:pPr>
            <w:r w:rsidRPr="009A14E5">
              <w:rPr>
                <w:lang w:val="en-US"/>
              </w:rPr>
              <w:t>1996</w:t>
            </w:r>
          </w:p>
        </w:tc>
        <w:tc>
          <w:tcPr>
            <w:tcW w:w="8550" w:type="dxa"/>
            <w:tcBorders>
              <w:bottom w:val="nil"/>
            </w:tcBorders>
          </w:tcPr>
          <w:p w14:paraId="55A9C6CE" w14:textId="77777777" w:rsidR="005618CA" w:rsidRPr="009A14E5" w:rsidRDefault="005618CA" w:rsidP="00161BC6">
            <w:pPr>
              <w:pStyle w:val="Table"/>
              <w:rPr>
                <w:lang w:val="en-US"/>
              </w:rPr>
            </w:pPr>
            <w:r w:rsidRPr="009A14E5">
              <w:rPr>
                <w:lang w:val="en-US"/>
              </w:rPr>
              <w:t xml:space="preserve">Daniel J. Shaw, Library of Parliament, Parliamentary Research Branch, Economics Division, </w:t>
            </w:r>
            <w:r w:rsidRPr="009A14E5">
              <w:rPr>
                <w:i/>
                <w:lang w:val="en-US"/>
              </w:rPr>
              <w:t>THE DEREGULATORY FRAMEWORK FOR TELECOMMUNICATIONS AND BROADCAST DISTRIBUTION</w:t>
            </w:r>
            <w:r w:rsidRPr="009A14E5">
              <w:rPr>
                <w:lang w:val="en-US"/>
              </w:rPr>
              <w:t xml:space="preserve"> (Ottawa, November 1996), </w:t>
            </w:r>
            <w:hyperlink r:id="rId60" w:history="1">
              <w:r w:rsidRPr="009A14E5">
                <w:rPr>
                  <w:color w:val="0563C1"/>
                  <w:u w:val="single"/>
                  <w:lang w:val="en-US"/>
                </w:rPr>
                <w:t>http://publications.gc.ca/collections/collection_2008/lop-bdp/bp/bp432-e.pdf</w:t>
              </w:r>
            </w:hyperlink>
          </w:p>
        </w:tc>
      </w:tr>
      <w:tr w:rsidR="005618CA" w:rsidRPr="009A14E5" w14:paraId="6EE10E4E" w14:textId="77777777" w:rsidTr="00F21267">
        <w:tc>
          <w:tcPr>
            <w:tcW w:w="1170" w:type="dxa"/>
            <w:vMerge/>
          </w:tcPr>
          <w:p w14:paraId="4B574692" w14:textId="2B62B0A4" w:rsidR="005618CA" w:rsidRPr="009A14E5" w:rsidRDefault="005618CA" w:rsidP="00161BC6">
            <w:pPr>
              <w:pStyle w:val="Table"/>
              <w:rPr>
                <w:lang w:val="en-US"/>
              </w:rPr>
            </w:pPr>
          </w:p>
        </w:tc>
        <w:tc>
          <w:tcPr>
            <w:tcW w:w="8550" w:type="dxa"/>
            <w:tcBorders>
              <w:bottom w:val="nil"/>
            </w:tcBorders>
          </w:tcPr>
          <w:p w14:paraId="6E3B2AAD" w14:textId="77777777" w:rsidR="005618CA" w:rsidRPr="009A14E5" w:rsidRDefault="005618CA" w:rsidP="00161BC6">
            <w:pPr>
              <w:pStyle w:val="Table"/>
              <w:rPr>
                <w:lang w:val="en-US"/>
              </w:rPr>
            </w:pPr>
            <w:r w:rsidRPr="009A14E5">
              <w:rPr>
                <w:lang w:val="en-US"/>
              </w:rPr>
              <w:t xml:space="preserve">Daniel J. Shaw, Library of Parliament, Parliamentary Research Branch, Economics Division, </w:t>
            </w:r>
            <w:r w:rsidRPr="009A14E5">
              <w:rPr>
                <w:i/>
                <w:lang w:val="en-US"/>
              </w:rPr>
              <w:t>THE INFORMATION HIGHWAY: THE CONVERGENCE OF TELECOMMUNICATIONS, BROADCAST DISTRIBUTION AND MICROPROCESSING</w:t>
            </w:r>
            <w:r w:rsidRPr="009A14E5">
              <w:rPr>
                <w:lang w:val="en-US"/>
              </w:rPr>
              <w:t xml:space="preserve">, (Ottawa, June 1996), </w:t>
            </w:r>
            <w:hyperlink r:id="rId61" w:history="1">
              <w:r w:rsidRPr="009A14E5">
                <w:rPr>
                  <w:color w:val="0563C1"/>
                  <w:u w:val="single"/>
                  <w:lang w:val="en-US"/>
                </w:rPr>
                <w:t>http://publications.gc.ca/collections/collection_2008/lop-bdp/bp/bp420-e.pdf</w:t>
              </w:r>
            </w:hyperlink>
          </w:p>
        </w:tc>
      </w:tr>
      <w:tr w:rsidR="005618CA" w:rsidRPr="009A14E5" w14:paraId="0C5719E7" w14:textId="77777777" w:rsidTr="00F21267">
        <w:tc>
          <w:tcPr>
            <w:tcW w:w="1170" w:type="dxa"/>
            <w:vMerge/>
          </w:tcPr>
          <w:p w14:paraId="4AEEB00F" w14:textId="041F3E67" w:rsidR="005618CA" w:rsidRPr="009A14E5" w:rsidRDefault="005618CA" w:rsidP="00161BC6">
            <w:pPr>
              <w:pStyle w:val="Table"/>
              <w:rPr>
                <w:lang w:val="en-US"/>
              </w:rPr>
            </w:pPr>
          </w:p>
        </w:tc>
        <w:tc>
          <w:tcPr>
            <w:tcW w:w="8550" w:type="dxa"/>
            <w:tcBorders>
              <w:bottom w:val="nil"/>
            </w:tcBorders>
          </w:tcPr>
          <w:p w14:paraId="41E514AD" w14:textId="77777777" w:rsidR="005618CA" w:rsidRPr="009A14E5" w:rsidRDefault="005618CA" w:rsidP="00161BC6">
            <w:pPr>
              <w:pStyle w:val="Table"/>
              <w:rPr>
                <w:lang w:val="en-US"/>
              </w:rPr>
            </w:pPr>
            <w:r w:rsidRPr="009A14E5">
              <w:rPr>
                <w:lang w:val="en-US"/>
              </w:rPr>
              <w:t xml:space="preserve">Daniel J. Shaw, Library of Parliament, Parliamentary Research Branch, Economics Division, </w:t>
            </w:r>
            <w:r w:rsidRPr="009A14E5">
              <w:rPr>
                <w:i/>
                <w:lang w:val="en-US"/>
              </w:rPr>
              <w:t>The information revolution and international telecommunications</w:t>
            </w:r>
            <w:r w:rsidRPr="009A14E5">
              <w:rPr>
                <w:lang w:val="en-US"/>
              </w:rPr>
              <w:t xml:space="preserve">, (Ottawa, July 1996), </w:t>
            </w:r>
            <w:hyperlink r:id="rId62" w:history="1">
              <w:r w:rsidRPr="009A14E5">
                <w:rPr>
                  <w:color w:val="0563C1"/>
                  <w:u w:val="single"/>
                  <w:lang w:val="en-US"/>
                </w:rPr>
                <w:t>http://publications.gc.ca/collections/Collection-R/LoPBdP/BP-e/bp421-e.pdf</w:t>
              </w:r>
            </w:hyperlink>
          </w:p>
        </w:tc>
      </w:tr>
      <w:tr w:rsidR="005618CA" w:rsidRPr="009A14E5" w14:paraId="7BD510FD" w14:textId="77777777" w:rsidTr="00F21267">
        <w:tc>
          <w:tcPr>
            <w:tcW w:w="1170" w:type="dxa"/>
            <w:vMerge/>
          </w:tcPr>
          <w:p w14:paraId="46CE7D3C" w14:textId="3DA99916" w:rsidR="005618CA" w:rsidRPr="009A14E5" w:rsidRDefault="005618CA" w:rsidP="00161BC6">
            <w:pPr>
              <w:pStyle w:val="Table"/>
              <w:rPr>
                <w:lang w:val="en-US"/>
              </w:rPr>
            </w:pPr>
          </w:p>
        </w:tc>
        <w:tc>
          <w:tcPr>
            <w:tcW w:w="8550" w:type="dxa"/>
            <w:tcBorders>
              <w:bottom w:val="nil"/>
            </w:tcBorders>
          </w:tcPr>
          <w:p w14:paraId="7AA73625" w14:textId="77777777" w:rsidR="005618CA" w:rsidRPr="009A14E5" w:rsidRDefault="005618CA" w:rsidP="00161BC6">
            <w:pPr>
              <w:pStyle w:val="Table"/>
              <w:rPr>
                <w:lang w:val="en-US"/>
              </w:rPr>
            </w:pPr>
            <w:r w:rsidRPr="009A14E5">
              <w:rPr>
                <w:lang w:val="en-US"/>
              </w:rPr>
              <w:t xml:space="preserve">Daniel J. Shaw, Library of Parliament, Parliamentary Research Branch, Economics Division, </w:t>
            </w:r>
            <w:r w:rsidRPr="009A14E5">
              <w:rPr>
                <w:i/>
                <w:lang w:val="en-US"/>
              </w:rPr>
              <w:t>Telecommunication services and pricing:  from monopoly to competition</w:t>
            </w:r>
            <w:r w:rsidRPr="009A14E5">
              <w:rPr>
                <w:lang w:val="en-US"/>
              </w:rPr>
              <w:t>, (Ottawa, 1995, revised September 1996)</w:t>
            </w:r>
          </w:p>
        </w:tc>
      </w:tr>
      <w:tr w:rsidR="005618CA" w:rsidRPr="009A14E5" w14:paraId="01680C1A" w14:textId="77777777" w:rsidTr="002F7F16">
        <w:tc>
          <w:tcPr>
            <w:tcW w:w="1170" w:type="dxa"/>
            <w:vMerge/>
            <w:tcBorders>
              <w:bottom w:val="nil"/>
            </w:tcBorders>
          </w:tcPr>
          <w:p w14:paraId="6C66F34D" w14:textId="2E62A627" w:rsidR="005618CA" w:rsidRPr="009A14E5" w:rsidRDefault="005618CA" w:rsidP="00161BC6">
            <w:pPr>
              <w:pStyle w:val="Table"/>
              <w:rPr>
                <w:lang w:val="en-US"/>
              </w:rPr>
            </w:pPr>
          </w:p>
        </w:tc>
        <w:tc>
          <w:tcPr>
            <w:tcW w:w="8550" w:type="dxa"/>
            <w:tcBorders>
              <w:bottom w:val="nil"/>
            </w:tcBorders>
          </w:tcPr>
          <w:p w14:paraId="4490C87C" w14:textId="77777777" w:rsidR="005618CA" w:rsidRPr="009A14E5" w:rsidRDefault="005618CA" w:rsidP="00161BC6">
            <w:pPr>
              <w:pStyle w:val="Table"/>
              <w:rPr>
                <w:lang w:val="en-US"/>
              </w:rPr>
            </w:pPr>
            <w:r w:rsidRPr="009A14E5">
              <w:rPr>
                <w:lang w:val="en-US"/>
              </w:rPr>
              <w:t xml:space="preserve">Daniel J. Shaw, Library of Parliament, Parliamentary Research Branch, Economics Division, </w:t>
            </w:r>
            <w:r w:rsidRPr="009A14E5">
              <w:rPr>
                <w:i/>
                <w:lang w:val="en-US"/>
              </w:rPr>
              <w:t>CANADIAN COMPETITIVENESS IN TELECOMMUNICATIONS AND BROADCAST DISTRIBUTION</w:t>
            </w:r>
            <w:r w:rsidRPr="009A14E5">
              <w:rPr>
                <w:lang w:val="en-US"/>
              </w:rPr>
              <w:t xml:space="preserve">, (Ottawa, November 1996), </w:t>
            </w:r>
            <w:hyperlink r:id="rId63" w:history="1">
              <w:r w:rsidRPr="009A14E5">
                <w:rPr>
                  <w:color w:val="0563C1"/>
                  <w:u w:val="single"/>
                  <w:lang w:val="en-US"/>
                </w:rPr>
                <w:t>http://publications.gc.ca/collections/collection_2008/lop-bdp/bp/bp427-e.pdf</w:t>
              </w:r>
            </w:hyperlink>
          </w:p>
        </w:tc>
      </w:tr>
      <w:tr w:rsidR="00305FF2" w:rsidRPr="009A14E5" w14:paraId="307233F1" w14:textId="77777777" w:rsidTr="002F7F16">
        <w:tc>
          <w:tcPr>
            <w:tcW w:w="1170" w:type="dxa"/>
            <w:tcBorders>
              <w:bottom w:val="nil"/>
            </w:tcBorders>
          </w:tcPr>
          <w:p w14:paraId="7F964F90" w14:textId="77777777" w:rsidR="00305FF2" w:rsidRPr="009A14E5" w:rsidRDefault="00305FF2" w:rsidP="00161BC6">
            <w:pPr>
              <w:pStyle w:val="Table"/>
              <w:rPr>
                <w:lang w:val="en-US"/>
              </w:rPr>
            </w:pPr>
            <w:r w:rsidRPr="009A14E5">
              <w:rPr>
                <w:lang w:val="en-US"/>
              </w:rPr>
              <w:t>1999</w:t>
            </w:r>
          </w:p>
        </w:tc>
        <w:tc>
          <w:tcPr>
            <w:tcW w:w="8550" w:type="dxa"/>
            <w:tcBorders>
              <w:bottom w:val="nil"/>
            </w:tcBorders>
          </w:tcPr>
          <w:p w14:paraId="4477512E" w14:textId="77777777" w:rsidR="00305FF2" w:rsidRPr="009A14E5" w:rsidRDefault="00305FF2" w:rsidP="00161BC6">
            <w:pPr>
              <w:pStyle w:val="Table"/>
              <w:rPr>
                <w:lang w:val="en-US"/>
              </w:rPr>
            </w:pPr>
            <w:r w:rsidRPr="009A14E5">
              <w:rPr>
                <w:lang w:val="en-US"/>
              </w:rPr>
              <w:t xml:space="preserve">Standing Committee on Canadian Heritage, </w:t>
            </w:r>
            <w:r w:rsidRPr="009A14E5">
              <w:rPr>
                <w:i/>
                <w:lang w:val="en-US"/>
              </w:rPr>
              <w:t>A Sense of Place, A Sense of Being:  The evolving role of the Federal government in support of culture in Canada</w:t>
            </w:r>
            <w:r w:rsidRPr="009A14E5">
              <w:rPr>
                <w:lang w:val="en-US"/>
              </w:rPr>
              <w:t xml:space="preserve">, Ninth Report (Ottawa, June 1999), </w:t>
            </w:r>
            <w:hyperlink r:id="rId64" w:history="1">
              <w:r w:rsidRPr="009A14E5">
                <w:rPr>
                  <w:color w:val="0563C1"/>
                  <w:u w:val="single"/>
                  <w:lang w:val="en-US"/>
                </w:rPr>
                <w:t>http://www.ourcommons.ca/DocumentViewer/en/36-1/CHER/report-9/</w:t>
              </w:r>
            </w:hyperlink>
          </w:p>
        </w:tc>
      </w:tr>
      <w:tr w:rsidR="005618CA" w:rsidRPr="009A14E5" w14:paraId="38C96587" w14:textId="77777777" w:rsidTr="00F21267">
        <w:tc>
          <w:tcPr>
            <w:tcW w:w="1170" w:type="dxa"/>
            <w:vMerge w:val="restart"/>
          </w:tcPr>
          <w:p w14:paraId="5A31FEB8" w14:textId="77777777" w:rsidR="005618CA" w:rsidRPr="009A14E5" w:rsidRDefault="005618CA" w:rsidP="00161BC6">
            <w:pPr>
              <w:pStyle w:val="Table"/>
              <w:rPr>
                <w:lang w:val="en-US"/>
              </w:rPr>
            </w:pPr>
            <w:r w:rsidRPr="009A14E5">
              <w:rPr>
                <w:lang w:val="en-US"/>
              </w:rPr>
              <w:t>2001</w:t>
            </w:r>
          </w:p>
        </w:tc>
        <w:tc>
          <w:tcPr>
            <w:tcW w:w="8550" w:type="dxa"/>
            <w:tcBorders>
              <w:bottom w:val="nil"/>
            </w:tcBorders>
          </w:tcPr>
          <w:p w14:paraId="4B05CE55" w14:textId="77777777" w:rsidR="005618CA" w:rsidRPr="009A14E5" w:rsidRDefault="005618CA" w:rsidP="00161BC6">
            <w:pPr>
              <w:pStyle w:val="Table"/>
              <w:rPr>
                <w:lang w:val="en-US"/>
              </w:rPr>
            </w:pPr>
            <w:r w:rsidRPr="009A14E5">
              <w:rPr>
                <w:lang w:val="en-US"/>
              </w:rPr>
              <w:t xml:space="preserve">Federal government announces the </w:t>
            </w:r>
            <w:r w:rsidRPr="009A14E5">
              <w:rPr>
                <w:i/>
                <w:lang w:val="en-US"/>
              </w:rPr>
              <w:t xml:space="preserve">Tomorrow Starts Today </w:t>
            </w:r>
            <w:r w:rsidRPr="009A14E5">
              <w:rPr>
                <w:lang w:val="en-US"/>
              </w:rPr>
              <w:t>cultural policy, to foster arts and culture, maximize Canadians’ access to arts and culture, and develop partnerships</w:t>
            </w:r>
          </w:p>
        </w:tc>
      </w:tr>
      <w:tr w:rsidR="005618CA" w:rsidRPr="009A14E5" w14:paraId="4E1607BA" w14:textId="77777777" w:rsidTr="002F7F16">
        <w:tc>
          <w:tcPr>
            <w:tcW w:w="1170" w:type="dxa"/>
            <w:vMerge/>
            <w:tcBorders>
              <w:bottom w:val="nil"/>
            </w:tcBorders>
          </w:tcPr>
          <w:p w14:paraId="2148ACEF" w14:textId="537D3604" w:rsidR="005618CA" w:rsidRPr="009A14E5" w:rsidRDefault="005618CA" w:rsidP="00161BC6">
            <w:pPr>
              <w:pStyle w:val="Table"/>
              <w:rPr>
                <w:lang w:val="en-US"/>
              </w:rPr>
            </w:pPr>
          </w:p>
        </w:tc>
        <w:tc>
          <w:tcPr>
            <w:tcW w:w="8550" w:type="dxa"/>
            <w:tcBorders>
              <w:bottom w:val="nil"/>
            </w:tcBorders>
          </w:tcPr>
          <w:p w14:paraId="7C1F0BD6" w14:textId="77777777" w:rsidR="005618CA" w:rsidRPr="009A14E5" w:rsidRDefault="005618CA" w:rsidP="00161BC6">
            <w:pPr>
              <w:pStyle w:val="Table"/>
              <w:rPr>
                <w:lang w:val="en-US"/>
              </w:rPr>
            </w:pPr>
            <w:r w:rsidRPr="009A14E5">
              <w:rPr>
                <w:lang w:val="en-US"/>
              </w:rPr>
              <w:t>Industry Canada Press Release “Minister of Industry and Minister of Justice Announce Canadian Strategy to Promote Cyber-Safety” (15 February 2001) Online:  Industry Canada &lt;http://www.ic.gc.ca/cmb/welcomeic.nsf/ 261ce500dfcd7259852564820068dc6d/85256779007b82f4852569f</w:t>
            </w:r>
            <w:proofErr w:type="gramStart"/>
            <w:r w:rsidRPr="009A14E5">
              <w:rPr>
                <w:lang w:val="en-US"/>
              </w:rPr>
              <w:t>400542682!OpenDocument</w:t>
            </w:r>
            <w:proofErr w:type="gramEnd"/>
            <w:r w:rsidRPr="009A14E5">
              <w:rPr>
                <w:lang w:val="en-US"/>
              </w:rPr>
              <w:t>&gt;</w:t>
            </w:r>
          </w:p>
        </w:tc>
      </w:tr>
      <w:tr w:rsidR="00305FF2" w:rsidRPr="009A14E5" w14:paraId="53A41763" w14:textId="77777777" w:rsidTr="002F7F16">
        <w:tc>
          <w:tcPr>
            <w:tcW w:w="1170" w:type="dxa"/>
            <w:tcBorders>
              <w:bottom w:val="nil"/>
            </w:tcBorders>
          </w:tcPr>
          <w:p w14:paraId="3E33557E" w14:textId="77777777" w:rsidR="00305FF2" w:rsidRPr="009A14E5" w:rsidRDefault="00305FF2" w:rsidP="00161BC6">
            <w:pPr>
              <w:pStyle w:val="Table"/>
              <w:rPr>
                <w:lang w:val="en-US"/>
              </w:rPr>
            </w:pPr>
            <w:r w:rsidRPr="009A14E5">
              <w:rPr>
                <w:lang w:val="en-US"/>
              </w:rPr>
              <w:t>2002</w:t>
            </w:r>
          </w:p>
        </w:tc>
        <w:tc>
          <w:tcPr>
            <w:tcW w:w="8550" w:type="dxa"/>
            <w:tcBorders>
              <w:bottom w:val="nil"/>
            </w:tcBorders>
          </w:tcPr>
          <w:p w14:paraId="5263A454" w14:textId="77777777" w:rsidR="00305FF2" w:rsidRPr="009A14E5" w:rsidRDefault="00305FF2" w:rsidP="00161BC6">
            <w:pPr>
              <w:pStyle w:val="Table"/>
              <w:rPr>
                <w:lang w:val="en-US"/>
              </w:rPr>
            </w:pPr>
            <w:r w:rsidRPr="009A14E5">
              <w:rPr>
                <w:lang w:val="en-US"/>
              </w:rPr>
              <w:t xml:space="preserve">Department of Canadian Heritage, </w:t>
            </w:r>
            <w:r w:rsidRPr="009A14E5">
              <w:rPr>
                <w:i/>
                <w:lang w:val="en-US"/>
              </w:rPr>
              <w:t>Canadian Content for the 21</w:t>
            </w:r>
            <w:r w:rsidRPr="009A14E5">
              <w:rPr>
                <w:i/>
                <w:vertAlign w:val="superscript"/>
                <w:lang w:val="en-US"/>
              </w:rPr>
              <w:t>st</w:t>
            </w:r>
            <w:r w:rsidRPr="009A14E5">
              <w:rPr>
                <w:i/>
                <w:lang w:val="en-US"/>
              </w:rPr>
              <w:t xml:space="preserve"> Century</w:t>
            </w:r>
            <w:r w:rsidRPr="009A14E5">
              <w:rPr>
                <w:lang w:val="en-US"/>
              </w:rPr>
              <w:t xml:space="preserve">, Discussion Paper (Ottawa, March 2002), </w:t>
            </w:r>
            <w:hyperlink r:id="rId65" w:history="1">
              <w:r w:rsidRPr="009A14E5">
                <w:rPr>
                  <w:color w:val="0563C1"/>
                  <w:u w:val="single"/>
                  <w:lang w:val="en-US"/>
                </w:rPr>
                <w:t>http://publications.gc.ca/collections/Collection/CH44-29-2002E.pdf</w:t>
              </w:r>
            </w:hyperlink>
          </w:p>
        </w:tc>
      </w:tr>
      <w:tr w:rsidR="005618CA" w:rsidRPr="009A14E5" w14:paraId="0DCA3058" w14:textId="77777777" w:rsidTr="00F21267">
        <w:tc>
          <w:tcPr>
            <w:tcW w:w="1170" w:type="dxa"/>
            <w:vMerge w:val="restart"/>
          </w:tcPr>
          <w:p w14:paraId="25B7337D" w14:textId="77777777" w:rsidR="005618CA" w:rsidRPr="009A14E5" w:rsidRDefault="005618CA" w:rsidP="00161BC6">
            <w:pPr>
              <w:pStyle w:val="Table"/>
              <w:rPr>
                <w:lang w:val="en-US"/>
              </w:rPr>
            </w:pPr>
            <w:r w:rsidRPr="009A14E5">
              <w:rPr>
                <w:lang w:val="en-US"/>
              </w:rPr>
              <w:t>2003</w:t>
            </w:r>
          </w:p>
        </w:tc>
        <w:tc>
          <w:tcPr>
            <w:tcW w:w="8550" w:type="dxa"/>
            <w:tcBorders>
              <w:bottom w:val="nil"/>
            </w:tcBorders>
          </w:tcPr>
          <w:p w14:paraId="003F0C5E" w14:textId="77777777" w:rsidR="005618CA" w:rsidRPr="009A14E5" w:rsidRDefault="005618CA" w:rsidP="00161BC6">
            <w:pPr>
              <w:pStyle w:val="Table"/>
              <w:rPr>
                <w:lang w:val="en-US"/>
              </w:rPr>
            </w:pPr>
            <w:r w:rsidRPr="009A14E5">
              <w:rPr>
                <w:lang w:val="en-US"/>
              </w:rPr>
              <w:t xml:space="preserve">Standing Committee on Industry, Science and Technology, </w:t>
            </w:r>
            <w:r w:rsidRPr="009A14E5">
              <w:rPr>
                <w:i/>
                <w:lang w:val="en-US"/>
              </w:rPr>
              <w:t>Opening Canadian Communications to the World</w:t>
            </w:r>
            <w:r w:rsidRPr="009A14E5">
              <w:rPr>
                <w:lang w:val="en-US"/>
              </w:rPr>
              <w:t xml:space="preserve">, Report, (Ottawa, April 2003), </w:t>
            </w:r>
            <w:hyperlink r:id="rId66" w:history="1">
              <w:r w:rsidRPr="009A14E5">
                <w:rPr>
                  <w:color w:val="0563C1"/>
                  <w:u w:val="single"/>
                  <w:lang w:val="en-US"/>
                </w:rPr>
                <w:t>https://www.ourcommons.ca/DocumentViewer/en/37-2/INST/report-3/</w:t>
              </w:r>
            </w:hyperlink>
            <w:r w:rsidRPr="009A14E5">
              <w:rPr>
                <w:lang w:val="en-US"/>
              </w:rPr>
              <w:t xml:space="preserve">.  </w:t>
            </w:r>
          </w:p>
        </w:tc>
      </w:tr>
      <w:tr w:rsidR="005618CA" w:rsidRPr="009A14E5" w14:paraId="652CF3F0" w14:textId="77777777" w:rsidTr="00F21267">
        <w:tc>
          <w:tcPr>
            <w:tcW w:w="1170" w:type="dxa"/>
            <w:vMerge/>
          </w:tcPr>
          <w:p w14:paraId="20AD4A4F" w14:textId="08962582" w:rsidR="005618CA" w:rsidRPr="009A14E5" w:rsidRDefault="005618CA" w:rsidP="00161BC6">
            <w:pPr>
              <w:pStyle w:val="Table"/>
              <w:rPr>
                <w:lang w:val="en-US"/>
              </w:rPr>
            </w:pPr>
          </w:p>
        </w:tc>
        <w:tc>
          <w:tcPr>
            <w:tcW w:w="8550" w:type="dxa"/>
            <w:tcBorders>
              <w:bottom w:val="nil"/>
            </w:tcBorders>
          </w:tcPr>
          <w:p w14:paraId="33086C3B" w14:textId="77777777" w:rsidR="005618CA" w:rsidRPr="009A14E5" w:rsidRDefault="005618CA" w:rsidP="00161BC6">
            <w:pPr>
              <w:pStyle w:val="Table"/>
              <w:rPr>
                <w:lang w:val="en-US"/>
              </w:rPr>
            </w:pPr>
            <w:r w:rsidRPr="009A14E5">
              <w:rPr>
                <w:lang w:val="en-US"/>
              </w:rPr>
              <w:t xml:space="preserve">Canadian Heritage, </w:t>
            </w:r>
            <w:r w:rsidRPr="009A14E5">
              <w:rPr>
                <w:i/>
                <w:lang w:val="en-US"/>
              </w:rPr>
              <w:t>Northern Native Broadcast Access Program (NNBAP) &amp; Northern Distribution Program (NDP) Evaluation:  Final Report</w:t>
            </w:r>
            <w:r w:rsidRPr="009A14E5">
              <w:rPr>
                <w:lang w:val="en-US"/>
              </w:rPr>
              <w:t xml:space="preserve"> (25 June 2003), </w:t>
            </w:r>
            <w:hyperlink r:id="rId67" w:history="1">
              <w:r w:rsidRPr="009A14E5">
                <w:rPr>
                  <w:color w:val="0563C1"/>
                  <w:u w:val="single"/>
                  <w:lang w:val="en-US"/>
                </w:rPr>
                <w:t>http://publications.gc.ca/collections/Collection/CH44-90-2003E.pdf</w:t>
              </w:r>
            </w:hyperlink>
          </w:p>
        </w:tc>
      </w:tr>
      <w:tr w:rsidR="005618CA" w:rsidRPr="009A14E5" w14:paraId="77240EAF" w14:textId="77777777" w:rsidTr="00F21267">
        <w:tc>
          <w:tcPr>
            <w:tcW w:w="1170" w:type="dxa"/>
            <w:vMerge/>
          </w:tcPr>
          <w:p w14:paraId="08973C98" w14:textId="0329A793" w:rsidR="005618CA" w:rsidRPr="009A14E5" w:rsidRDefault="005618CA" w:rsidP="00161BC6">
            <w:pPr>
              <w:pStyle w:val="Table"/>
              <w:rPr>
                <w:lang w:val="en-US"/>
              </w:rPr>
            </w:pPr>
          </w:p>
        </w:tc>
        <w:tc>
          <w:tcPr>
            <w:tcW w:w="8550" w:type="dxa"/>
            <w:tcBorders>
              <w:bottom w:val="nil"/>
            </w:tcBorders>
          </w:tcPr>
          <w:p w14:paraId="2CFC571B" w14:textId="77777777" w:rsidR="005618CA" w:rsidRPr="009A14E5" w:rsidRDefault="005618CA" w:rsidP="00161BC6">
            <w:pPr>
              <w:pStyle w:val="Table"/>
              <w:rPr>
                <w:lang w:val="en-US"/>
              </w:rPr>
            </w:pPr>
            <w:r w:rsidRPr="009A14E5">
              <w:rPr>
                <w:lang w:val="en-US"/>
              </w:rPr>
              <w:t>Department of Canadian Heritage, Canadian Content in the 21</w:t>
            </w:r>
            <w:r w:rsidRPr="009A14E5">
              <w:rPr>
                <w:vertAlign w:val="superscript"/>
                <w:lang w:val="en-US"/>
              </w:rPr>
              <w:t>st</w:t>
            </w:r>
            <w:r w:rsidRPr="009A14E5">
              <w:rPr>
                <w:lang w:val="en-US"/>
              </w:rPr>
              <w:t xml:space="preserve"> Century in Film and</w:t>
            </w:r>
          </w:p>
          <w:p w14:paraId="67A67003" w14:textId="77777777" w:rsidR="005618CA" w:rsidRPr="009A14E5" w:rsidRDefault="005618CA" w:rsidP="00161BC6">
            <w:pPr>
              <w:pStyle w:val="Table"/>
              <w:rPr>
                <w:lang w:val="en-US"/>
              </w:rPr>
            </w:pPr>
            <w:r w:rsidRPr="009A14E5">
              <w:rPr>
                <w:lang w:val="en-US"/>
              </w:rPr>
              <w:t>Television Productions: A Matter of Cultural Identity, (Ottawa, 2003) [</w:t>
            </w:r>
            <w:proofErr w:type="spellStart"/>
            <w:r w:rsidRPr="009A14E5">
              <w:rPr>
                <w:lang w:val="en-US"/>
              </w:rPr>
              <w:t>Macerola</w:t>
            </w:r>
            <w:proofErr w:type="spellEnd"/>
            <w:r w:rsidRPr="009A14E5">
              <w:rPr>
                <w:lang w:val="en-US"/>
              </w:rPr>
              <w:t xml:space="preserve"> Report]</w:t>
            </w:r>
          </w:p>
        </w:tc>
      </w:tr>
      <w:tr w:rsidR="005618CA" w:rsidRPr="009A14E5" w14:paraId="754E3C2C" w14:textId="77777777" w:rsidTr="002F7F16">
        <w:tc>
          <w:tcPr>
            <w:tcW w:w="1170" w:type="dxa"/>
            <w:vMerge/>
            <w:tcBorders>
              <w:bottom w:val="nil"/>
            </w:tcBorders>
          </w:tcPr>
          <w:p w14:paraId="3D54497C" w14:textId="700E607B" w:rsidR="005618CA" w:rsidRPr="009A14E5" w:rsidRDefault="005618CA" w:rsidP="00161BC6">
            <w:pPr>
              <w:pStyle w:val="Table"/>
              <w:rPr>
                <w:lang w:val="en-US"/>
              </w:rPr>
            </w:pPr>
          </w:p>
        </w:tc>
        <w:tc>
          <w:tcPr>
            <w:tcW w:w="8550" w:type="dxa"/>
            <w:tcBorders>
              <w:bottom w:val="nil"/>
            </w:tcBorders>
          </w:tcPr>
          <w:p w14:paraId="6593E1E7" w14:textId="77777777" w:rsidR="005618CA" w:rsidRPr="009A14E5" w:rsidRDefault="005618CA" w:rsidP="00161BC6">
            <w:pPr>
              <w:pStyle w:val="Table"/>
              <w:rPr>
                <w:lang w:val="en-US"/>
              </w:rPr>
            </w:pPr>
            <w:r w:rsidRPr="009A14E5">
              <w:rPr>
                <w:lang w:val="en-US"/>
              </w:rPr>
              <w:t xml:space="preserve">Lincoln report:  </w:t>
            </w:r>
            <w:r w:rsidRPr="009A14E5">
              <w:rPr>
                <w:i/>
                <w:lang w:val="en-US"/>
              </w:rPr>
              <w:t>Our Cultural Sovereignty:  The Second Century of Canadian Broadcasting</w:t>
            </w:r>
            <w:r w:rsidRPr="009A14E5">
              <w:rPr>
                <w:lang w:val="en-US"/>
              </w:rPr>
              <w:t>, Report of the House of Commons Standing Committee on Canadian Heritage, (Ottawa, 11 June 2003)</w:t>
            </w:r>
            <w:r w:rsidRPr="009A14E5">
              <w:rPr>
                <w:rFonts w:ascii="Times New Roman" w:hAnsi="Times New Roman" w:cs="Times New Roman"/>
                <w:lang w:val="en-US"/>
              </w:rPr>
              <w:t xml:space="preserve"> </w:t>
            </w:r>
            <w:r w:rsidRPr="009A14E5">
              <w:rPr>
                <w:lang w:val="en-US"/>
              </w:rPr>
              <w:t xml:space="preserve">http://publications.gc.ca/collections/Collection/CH44-48-2005E.pdf </w:t>
            </w:r>
          </w:p>
        </w:tc>
      </w:tr>
      <w:tr w:rsidR="005618CA" w:rsidRPr="009A14E5" w14:paraId="1457B756" w14:textId="77777777" w:rsidTr="00F21267">
        <w:tc>
          <w:tcPr>
            <w:tcW w:w="1170" w:type="dxa"/>
            <w:vMerge w:val="restart"/>
          </w:tcPr>
          <w:p w14:paraId="55675B58" w14:textId="77777777" w:rsidR="005618CA" w:rsidRPr="009A14E5" w:rsidRDefault="005618CA" w:rsidP="00161BC6">
            <w:pPr>
              <w:pStyle w:val="Table"/>
              <w:rPr>
                <w:lang w:val="en-US"/>
              </w:rPr>
            </w:pPr>
            <w:r w:rsidRPr="009A14E5">
              <w:rPr>
                <w:lang w:val="en-US"/>
              </w:rPr>
              <w:t>2005</w:t>
            </w:r>
          </w:p>
        </w:tc>
        <w:tc>
          <w:tcPr>
            <w:tcW w:w="8550" w:type="dxa"/>
            <w:tcBorders>
              <w:bottom w:val="nil"/>
            </w:tcBorders>
          </w:tcPr>
          <w:p w14:paraId="79282671" w14:textId="77777777" w:rsidR="005618CA" w:rsidRPr="009A14E5" w:rsidRDefault="005618CA" w:rsidP="00161BC6">
            <w:pPr>
              <w:pStyle w:val="Table"/>
              <w:rPr>
                <w:lang w:val="en-US"/>
              </w:rPr>
            </w:pPr>
            <w:r w:rsidRPr="009A14E5">
              <w:rPr>
                <w:lang w:val="en-US"/>
              </w:rPr>
              <w:t xml:space="preserve">UNESCO adopts </w:t>
            </w:r>
            <w:r w:rsidRPr="009A14E5">
              <w:rPr>
                <w:i/>
                <w:lang w:val="en-US"/>
              </w:rPr>
              <w:t>Convention on the Protection and Promotion of the Diversity of Cultural Expressions</w:t>
            </w:r>
            <w:r w:rsidRPr="009A14E5">
              <w:rPr>
                <w:lang w:val="en-US"/>
              </w:rPr>
              <w:t xml:space="preserve">, supported by Canada and France – Canada is the first country to accept the </w:t>
            </w:r>
            <w:r w:rsidRPr="009A14E5">
              <w:rPr>
                <w:i/>
                <w:lang w:val="en-US"/>
              </w:rPr>
              <w:t xml:space="preserve">Convention </w:t>
            </w:r>
            <w:r w:rsidRPr="009A14E5">
              <w:rPr>
                <w:lang w:val="en-US"/>
              </w:rPr>
              <w:t>and it entered into force in March 2007</w:t>
            </w:r>
          </w:p>
        </w:tc>
      </w:tr>
      <w:tr w:rsidR="005618CA" w:rsidRPr="009A14E5" w14:paraId="4BC4F5DA" w14:textId="77777777" w:rsidTr="00F21267">
        <w:tc>
          <w:tcPr>
            <w:tcW w:w="1170" w:type="dxa"/>
            <w:vMerge/>
          </w:tcPr>
          <w:p w14:paraId="04212281" w14:textId="16C39963" w:rsidR="005618CA" w:rsidRPr="009A14E5" w:rsidRDefault="005618CA" w:rsidP="00161BC6">
            <w:pPr>
              <w:pStyle w:val="Table"/>
              <w:rPr>
                <w:lang w:val="en-US"/>
              </w:rPr>
            </w:pPr>
          </w:p>
        </w:tc>
        <w:tc>
          <w:tcPr>
            <w:tcW w:w="8550" w:type="dxa"/>
            <w:tcBorders>
              <w:bottom w:val="nil"/>
            </w:tcBorders>
          </w:tcPr>
          <w:p w14:paraId="0635748D" w14:textId="77777777" w:rsidR="005618CA" w:rsidRPr="009A14E5" w:rsidRDefault="005618CA" w:rsidP="00161BC6">
            <w:pPr>
              <w:pStyle w:val="Table"/>
              <w:rPr>
                <w:lang w:val="en-US"/>
              </w:rPr>
            </w:pPr>
            <w:r w:rsidRPr="009A14E5">
              <w:rPr>
                <w:lang w:val="en-US"/>
              </w:rPr>
              <w:t>Canadian Heritage, Corporate Review Branch, Evaluation Services, Summative Evaluation of the Canadian Feature Film Policy, (Ottawa, September 2005)</w:t>
            </w:r>
          </w:p>
        </w:tc>
      </w:tr>
      <w:tr w:rsidR="005618CA" w:rsidRPr="009A14E5" w14:paraId="15870765" w14:textId="77777777" w:rsidTr="002F7F16">
        <w:tc>
          <w:tcPr>
            <w:tcW w:w="1170" w:type="dxa"/>
            <w:vMerge/>
            <w:tcBorders>
              <w:bottom w:val="nil"/>
            </w:tcBorders>
          </w:tcPr>
          <w:p w14:paraId="5E18819D" w14:textId="68E02E06" w:rsidR="005618CA" w:rsidRPr="009A14E5" w:rsidRDefault="005618CA" w:rsidP="00161BC6">
            <w:pPr>
              <w:pStyle w:val="Table"/>
              <w:rPr>
                <w:lang w:val="en-US"/>
              </w:rPr>
            </w:pPr>
          </w:p>
        </w:tc>
        <w:tc>
          <w:tcPr>
            <w:tcW w:w="8550" w:type="dxa"/>
            <w:tcBorders>
              <w:bottom w:val="nil"/>
            </w:tcBorders>
          </w:tcPr>
          <w:p w14:paraId="6D314092" w14:textId="77777777" w:rsidR="005618CA" w:rsidRPr="009A14E5" w:rsidRDefault="005618CA" w:rsidP="00161BC6">
            <w:pPr>
              <w:pStyle w:val="Table"/>
              <w:rPr>
                <w:lang w:val="en-US"/>
              </w:rPr>
            </w:pPr>
            <w:r w:rsidRPr="009A14E5">
              <w:rPr>
                <w:lang w:val="en-US"/>
              </w:rPr>
              <w:t xml:space="preserve">Standing Committee on Canadian Heritage, </w:t>
            </w:r>
            <w:r w:rsidRPr="009A14E5">
              <w:rPr>
                <w:i/>
                <w:lang w:val="en-US"/>
              </w:rPr>
              <w:t>Scripts, Screens and Audiences: A New Feature Film Policy for the 21</w:t>
            </w:r>
            <w:r w:rsidRPr="009A14E5">
              <w:rPr>
                <w:i/>
                <w:vertAlign w:val="superscript"/>
                <w:lang w:val="en-US"/>
              </w:rPr>
              <w:t>st</w:t>
            </w:r>
            <w:r w:rsidRPr="009A14E5">
              <w:rPr>
                <w:i/>
                <w:lang w:val="en-US"/>
              </w:rPr>
              <w:t xml:space="preserve"> Century</w:t>
            </w:r>
            <w:r w:rsidRPr="009A14E5">
              <w:rPr>
                <w:lang w:val="en-US"/>
              </w:rPr>
              <w:t xml:space="preserve">, Report (Ottawa, November 2005), </w:t>
            </w:r>
            <w:hyperlink r:id="rId68" w:history="1">
              <w:r w:rsidRPr="009A14E5">
                <w:rPr>
                  <w:color w:val="0563C1"/>
                  <w:u w:val="single"/>
                  <w:lang w:val="en-US"/>
                </w:rPr>
                <w:t>http://www.ourcommons.ca/DocumentViewer/en/38-1/CHPC/report-19/</w:t>
              </w:r>
            </w:hyperlink>
          </w:p>
        </w:tc>
      </w:tr>
      <w:tr w:rsidR="005618CA" w:rsidRPr="009A14E5" w14:paraId="0C980FCB" w14:textId="77777777" w:rsidTr="00F21267">
        <w:tc>
          <w:tcPr>
            <w:tcW w:w="1170" w:type="dxa"/>
            <w:vMerge w:val="restart"/>
          </w:tcPr>
          <w:p w14:paraId="783365F6" w14:textId="77777777" w:rsidR="005618CA" w:rsidRPr="009A14E5" w:rsidRDefault="005618CA" w:rsidP="00161BC6">
            <w:pPr>
              <w:pStyle w:val="Table"/>
              <w:rPr>
                <w:lang w:val="en-US"/>
              </w:rPr>
            </w:pPr>
            <w:bookmarkStart w:id="216" w:name="_Hlk484055662"/>
            <w:r w:rsidRPr="009A14E5">
              <w:rPr>
                <w:lang w:val="en-US"/>
              </w:rPr>
              <w:t>2006</w:t>
            </w:r>
          </w:p>
        </w:tc>
        <w:tc>
          <w:tcPr>
            <w:tcW w:w="8550" w:type="dxa"/>
            <w:tcBorders>
              <w:bottom w:val="nil"/>
            </w:tcBorders>
          </w:tcPr>
          <w:p w14:paraId="66DB7804" w14:textId="77777777" w:rsidR="005618CA" w:rsidRPr="009A14E5" w:rsidRDefault="005618CA" w:rsidP="00161BC6">
            <w:pPr>
              <w:pStyle w:val="Table"/>
              <w:rPr>
                <w:lang w:val="en-US"/>
              </w:rPr>
            </w:pPr>
            <w:r w:rsidRPr="009A14E5">
              <w:rPr>
                <w:lang w:val="en-US"/>
              </w:rPr>
              <w:t xml:space="preserve">Standing Senate Committee on Transport and Communications, </w:t>
            </w:r>
            <w:r w:rsidRPr="009A14E5">
              <w:rPr>
                <w:i/>
                <w:lang w:val="en-US"/>
              </w:rPr>
              <w:t xml:space="preserve">Final Report on the Canadian News Media </w:t>
            </w:r>
            <w:r w:rsidRPr="009A14E5">
              <w:rPr>
                <w:lang w:val="en-US"/>
              </w:rPr>
              <w:t>(2 volumes)</w:t>
            </w:r>
          </w:p>
        </w:tc>
      </w:tr>
      <w:tr w:rsidR="005618CA" w:rsidRPr="009A14E5" w14:paraId="5E5B2BE6" w14:textId="77777777" w:rsidTr="00F21267">
        <w:tc>
          <w:tcPr>
            <w:tcW w:w="1170" w:type="dxa"/>
            <w:vMerge/>
          </w:tcPr>
          <w:p w14:paraId="40A28629" w14:textId="2E5DE60D" w:rsidR="005618CA" w:rsidRPr="009A14E5" w:rsidRDefault="005618CA" w:rsidP="00161BC6">
            <w:pPr>
              <w:pStyle w:val="Table"/>
              <w:rPr>
                <w:lang w:val="en-US"/>
              </w:rPr>
            </w:pPr>
          </w:p>
        </w:tc>
        <w:tc>
          <w:tcPr>
            <w:tcW w:w="8550" w:type="dxa"/>
            <w:tcBorders>
              <w:bottom w:val="nil"/>
            </w:tcBorders>
          </w:tcPr>
          <w:p w14:paraId="36019B34" w14:textId="77777777" w:rsidR="005618CA" w:rsidRPr="009A14E5" w:rsidRDefault="005618CA" w:rsidP="00161BC6">
            <w:pPr>
              <w:pStyle w:val="Table"/>
              <w:rPr>
                <w:lang w:val="en-US"/>
              </w:rPr>
            </w:pPr>
            <w:r w:rsidRPr="009A14E5">
              <w:rPr>
                <w:lang w:val="en-US"/>
              </w:rPr>
              <w:t>House of Commons Standing Committee on Industry, Science and Technology, Sixth Report, (Ottawa, 30 March 2007), 39</w:t>
            </w:r>
            <w:r w:rsidRPr="009A14E5">
              <w:rPr>
                <w:vertAlign w:val="superscript"/>
                <w:lang w:val="en-US"/>
              </w:rPr>
              <w:t>th</w:t>
            </w:r>
            <w:r w:rsidRPr="009A14E5">
              <w:rPr>
                <w:lang w:val="en-US"/>
              </w:rPr>
              <w:t xml:space="preserve"> </w:t>
            </w:r>
            <w:proofErr w:type="spellStart"/>
            <w:r w:rsidRPr="009A14E5">
              <w:rPr>
                <w:lang w:val="en-US"/>
              </w:rPr>
              <w:t>Parl</w:t>
            </w:r>
            <w:proofErr w:type="spellEnd"/>
            <w:r w:rsidRPr="009A14E5">
              <w:rPr>
                <w:lang w:val="en-US"/>
              </w:rPr>
              <w:t>, 1</w:t>
            </w:r>
            <w:r w:rsidRPr="009A14E5">
              <w:rPr>
                <w:vertAlign w:val="superscript"/>
                <w:lang w:val="en-US"/>
              </w:rPr>
              <w:t>st</w:t>
            </w:r>
            <w:r w:rsidRPr="009A14E5">
              <w:rPr>
                <w:lang w:val="en-US"/>
              </w:rPr>
              <w:t xml:space="preserve"> </w:t>
            </w:r>
            <w:proofErr w:type="spellStart"/>
            <w:r w:rsidRPr="009A14E5">
              <w:rPr>
                <w:lang w:val="en-US"/>
              </w:rPr>
              <w:t>Sess</w:t>
            </w:r>
            <w:proofErr w:type="spellEnd"/>
            <w:r w:rsidRPr="009A14E5">
              <w:rPr>
                <w:lang w:val="en-US"/>
              </w:rPr>
              <w:t xml:space="preserve">, </w:t>
            </w:r>
            <w:hyperlink r:id="rId69" w:history="1">
              <w:r w:rsidRPr="009A14E5">
                <w:rPr>
                  <w:color w:val="0563C1"/>
                  <w:u w:val="single"/>
                  <w:lang w:val="en-US"/>
                </w:rPr>
                <w:t>https://www.ourcommons.ca/DocumentViewer/en/39-1/INDU/report-6/</w:t>
              </w:r>
            </w:hyperlink>
            <w:r w:rsidRPr="009A14E5">
              <w:rPr>
                <w:lang w:val="en-US"/>
              </w:rPr>
              <w:t xml:space="preserve">: </w:t>
            </w:r>
          </w:p>
          <w:p w14:paraId="76ABD83A" w14:textId="77777777" w:rsidR="005618CA" w:rsidRPr="009A14E5" w:rsidRDefault="005618CA" w:rsidP="00161BC6">
            <w:pPr>
              <w:pStyle w:val="Table"/>
              <w:rPr>
                <w:lang w:val="en-US"/>
              </w:rPr>
            </w:pPr>
          </w:p>
          <w:p w14:paraId="39932E12" w14:textId="77777777" w:rsidR="005618CA" w:rsidRPr="009A14E5" w:rsidRDefault="005618CA" w:rsidP="00161BC6">
            <w:pPr>
              <w:pStyle w:val="Table"/>
              <w:rPr>
                <w:lang w:val="en-US"/>
              </w:rPr>
            </w:pPr>
            <w:r w:rsidRPr="009A14E5">
              <w:rPr>
                <w:lang w:val="en-US"/>
              </w:rPr>
              <w:t>“Pursuant to Standing Order 108(2), the Committee has studied the deregulation of telecommunications and recommends that the Minister of Industry withdraw the order varying Telecom Decision CRTC 2006-15 and table in Parliament a comprehensive package of policy, statutory and regulatory reforms to modernize the telecommunications services industry.”</w:t>
            </w:r>
          </w:p>
        </w:tc>
      </w:tr>
      <w:tr w:rsidR="005618CA" w:rsidRPr="009A14E5" w14:paraId="5E5652AA" w14:textId="77777777" w:rsidTr="00F21267">
        <w:tc>
          <w:tcPr>
            <w:tcW w:w="1170" w:type="dxa"/>
            <w:vMerge/>
          </w:tcPr>
          <w:p w14:paraId="6AAFFBB5" w14:textId="634F41AF" w:rsidR="005618CA" w:rsidRPr="009A14E5" w:rsidRDefault="005618CA" w:rsidP="00161BC6">
            <w:pPr>
              <w:pStyle w:val="Table"/>
              <w:rPr>
                <w:lang w:val="en-US"/>
              </w:rPr>
            </w:pPr>
          </w:p>
        </w:tc>
        <w:tc>
          <w:tcPr>
            <w:tcW w:w="8550" w:type="dxa"/>
            <w:tcBorders>
              <w:bottom w:val="nil"/>
            </w:tcBorders>
          </w:tcPr>
          <w:p w14:paraId="7C5830D5" w14:textId="77777777" w:rsidR="005618CA" w:rsidRPr="009A14E5" w:rsidRDefault="005618CA" w:rsidP="00161BC6">
            <w:pPr>
              <w:pStyle w:val="Table"/>
              <w:rPr>
                <w:lang w:val="en-US"/>
              </w:rPr>
            </w:pPr>
            <w:r w:rsidRPr="009A14E5">
              <w:rPr>
                <w:lang w:val="en-US"/>
              </w:rPr>
              <w:t xml:space="preserve">CRTC, The Future Environment Facing the Canadian Broadcasting System: a report prepared pursuant to section 15 of the Broadcasting Act (Ottawa, 14 December 2006), </w:t>
            </w:r>
            <w:hyperlink r:id="rId70" w:history="1">
              <w:r w:rsidRPr="009A14E5">
                <w:rPr>
                  <w:color w:val="0563C1"/>
                  <w:u w:val="single"/>
                  <w:lang w:val="en-US"/>
                </w:rPr>
                <w:t>http://publications.gc.ca/collections/Collection/BC92-60-2006E.pdf</w:t>
              </w:r>
            </w:hyperlink>
          </w:p>
        </w:tc>
      </w:tr>
      <w:tr w:rsidR="005618CA" w:rsidRPr="009A14E5" w14:paraId="14BF2562" w14:textId="77777777" w:rsidTr="002F7F16">
        <w:tc>
          <w:tcPr>
            <w:tcW w:w="1170" w:type="dxa"/>
            <w:vMerge/>
            <w:tcBorders>
              <w:bottom w:val="nil"/>
            </w:tcBorders>
          </w:tcPr>
          <w:p w14:paraId="30AE2431" w14:textId="7297C2EB" w:rsidR="005618CA" w:rsidRPr="009A14E5" w:rsidRDefault="005618CA" w:rsidP="00161BC6">
            <w:pPr>
              <w:pStyle w:val="Table"/>
              <w:rPr>
                <w:lang w:val="en-US"/>
              </w:rPr>
            </w:pPr>
          </w:p>
        </w:tc>
        <w:tc>
          <w:tcPr>
            <w:tcW w:w="8550" w:type="dxa"/>
            <w:tcBorders>
              <w:bottom w:val="nil"/>
            </w:tcBorders>
          </w:tcPr>
          <w:p w14:paraId="23AF3CE0" w14:textId="77777777" w:rsidR="005618CA" w:rsidRPr="009A14E5" w:rsidRDefault="005618CA" w:rsidP="00161BC6">
            <w:pPr>
              <w:pStyle w:val="Table"/>
              <w:rPr>
                <w:lang w:val="en-US"/>
              </w:rPr>
            </w:pPr>
            <w:r w:rsidRPr="009A14E5">
              <w:rPr>
                <w:lang w:val="en-US"/>
              </w:rPr>
              <w:t xml:space="preserve">March 22, 2006:  Telecommunications Policy Review Panel, </w:t>
            </w:r>
            <w:r w:rsidRPr="009A14E5">
              <w:rPr>
                <w:i/>
                <w:lang w:val="en-US"/>
              </w:rPr>
              <w:t>Final Report</w:t>
            </w:r>
            <w:r w:rsidRPr="009A14E5">
              <w:rPr>
                <w:lang w:val="en-US"/>
              </w:rPr>
              <w:t xml:space="preserve">, (Ottawa, March 2006), </w:t>
            </w:r>
            <w:hyperlink r:id="rId71" w:history="1">
              <w:r w:rsidRPr="009A14E5">
                <w:rPr>
                  <w:color w:val="0563C1"/>
                  <w:u w:val="single"/>
                  <w:lang w:val="en-US"/>
                </w:rPr>
                <w:t>https://www.ic.gc.ca/eic/site/smt-gst.nsf/vwapj/tprp-final-report-2006.pdf/$FILE/tprp-final-report-2006.pdf</w:t>
              </w:r>
            </w:hyperlink>
          </w:p>
        </w:tc>
      </w:tr>
      <w:bookmarkEnd w:id="216"/>
      <w:tr w:rsidR="005618CA" w:rsidRPr="009A14E5" w14:paraId="266EB76B" w14:textId="77777777" w:rsidTr="00F21267">
        <w:tc>
          <w:tcPr>
            <w:tcW w:w="1170" w:type="dxa"/>
            <w:vMerge w:val="restart"/>
          </w:tcPr>
          <w:p w14:paraId="0409E970" w14:textId="77777777" w:rsidR="005618CA" w:rsidRPr="009A14E5" w:rsidRDefault="005618CA" w:rsidP="00161BC6">
            <w:pPr>
              <w:pStyle w:val="Table"/>
              <w:rPr>
                <w:lang w:val="en-US"/>
              </w:rPr>
            </w:pPr>
            <w:r w:rsidRPr="009A14E5">
              <w:rPr>
                <w:lang w:val="en-US"/>
              </w:rPr>
              <w:t>2007</w:t>
            </w:r>
          </w:p>
        </w:tc>
        <w:tc>
          <w:tcPr>
            <w:tcW w:w="8550" w:type="dxa"/>
            <w:tcBorders>
              <w:bottom w:val="nil"/>
            </w:tcBorders>
          </w:tcPr>
          <w:p w14:paraId="0B4D1015" w14:textId="77777777" w:rsidR="005618CA" w:rsidRPr="009A14E5" w:rsidRDefault="005618CA" w:rsidP="00161BC6">
            <w:pPr>
              <w:pStyle w:val="Table"/>
              <w:rPr>
                <w:lang w:val="en-US"/>
              </w:rPr>
            </w:pPr>
            <w:r w:rsidRPr="009A14E5">
              <w:rPr>
                <w:lang w:val="en-US"/>
              </w:rPr>
              <w:t xml:space="preserve">Department of Industry, </w:t>
            </w:r>
            <w:r w:rsidRPr="009A14E5">
              <w:rPr>
                <w:i/>
                <w:lang w:val="en-US"/>
              </w:rPr>
              <w:t>Spectrum Policy Framework for Canada</w:t>
            </w:r>
            <w:r w:rsidRPr="009A14E5">
              <w:rPr>
                <w:lang w:val="en-US"/>
              </w:rPr>
              <w:t xml:space="preserve">, </w:t>
            </w:r>
            <w:proofErr w:type="spellStart"/>
            <w:r w:rsidRPr="009A14E5">
              <w:rPr>
                <w:lang w:val="en-US"/>
              </w:rPr>
              <w:t>Gzette</w:t>
            </w:r>
            <w:proofErr w:type="spellEnd"/>
            <w:r w:rsidRPr="009A14E5">
              <w:rPr>
                <w:lang w:val="en-US"/>
              </w:rPr>
              <w:t xml:space="preserve"> Notice No. DGTP-001-07 (Ottawa, June 2007), http://www.ic.gc.ca/eic/site/smt-gst.nsf/eng/sf08776.html</w:t>
            </w:r>
          </w:p>
        </w:tc>
      </w:tr>
      <w:tr w:rsidR="005618CA" w:rsidRPr="009A14E5" w14:paraId="25A477DC" w14:textId="77777777" w:rsidTr="00F21267">
        <w:tc>
          <w:tcPr>
            <w:tcW w:w="1170" w:type="dxa"/>
            <w:vMerge/>
          </w:tcPr>
          <w:p w14:paraId="007F49C9" w14:textId="095AFD3C" w:rsidR="005618CA" w:rsidRPr="009A14E5" w:rsidRDefault="005618CA" w:rsidP="00161BC6">
            <w:pPr>
              <w:pStyle w:val="Table"/>
              <w:rPr>
                <w:lang w:val="en-US"/>
              </w:rPr>
            </w:pPr>
          </w:p>
        </w:tc>
        <w:tc>
          <w:tcPr>
            <w:tcW w:w="8550" w:type="dxa"/>
            <w:tcBorders>
              <w:bottom w:val="nil"/>
            </w:tcBorders>
          </w:tcPr>
          <w:p w14:paraId="2E3E4331" w14:textId="77777777" w:rsidR="005618CA" w:rsidRPr="009A14E5" w:rsidRDefault="005618CA" w:rsidP="00161BC6">
            <w:pPr>
              <w:pStyle w:val="Table"/>
              <w:rPr>
                <w:lang w:val="en-US"/>
              </w:rPr>
            </w:pPr>
            <w:r w:rsidRPr="009A14E5">
              <w:rPr>
                <w:lang w:val="en-US"/>
              </w:rPr>
              <w:t xml:space="preserve">Standing Committee on Canadian Heritage, </w:t>
            </w:r>
            <w:r w:rsidRPr="009A14E5">
              <w:rPr>
                <w:i/>
                <w:lang w:val="en-US"/>
              </w:rPr>
              <w:t>The Funding Crisis of the Canadian Television Fund:  Report</w:t>
            </w:r>
            <w:r w:rsidRPr="009A14E5">
              <w:rPr>
                <w:lang w:val="en-US"/>
              </w:rPr>
              <w:t>, (Ottawa, March 2007), 39</w:t>
            </w:r>
            <w:r w:rsidRPr="009A14E5">
              <w:rPr>
                <w:vertAlign w:val="superscript"/>
                <w:lang w:val="en-US"/>
              </w:rPr>
              <w:t>th</w:t>
            </w:r>
            <w:r w:rsidRPr="009A14E5">
              <w:rPr>
                <w:lang w:val="en-US"/>
              </w:rPr>
              <w:t xml:space="preserve"> Parl., 1</w:t>
            </w:r>
            <w:r w:rsidRPr="009A14E5">
              <w:rPr>
                <w:vertAlign w:val="superscript"/>
                <w:lang w:val="en-US"/>
              </w:rPr>
              <w:t>st</w:t>
            </w:r>
            <w:r w:rsidRPr="009A14E5">
              <w:rPr>
                <w:lang w:val="en-US"/>
              </w:rPr>
              <w:t xml:space="preserve"> Sess., </w:t>
            </w:r>
            <w:hyperlink r:id="rId72" w:history="1">
              <w:r w:rsidRPr="009A14E5">
                <w:rPr>
                  <w:color w:val="0563C1"/>
                  <w:u w:val="single"/>
                  <w:lang w:val="en-US"/>
                </w:rPr>
                <w:t>http://www.ourcommons.ca/DocumentViewer/en/39-1/CHPC/report-17/</w:t>
              </w:r>
            </w:hyperlink>
          </w:p>
        </w:tc>
      </w:tr>
      <w:tr w:rsidR="005618CA" w:rsidRPr="009A14E5" w14:paraId="28C2579A" w14:textId="77777777" w:rsidTr="002F7F16">
        <w:tc>
          <w:tcPr>
            <w:tcW w:w="1170" w:type="dxa"/>
            <w:vMerge/>
            <w:tcBorders>
              <w:bottom w:val="nil"/>
            </w:tcBorders>
          </w:tcPr>
          <w:p w14:paraId="3196F5B9" w14:textId="02B1A01F" w:rsidR="005618CA" w:rsidRPr="009A14E5" w:rsidRDefault="005618CA" w:rsidP="00161BC6">
            <w:pPr>
              <w:pStyle w:val="Table"/>
              <w:rPr>
                <w:lang w:val="en-US"/>
              </w:rPr>
            </w:pPr>
          </w:p>
        </w:tc>
        <w:tc>
          <w:tcPr>
            <w:tcW w:w="8550" w:type="dxa"/>
            <w:tcBorders>
              <w:bottom w:val="nil"/>
            </w:tcBorders>
          </w:tcPr>
          <w:p w14:paraId="075D7E48" w14:textId="77777777" w:rsidR="005618CA" w:rsidRPr="009A14E5" w:rsidRDefault="005618CA" w:rsidP="00161BC6">
            <w:pPr>
              <w:pStyle w:val="Table"/>
              <w:rPr>
                <w:lang w:val="en-US"/>
              </w:rPr>
            </w:pPr>
            <w:r w:rsidRPr="009A14E5">
              <w:rPr>
                <w:lang w:val="en-US"/>
              </w:rPr>
              <w:t xml:space="preserve">L. Dunbar &amp; C. Leblanc, </w:t>
            </w:r>
            <w:r w:rsidRPr="009A14E5">
              <w:rPr>
                <w:i/>
                <w:lang w:val="en-US"/>
              </w:rPr>
              <w:t>REVIEW OF THE REGULATORY FRAMEWORK FOR BROADCASTING SERVICES IN CANADA</w:t>
            </w:r>
            <w:r w:rsidRPr="009A14E5">
              <w:rPr>
                <w:lang w:val="en-US"/>
              </w:rPr>
              <w:t xml:space="preserve"> (Ottawa, 31 August 2007), </w:t>
            </w:r>
            <w:hyperlink r:id="rId73" w:history="1">
              <w:r w:rsidRPr="009A14E5">
                <w:rPr>
                  <w:color w:val="0563C1"/>
                  <w:u w:val="single"/>
                  <w:lang w:val="en-US"/>
                </w:rPr>
                <w:t>http://publications.gc.ca/collections/collection_2008/crtc/BC92-62-2007E.pdf</w:t>
              </w:r>
            </w:hyperlink>
          </w:p>
        </w:tc>
      </w:tr>
      <w:tr w:rsidR="005618CA" w:rsidRPr="009A14E5" w14:paraId="6C469BC3" w14:textId="77777777" w:rsidTr="00F21267">
        <w:tc>
          <w:tcPr>
            <w:tcW w:w="1170" w:type="dxa"/>
            <w:vMerge w:val="restart"/>
          </w:tcPr>
          <w:p w14:paraId="42A77D0F" w14:textId="238ACC26" w:rsidR="005618CA" w:rsidRPr="009A14E5" w:rsidRDefault="005618CA" w:rsidP="00161BC6">
            <w:pPr>
              <w:pStyle w:val="Table"/>
              <w:rPr>
                <w:lang w:val="en-US"/>
              </w:rPr>
            </w:pPr>
          </w:p>
        </w:tc>
        <w:tc>
          <w:tcPr>
            <w:tcW w:w="8550" w:type="dxa"/>
            <w:tcBorders>
              <w:bottom w:val="nil"/>
            </w:tcBorders>
          </w:tcPr>
          <w:p w14:paraId="2E757CEF" w14:textId="77777777" w:rsidR="005618CA" w:rsidRPr="009A14E5" w:rsidRDefault="005618CA" w:rsidP="00161BC6">
            <w:pPr>
              <w:pStyle w:val="Table"/>
              <w:rPr>
                <w:lang w:val="en-US"/>
              </w:rPr>
            </w:pPr>
            <w:r w:rsidRPr="009A14E5">
              <w:rPr>
                <w:lang w:val="en-US"/>
              </w:rPr>
              <w:t xml:space="preserve">Standing Committee on Canadian Heritage, </w:t>
            </w:r>
            <w:r w:rsidRPr="009A14E5">
              <w:rPr>
                <w:i/>
                <w:lang w:val="en-US"/>
              </w:rPr>
              <w:t>CB/Radio-Canada: Defining Distinctiveness in the Changing Media Landscape</w:t>
            </w:r>
            <w:r w:rsidRPr="009A14E5">
              <w:rPr>
                <w:lang w:val="en-US"/>
              </w:rPr>
              <w:t>:  Report, (Ottawa, February 2008) 39</w:t>
            </w:r>
            <w:r w:rsidRPr="009A14E5">
              <w:rPr>
                <w:vertAlign w:val="superscript"/>
                <w:lang w:val="en-US"/>
              </w:rPr>
              <w:t>th</w:t>
            </w:r>
            <w:r w:rsidRPr="009A14E5">
              <w:rPr>
                <w:lang w:val="en-US"/>
              </w:rPr>
              <w:t xml:space="preserve"> Parl., 2</w:t>
            </w:r>
            <w:r w:rsidRPr="009A14E5">
              <w:rPr>
                <w:vertAlign w:val="superscript"/>
                <w:lang w:val="en-US"/>
              </w:rPr>
              <w:t>nd</w:t>
            </w:r>
            <w:r w:rsidRPr="009A14E5">
              <w:rPr>
                <w:lang w:val="en-US"/>
              </w:rPr>
              <w:t xml:space="preserve"> Sess.,  </w:t>
            </w:r>
            <w:hyperlink r:id="rId74" w:history="1">
              <w:r w:rsidRPr="009A14E5">
                <w:rPr>
                  <w:color w:val="0563C1"/>
                  <w:u w:val="single"/>
                  <w:lang w:val="en-US"/>
                </w:rPr>
                <w:t>http://www.ourcommons.ca/DocumentViewer/en/39-2/CHPC/report-6/</w:t>
              </w:r>
            </w:hyperlink>
          </w:p>
        </w:tc>
      </w:tr>
      <w:tr w:rsidR="005618CA" w:rsidRPr="009A14E5" w14:paraId="18600413" w14:textId="77777777" w:rsidTr="00F21267">
        <w:tc>
          <w:tcPr>
            <w:tcW w:w="1170" w:type="dxa"/>
            <w:vMerge/>
          </w:tcPr>
          <w:p w14:paraId="6BD277DB" w14:textId="38408EF2" w:rsidR="005618CA" w:rsidRPr="009A14E5" w:rsidRDefault="005618CA" w:rsidP="00161BC6">
            <w:pPr>
              <w:pStyle w:val="Table"/>
              <w:rPr>
                <w:lang w:val="en-US"/>
              </w:rPr>
            </w:pPr>
          </w:p>
        </w:tc>
        <w:tc>
          <w:tcPr>
            <w:tcW w:w="8550" w:type="dxa"/>
            <w:tcBorders>
              <w:bottom w:val="nil"/>
            </w:tcBorders>
          </w:tcPr>
          <w:p w14:paraId="044CFBAE" w14:textId="77777777" w:rsidR="005618CA" w:rsidRPr="009A14E5" w:rsidRDefault="005618CA" w:rsidP="00161BC6">
            <w:pPr>
              <w:pStyle w:val="Table"/>
              <w:rPr>
                <w:lang w:val="en-US"/>
              </w:rPr>
            </w:pPr>
            <w:r w:rsidRPr="009A14E5">
              <w:rPr>
                <w:lang w:val="en-US"/>
              </w:rPr>
              <w:t xml:space="preserve">CRTC, Perspectives on Canadian Broadcasting in New Media ­ a compilation of research and stakeholder views (Ottawa, May 2008) Revised June 2008, </w:t>
            </w:r>
            <w:hyperlink r:id="rId75" w:history="1">
              <w:r w:rsidRPr="009A14E5">
                <w:rPr>
                  <w:color w:val="0563C1"/>
                  <w:u w:val="single"/>
                  <w:lang w:val="en-US"/>
                </w:rPr>
                <w:t>http://publications.gc.ca/collections/collection_2009/crtc/BC92-65-2008E.pdf</w:t>
              </w:r>
            </w:hyperlink>
          </w:p>
        </w:tc>
      </w:tr>
      <w:tr w:rsidR="005618CA" w:rsidRPr="009A14E5" w14:paraId="014AAEF9" w14:textId="77777777" w:rsidTr="002F7F16">
        <w:tc>
          <w:tcPr>
            <w:tcW w:w="1170" w:type="dxa"/>
            <w:vMerge/>
            <w:tcBorders>
              <w:bottom w:val="nil"/>
            </w:tcBorders>
          </w:tcPr>
          <w:p w14:paraId="368919C8" w14:textId="1FB8B361" w:rsidR="005618CA" w:rsidRPr="009A14E5" w:rsidRDefault="005618CA" w:rsidP="00161BC6">
            <w:pPr>
              <w:pStyle w:val="Table"/>
              <w:rPr>
                <w:lang w:val="en-US"/>
              </w:rPr>
            </w:pPr>
          </w:p>
        </w:tc>
        <w:tc>
          <w:tcPr>
            <w:tcW w:w="8550" w:type="dxa"/>
            <w:tcBorders>
              <w:bottom w:val="nil"/>
            </w:tcBorders>
          </w:tcPr>
          <w:p w14:paraId="44AECF12" w14:textId="77777777" w:rsidR="005618CA" w:rsidRPr="009A14E5" w:rsidRDefault="005618CA" w:rsidP="00161BC6">
            <w:pPr>
              <w:pStyle w:val="Table"/>
              <w:rPr>
                <w:lang w:val="en-US"/>
              </w:rPr>
            </w:pPr>
            <w:r w:rsidRPr="009A14E5">
              <w:rPr>
                <w:lang w:val="en-US"/>
              </w:rPr>
              <w:t>Competition Policy Review Panel, Compete to Win: Final Report, (Ottawa, June 2008), https://www.ic.gc.ca/eic/site/cprp-gepmc.nsf/eng/h_00040.html</w:t>
            </w:r>
          </w:p>
        </w:tc>
      </w:tr>
      <w:tr w:rsidR="005618CA" w:rsidRPr="009A14E5" w14:paraId="38D12F97" w14:textId="77777777" w:rsidTr="00F21267">
        <w:tc>
          <w:tcPr>
            <w:tcW w:w="1170" w:type="dxa"/>
            <w:vMerge w:val="restart"/>
          </w:tcPr>
          <w:p w14:paraId="29273A3C" w14:textId="77777777" w:rsidR="005618CA" w:rsidRPr="009A14E5" w:rsidRDefault="005618CA" w:rsidP="00161BC6">
            <w:pPr>
              <w:pStyle w:val="Table"/>
              <w:rPr>
                <w:lang w:val="en-US"/>
              </w:rPr>
            </w:pPr>
            <w:r w:rsidRPr="009A14E5">
              <w:rPr>
                <w:lang w:val="en-US"/>
              </w:rPr>
              <w:t>2010</w:t>
            </w:r>
          </w:p>
        </w:tc>
        <w:tc>
          <w:tcPr>
            <w:tcW w:w="8550" w:type="dxa"/>
            <w:tcBorders>
              <w:bottom w:val="nil"/>
            </w:tcBorders>
          </w:tcPr>
          <w:p w14:paraId="60F1D6FA" w14:textId="77777777" w:rsidR="005618CA" w:rsidRPr="009A14E5" w:rsidRDefault="005618CA" w:rsidP="00161BC6">
            <w:pPr>
              <w:pStyle w:val="Table"/>
              <w:rPr>
                <w:lang w:val="en-US"/>
              </w:rPr>
            </w:pPr>
            <w:r w:rsidRPr="009A14E5">
              <w:rPr>
                <w:lang w:val="en-US"/>
              </w:rPr>
              <w:t xml:space="preserve">Convergence Policy, Policy Development and Research, CRTC, </w:t>
            </w:r>
            <w:r w:rsidRPr="009A14E5">
              <w:rPr>
                <w:i/>
                <w:lang w:val="en-US"/>
              </w:rPr>
              <w:t>Navigating Convergence: Charting Canadian Communications Change and Regulatory Implications</w:t>
            </w:r>
            <w:r w:rsidRPr="009A14E5">
              <w:rPr>
                <w:lang w:val="en-US"/>
              </w:rPr>
              <w:t xml:space="preserve">, (Ottawa, February 2010), </w:t>
            </w:r>
            <w:hyperlink r:id="rId76" w:history="1">
              <w:r w:rsidRPr="009A14E5">
                <w:rPr>
                  <w:color w:val="0563C1"/>
                  <w:u w:val="single"/>
                  <w:lang w:val="en-US"/>
                </w:rPr>
                <w:t>https://crtc.gc.ca/eng/publications/reports/rp1002.htm</w:t>
              </w:r>
            </w:hyperlink>
          </w:p>
        </w:tc>
      </w:tr>
      <w:tr w:rsidR="005618CA" w:rsidRPr="009A14E5" w14:paraId="67A872F6" w14:textId="77777777" w:rsidTr="002F7F16">
        <w:tc>
          <w:tcPr>
            <w:tcW w:w="1170" w:type="dxa"/>
            <w:vMerge/>
            <w:tcBorders>
              <w:bottom w:val="nil"/>
            </w:tcBorders>
          </w:tcPr>
          <w:p w14:paraId="4C1B9244" w14:textId="1EC6A553" w:rsidR="005618CA" w:rsidRPr="009A14E5" w:rsidRDefault="005618CA" w:rsidP="00161BC6">
            <w:pPr>
              <w:pStyle w:val="Table"/>
              <w:rPr>
                <w:lang w:val="en-US"/>
              </w:rPr>
            </w:pPr>
          </w:p>
        </w:tc>
        <w:tc>
          <w:tcPr>
            <w:tcW w:w="8550" w:type="dxa"/>
            <w:tcBorders>
              <w:bottom w:val="nil"/>
            </w:tcBorders>
          </w:tcPr>
          <w:p w14:paraId="58C70F72" w14:textId="77777777" w:rsidR="005618CA" w:rsidRPr="009A14E5" w:rsidRDefault="005618CA" w:rsidP="00161BC6">
            <w:pPr>
              <w:pStyle w:val="Table"/>
              <w:rPr>
                <w:lang w:val="en-US"/>
              </w:rPr>
            </w:pPr>
            <w:r w:rsidRPr="009A14E5">
              <w:rPr>
                <w:lang w:val="en-US"/>
              </w:rPr>
              <w:t xml:space="preserve">Report of the Standing Committee on Industry, Science and </w:t>
            </w:r>
            <w:proofErr w:type="gramStart"/>
            <w:r w:rsidRPr="009A14E5">
              <w:rPr>
                <w:lang w:val="en-US"/>
              </w:rPr>
              <w:t xml:space="preserve">Technology  </w:t>
            </w:r>
            <w:r w:rsidRPr="009A14E5">
              <w:rPr>
                <w:i/>
                <w:lang w:val="en-US"/>
              </w:rPr>
              <w:t>CANADA’S</w:t>
            </w:r>
            <w:proofErr w:type="gramEnd"/>
            <w:r w:rsidRPr="009A14E5">
              <w:rPr>
                <w:i/>
                <w:lang w:val="en-US"/>
              </w:rPr>
              <w:t xml:space="preserve"> FOREIGN OWNERSHIP RULES AND REGULATIONS IN THE TELECOMMUNICATIONS SECTOR</w:t>
            </w:r>
            <w:r w:rsidRPr="009A14E5">
              <w:rPr>
                <w:lang w:val="en-US"/>
              </w:rPr>
              <w:t xml:space="preserve">, (Ottawa, JUNE 2010)  </w:t>
            </w:r>
            <w:hyperlink r:id="rId77" w:history="1">
              <w:r w:rsidRPr="009A14E5">
                <w:rPr>
                  <w:color w:val="0563C1"/>
                  <w:u w:val="single"/>
                  <w:lang w:val="en-US"/>
                </w:rPr>
                <w:t>https://www.ourcommons.ca/DocumentViewer/en/40-3/INDU/report-5/</w:t>
              </w:r>
            </w:hyperlink>
            <w:r w:rsidRPr="009A14E5">
              <w:rPr>
                <w:lang w:val="en-US"/>
              </w:rPr>
              <w:t>, 40th Parl., 3rd Sess.</w:t>
            </w:r>
          </w:p>
        </w:tc>
      </w:tr>
      <w:tr w:rsidR="005618CA" w:rsidRPr="009A14E5" w14:paraId="5046CC16" w14:textId="77777777" w:rsidTr="00F21267">
        <w:tc>
          <w:tcPr>
            <w:tcW w:w="1170" w:type="dxa"/>
            <w:vMerge w:val="restart"/>
          </w:tcPr>
          <w:p w14:paraId="444F2C72" w14:textId="77777777" w:rsidR="005618CA" w:rsidRPr="009A14E5" w:rsidRDefault="005618CA" w:rsidP="00161BC6">
            <w:pPr>
              <w:pStyle w:val="Table"/>
              <w:rPr>
                <w:lang w:val="en-US"/>
              </w:rPr>
            </w:pPr>
            <w:r w:rsidRPr="009A14E5">
              <w:rPr>
                <w:lang w:val="en-US"/>
              </w:rPr>
              <w:t>2011</w:t>
            </w:r>
          </w:p>
        </w:tc>
        <w:tc>
          <w:tcPr>
            <w:tcW w:w="8550" w:type="dxa"/>
            <w:tcBorders>
              <w:bottom w:val="nil"/>
            </w:tcBorders>
          </w:tcPr>
          <w:p w14:paraId="2C68EC87" w14:textId="77777777" w:rsidR="005618CA" w:rsidRPr="009A14E5" w:rsidRDefault="005618CA" w:rsidP="00161BC6">
            <w:pPr>
              <w:pStyle w:val="Table"/>
              <w:rPr>
                <w:lang w:val="en-US"/>
              </w:rPr>
            </w:pPr>
            <w:r w:rsidRPr="009A14E5">
              <w:rPr>
                <w:lang w:val="en-US"/>
              </w:rPr>
              <w:t xml:space="preserve">CRTC, </w:t>
            </w:r>
            <w:r w:rsidRPr="009A14E5">
              <w:rPr>
                <w:i/>
                <w:lang w:val="en-US"/>
              </w:rPr>
              <w:t>Navigating Convergence II: Charting Canadian Communications Change and Regulatory Implications</w:t>
            </w:r>
            <w:r w:rsidRPr="009A14E5">
              <w:rPr>
                <w:lang w:val="en-US"/>
              </w:rPr>
              <w:t xml:space="preserve">, (Ottawa, 2011), </w:t>
            </w:r>
            <w:hyperlink r:id="rId78" w:history="1">
              <w:r w:rsidRPr="009A14E5">
                <w:rPr>
                  <w:color w:val="0563C1"/>
                  <w:u w:val="single"/>
                  <w:lang w:val="en-US"/>
                </w:rPr>
                <w:t>http://publications.gc.ca/site/eng/9.694893/publication.html</w:t>
              </w:r>
            </w:hyperlink>
            <w:r w:rsidRPr="009A14E5">
              <w:rPr>
                <w:lang w:val="en-US"/>
              </w:rPr>
              <w:t xml:space="preserve"> </w:t>
            </w:r>
          </w:p>
        </w:tc>
      </w:tr>
      <w:tr w:rsidR="005618CA" w:rsidRPr="009A14E5" w14:paraId="29F1D30A" w14:textId="77777777" w:rsidTr="00F21267">
        <w:tc>
          <w:tcPr>
            <w:tcW w:w="1170" w:type="dxa"/>
            <w:vMerge/>
          </w:tcPr>
          <w:p w14:paraId="4710480D" w14:textId="51263AA8" w:rsidR="005618CA" w:rsidRPr="009A14E5" w:rsidRDefault="005618CA" w:rsidP="00161BC6">
            <w:pPr>
              <w:pStyle w:val="Table"/>
              <w:rPr>
                <w:lang w:val="en-US"/>
              </w:rPr>
            </w:pPr>
          </w:p>
        </w:tc>
        <w:tc>
          <w:tcPr>
            <w:tcW w:w="8550" w:type="dxa"/>
            <w:tcBorders>
              <w:bottom w:val="nil"/>
            </w:tcBorders>
          </w:tcPr>
          <w:p w14:paraId="56A8EF51" w14:textId="77777777" w:rsidR="005618CA" w:rsidRPr="009A14E5" w:rsidRDefault="005618CA" w:rsidP="00161BC6">
            <w:pPr>
              <w:pStyle w:val="Table"/>
              <w:rPr>
                <w:lang w:val="en-US"/>
              </w:rPr>
            </w:pPr>
            <w:r w:rsidRPr="009A14E5">
              <w:rPr>
                <w:lang w:val="en-US"/>
              </w:rPr>
              <w:t xml:space="preserve">Standing Committee on Canadian Heritage, </w:t>
            </w:r>
            <w:r w:rsidRPr="009A14E5">
              <w:rPr>
                <w:i/>
                <w:lang w:val="en-US"/>
              </w:rPr>
              <w:t>Emerging and Digital Media: Opportunities and Challenges</w:t>
            </w:r>
            <w:r w:rsidRPr="009A14E5">
              <w:rPr>
                <w:lang w:val="en-US"/>
              </w:rPr>
              <w:t>, Report (Ottawa, February 2011), 40</w:t>
            </w:r>
            <w:r w:rsidRPr="009A14E5">
              <w:rPr>
                <w:vertAlign w:val="superscript"/>
                <w:lang w:val="en-US"/>
              </w:rPr>
              <w:t>th</w:t>
            </w:r>
            <w:r w:rsidRPr="009A14E5">
              <w:rPr>
                <w:lang w:val="en-US"/>
              </w:rPr>
              <w:t xml:space="preserve"> Parl. 3</w:t>
            </w:r>
            <w:r w:rsidRPr="009A14E5">
              <w:rPr>
                <w:vertAlign w:val="superscript"/>
                <w:lang w:val="en-US"/>
              </w:rPr>
              <w:t>rd</w:t>
            </w:r>
            <w:r w:rsidRPr="009A14E5">
              <w:rPr>
                <w:lang w:val="en-US"/>
              </w:rPr>
              <w:t xml:space="preserve"> Sess., </w:t>
            </w:r>
            <w:hyperlink r:id="rId79" w:history="1">
              <w:r w:rsidRPr="009A14E5">
                <w:rPr>
                  <w:color w:val="0563C1"/>
                  <w:u w:val="single"/>
                  <w:lang w:val="en-US"/>
                </w:rPr>
                <w:t>http://www.ourcommons.ca/DocumentViewer/en/40-3/CHPC/report-7/</w:t>
              </w:r>
            </w:hyperlink>
            <w:r w:rsidRPr="009A14E5">
              <w:rPr>
                <w:lang w:val="en-US"/>
              </w:rPr>
              <w:t xml:space="preserve"> </w:t>
            </w:r>
          </w:p>
        </w:tc>
      </w:tr>
      <w:tr w:rsidR="005618CA" w:rsidRPr="009A14E5" w14:paraId="64AF046E" w14:textId="77777777" w:rsidTr="002F7F16">
        <w:tc>
          <w:tcPr>
            <w:tcW w:w="1170" w:type="dxa"/>
            <w:vMerge/>
            <w:tcBorders>
              <w:bottom w:val="nil"/>
            </w:tcBorders>
          </w:tcPr>
          <w:p w14:paraId="3D39ED97" w14:textId="42A53292" w:rsidR="005618CA" w:rsidRPr="009A14E5" w:rsidRDefault="005618CA" w:rsidP="00161BC6">
            <w:pPr>
              <w:pStyle w:val="Table"/>
              <w:rPr>
                <w:lang w:val="en-US"/>
              </w:rPr>
            </w:pPr>
          </w:p>
        </w:tc>
        <w:tc>
          <w:tcPr>
            <w:tcW w:w="8550" w:type="dxa"/>
            <w:tcBorders>
              <w:bottom w:val="nil"/>
            </w:tcBorders>
          </w:tcPr>
          <w:p w14:paraId="725C9437" w14:textId="77777777" w:rsidR="005618CA" w:rsidRPr="009A14E5" w:rsidRDefault="005618CA" w:rsidP="00161BC6">
            <w:pPr>
              <w:pStyle w:val="Table"/>
              <w:rPr>
                <w:lang w:val="en-US"/>
              </w:rPr>
            </w:pPr>
            <w:r w:rsidRPr="009A14E5">
              <w:rPr>
                <w:lang w:val="en-US"/>
              </w:rPr>
              <w:t xml:space="preserve">Standing Committee on Canadian Heritage, </w:t>
            </w:r>
            <w:r w:rsidRPr="009A14E5">
              <w:rPr>
                <w:i/>
                <w:lang w:val="en-US"/>
              </w:rPr>
              <w:t>Impacts of Private Television Ownership Changes and the Move Towards New Viewing Platforms: Report</w:t>
            </w:r>
            <w:r w:rsidRPr="009A14E5">
              <w:rPr>
                <w:lang w:val="en-US"/>
              </w:rPr>
              <w:t>, (Ottawa, March 2011) 40</w:t>
            </w:r>
            <w:r w:rsidRPr="009A14E5">
              <w:rPr>
                <w:vertAlign w:val="superscript"/>
                <w:lang w:val="en-US"/>
              </w:rPr>
              <w:t>th</w:t>
            </w:r>
            <w:r w:rsidRPr="009A14E5">
              <w:rPr>
                <w:lang w:val="en-US"/>
              </w:rPr>
              <w:t xml:space="preserve"> Parl. 3</w:t>
            </w:r>
            <w:r w:rsidRPr="009A14E5">
              <w:rPr>
                <w:vertAlign w:val="superscript"/>
                <w:lang w:val="en-US"/>
              </w:rPr>
              <w:t>rd</w:t>
            </w:r>
            <w:r w:rsidRPr="009A14E5">
              <w:rPr>
                <w:lang w:val="en-US"/>
              </w:rPr>
              <w:t xml:space="preserve"> Sess., </w:t>
            </w:r>
            <w:hyperlink r:id="rId80" w:history="1">
              <w:r w:rsidRPr="009A14E5">
                <w:rPr>
                  <w:color w:val="0563C1"/>
                  <w:u w:val="single"/>
                  <w:lang w:val="en-US"/>
                </w:rPr>
                <w:t>https://www.ourcommons.ca/DocumentViewer/en/40-3/CHPC/report-9/</w:t>
              </w:r>
            </w:hyperlink>
          </w:p>
        </w:tc>
      </w:tr>
      <w:tr w:rsidR="00305FF2" w:rsidRPr="009A14E5" w14:paraId="5941CE7E" w14:textId="77777777" w:rsidTr="002F7F16">
        <w:tc>
          <w:tcPr>
            <w:tcW w:w="1170" w:type="dxa"/>
            <w:tcBorders>
              <w:bottom w:val="nil"/>
            </w:tcBorders>
          </w:tcPr>
          <w:p w14:paraId="2949D2F1" w14:textId="77777777" w:rsidR="00305FF2" w:rsidRPr="009A14E5" w:rsidRDefault="00305FF2" w:rsidP="00161BC6">
            <w:pPr>
              <w:pStyle w:val="Table"/>
              <w:rPr>
                <w:lang w:val="en-US"/>
              </w:rPr>
            </w:pPr>
            <w:r w:rsidRPr="009A14E5">
              <w:rPr>
                <w:lang w:val="en-US"/>
              </w:rPr>
              <w:t>2012</w:t>
            </w:r>
          </w:p>
        </w:tc>
        <w:tc>
          <w:tcPr>
            <w:tcW w:w="8550" w:type="dxa"/>
            <w:tcBorders>
              <w:bottom w:val="nil"/>
            </w:tcBorders>
          </w:tcPr>
          <w:p w14:paraId="102E3F5F" w14:textId="77777777" w:rsidR="00305FF2" w:rsidRPr="009A14E5" w:rsidRDefault="00305FF2" w:rsidP="00161BC6">
            <w:pPr>
              <w:pStyle w:val="Table"/>
              <w:rPr>
                <w:highlight w:val="yellow"/>
                <w:lang w:val="en-US"/>
              </w:rPr>
            </w:pPr>
            <w:r w:rsidRPr="009A14E5">
              <w:rPr>
                <w:lang w:val="en-US"/>
              </w:rPr>
              <w:t xml:space="preserve">Report of the Standing Committee on Industry, Science and Technology, </w:t>
            </w:r>
            <w:r w:rsidRPr="009A14E5">
              <w:rPr>
                <w:i/>
                <w:lang w:val="en-US"/>
              </w:rPr>
              <w:t>E-COMMERCE IN CANADA: PURSUING THE PROMISE</w:t>
            </w:r>
            <w:r w:rsidRPr="009A14E5">
              <w:rPr>
                <w:lang w:val="en-US"/>
              </w:rPr>
              <w:t>, (Ottawa, May 2012) 41</w:t>
            </w:r>
            <w:r w:rsidRPr="009A14E5">
              <w:rPr>
                <w:vertAlign w:val="superscript"/>
                <w:lang w:val="en-US"/>
              </w:rPr>
              <w:t>st</w:t>
            </w:r>
            <w:r w:rsidRPr="009A14E5">
              <w:rPr>
                <w:lang w:val="en-US"/>
              </w:rPr>
              <w:t xml:space="preserve"> Parl., 1</w:t>
            </w:r>
            <w:r w:rsidRPr="009A14E5">
              <w:rPr>
                <w:vertAlign w:val="superscript"/>
                <w:lang w:val="en-US"/>
              </w:rPr>
              <w:t>st</w:t>
            </w:r>
            <w:r w:rsidRPr="009A14E5">
              <w:rPr>
                <w:lang w:val="en-US"/>
              </w:rPr>
              <w:t xml:space="preserve"> Sess., https://www.ourcommons.ca/DocumentViewer/en/41-1/INDU/report-1/page-5</w:t>
            </w:r>
          </w:p>
        </w:tc>
      </w:tr>
      <w:tr w:rsidR="005618CA" w:rsidRPr="009A14E5" w14:paraId="7DF0365F" w14:textId="77777777" w:rsidTr="00F21267">
        <w:tc>
          <w:tcPr>
            <w:tcW w:w="1170" w:type="dxa"/>
            <w:vMerge w:val="restart"/>
          </w:tcPr>
          <w:p w14:paraId="4C9B8D57" w14:textId="77777777" w:rsidR="005618CA" w:rsidRPr="009A14E5" w:rsidRDefault="005618CA" w:rsidP="00161BC6">
            <w:pPr>
              <w:pStyle w:val="Table"/>
              <w:rPr>
                <w:lang w:val="en-US"/>
              </w:rPr>
            </w:pPr>
            <w:r w:rsidRPr="009A14E5">
              <w:rPr>
                <w:lang w:val="en-US"/>
              </w:rPr>
              <w:t>2014</w:t>
            </w:r>
          </w:p>
        </w:tc>
        <w:tc>
          <w:tcPr>
            <w:tcW w:w="8550" w:type="dxa"/>
            <w:tcBorders>
              <w:bottom w:val="nil"/>
            </w:tcBorders>
          </w:tcPr>
          <w:p w14:paraId="068A2D15" w14:textId="77777777" w:rsidR="005618CA" w:rsidRPr="009A14E5" w:rsidRDefault="005618CA" w:rsidP="00161BC6">
            <w:pPr>
              <w:pStyle w:val="Table"/>
              <w:rPr>
                <w:lang w:val="en-US"/>
              </w:rPr>
            </w:pPr>
            <w:r w:rsidRPr="009A14E5">
              <w:rPr>
                <w:lang w:val="en-US"/>
              </w:rPr>
              <w:t xml:space="preserve">Standing Committee on Canadian Heritage, </w:t>
            </w:r>
            <w:r w:rsidRPr="009A14E5">
              <w:rPr>
                <w:i/>
                <w:lang w:val="en-US"/>
              </w:rPr>
              <w:t>Review of the Feature Film Industry in Canada: Report</w:t>
            </w:r>
            <w:r w:rsidRPr="009A14E5">
              <w:rPr>
                <w:lang w:val="en-US"/>
              </w:rPr>
              <w:t>, (Ottawa, June 2014), 41sst Parl., 2</w:t>
            </w:r>
            <w:r w:rsidRPr="009A14E5">
              <w:rPr>
                <w:vertAlign w:val="superscript"/>
                <w:lang w:val="en-US"/>
              </w:rPr>
              <w:t>nd</w:t>
            </w:r>
            <w:r w:rsidRPr="009A14E5">
              <w:rPr>
                <w:lang w:val="en-US"/>
              </w:rPr>
              <w:t xml:space="preserve"> Sess., http://www.ourcommons.ca/DocumentViewer/en/41-2/CHPC/report-14/</w:t>
            </w:r>
          </w:p>
        </w:tc>
      </w:tr>
      <w:tr w:rsidR="005618CA" w:rsidRPr="009A14E5" w14:paraId="3F45098E" w14:textId="77777777" w:rsidTr="002F7F16">
        <w:tc>
          <w:tcPr>
            <w:tcW w:w="1170" w:type="dxa"/>
            <w:vMerge/>
            <w:tcBorders>
              <w:bottom w:val="nil"/>
            </w:tcBorders>
          </w:tcPr>
          <w:p w14:paraId="0362E01D" w14:textId="560D6483" w:rsidR="005618CA" w:rsidRPr="009A14E5" w:rsidRDefault="005618CA" w:rsidP="00161BC6">
            <w:pPr>
              <w:pStyle w:val="Table"/>
              <w:rPr>
                <w:lang w:val="en-US"/>
              </w:rPr>
            </w:pPr>
          </w:p>
        </w:tc>
        <w:tc>
          <w:tcPr>
            <w:tcW w:w="8550" w:type="dxa"/>
            <w:tcBorders>
              <w:bottom w:val="nil"/>
            </w:tcBorders>
          </w:tcPr>
          <w:p w14:paraId="033C66EB" w14:textId="18BA1C96" w:rsidR="005618CA" w:rsidRPr="009A14E5" w:rsidRDefault="005618CA" w:rsidP="00161BC6">
            <w:pPr>
              <w:pStyle w:val="Table"/>
              <w:rPr>
                <w:lang w:val="en-US"/>
              </w:rPr>
            </w:pPr>
            <w:r w:rsidRPr="009A14E5">
              <w:rPr>
                <w:lang w:val="en-US"/>
              </w:rPr>
              <w:t xml:space="preserve">Michael Dewing, </w:t>
            </w:r>
            <w:r>
              <w:rPr>
                <w:lang w:val="en-US"/>
              </w:rPr>
              <w:t>L</w:t>
            </w:r>
            <w:r w:rsidRPr="009A14E5">
              <w:rPr>
                <w:lang w:val="en-US"/>
              </w:rPr>
              <w:t xml:space="preserve">egal and Social Affairs Division, Parliamentary Information and Research Service, </w:t>
            </w:r>
            <w:r w:rsidRPr="009A14E5">
              <w:rPr>
                <w:i/>
                <w:lang w:val="en-US"/>
              </w:rPr>
              <w:t>Canadian Broadcasting Policy</w:t>
            </w:r>
            <w:r w:rsidRPr="009A14E5">
              <w:rPr>
                <w:lang w:val="en-US"/>
              </w:rPr>
              <w:t xml:space="preserve">, Pub. No. 2011-9-E (Ottawa, 23 June 2011), revised 6 Aug 2014, </w:t>
            </w:r>
            <w:hyperlink r:id="rId81" w:history="1">
              <w:r w:rsidRPr="009A14E5">
                <w:rPr>
                  <w:color w:val="0563C1"/>
                  <w:u w:val="single"/>
                  <w:lang w:val="en-US"/>
                </w:rPr>
                <w:t>http://publications.gc.ca/collections/collection_2014/bdp-lop/bp/2011-39-2-eng.pdf</w:t>
              </w:r>
            </w:hyperlink>
            <w:r w:rsidRPr="009A14E5">
              <w:rPr>
                <w:lang w:val="en-US"/>
              </w:rPr>
              <w:t xml:space="preserve"> </w:t>
            </w:r>
          </w:p>
        </w:tc>
      </w:tr>
      <w:tr w:rsidR="005618CA" w:rsidRPr="009A14E5" w14:paraId="1EB6F55B" w14:textId="77777777" w:rsidTr="00F21267">
        <w:tc>
          <w:tcPr>
            <w:tcW w:w="1170" w:type="dxa"/>
            <w:vMerge w:val="restart"/>
          </w:tcPr>
          <w:p w14:paraId="568C71AA" w14:textId="77777777" w:rsidR="005618CA" w:rsidRPr="009A14E5" w:rsidRDefault="005618CA" w:rsidP="00161BC6">
            <w:pPr>
              <w:pStyle w:val="Table"/>
              <w:rPr>
                <w:lang w:val="en-US"/>
              </w:rPr>
            </w:pPr>
            <w:r w:rsidRPr="009A14E5">
              <w:rPr>
                <w:lang w:val="en-US"/>
              </w:rPr>
              <w:t>2015</w:t>
            </w:r>
          </w:p>
        </w:tc>
        <w:tc>
          <w:tcPr>
            <w:tcW w:w="8550" w:type="dxa"/>
            <w:tcBorders>
              <w:bottom w:val="nil"/>
            </w:tcBorders>
          </w:tcPr>
          <w:p w14:paraId="64F178DF" w14:textId="77777777" w:rsidR="005618CA" w:rsidRPr="009A14E5" w:rsidRDefault="005618CA" w:rsidP="00161BC6">
            <w:pPr>
              <w:pStyle w:val="Table"/>
              <w:rPr>
                <w:lang w:val="en-US"/>
              </w:rPr>
            </w:pPr>
            <w:r w:rsidRPr="009A14E5">
              <w:rPr>
                <w:lang w:val="en-US"/>
              </w:rPr>
              <w:t xml:space="preserve">Standing Committee on Canadian Heritage, </w:t>
            </w:r>
            <w:r w:rsidRPr="009A14E5">
              <w:rPr>
                <w:i/>
                <w:lang w:val="en-US"/>
              </w:rPr>
              <w:t>Review of the Feature Film Industry in Canada:</w:t>
            </w:r>
            <w:r w:rsidRPr="009A14E5">
              <w:rPr>
                <w:lang w:val="en-US"/>
              </w:rPr>
              <w:t xml:space="preserve">  </w:t>
            </w:r>
            <w:r w:rsidRPr="009A14E5">
              <w:rPr>
                <w:i/>
                <w:lang w:val="en-US"/>
              </w:rPr>
              <w:t>Report</w:t>
            </w:r>
            <w:r w:rsidRPr="009A14E5">
              <w:rPr>
                <w:lang w:val="en-US"/>
              </w:rPr>
              <w:t>, (Ottawa, June 2015), 41</w:t>
            </w:r>
            <w:r w:rsidRPr="009A14E5">
              <w:rPr>
                <w:vertAlign w:val="superscript"/>
                <w:lang w:val="en-US"/>
              </w:rPr>
              <w:t>st</w:t>
            </w:r>
            <w:r w:rsidRPr="009A14E5">
              <w:rPr>
                <w:lang w:val="en-US"/>
              </w:rPr>
              <w:t xml:space="preserve"> Parl., 2</w:t>
            </w:r>
            <w:r w:rsidRPr="009A14E5">
              <w:rPr>
                <w:vertAlign w:val="superscript"/>
                <w:lang w:val="en-US"/>
              </w:rPr>
              <w:t>nd</w:t>
            </w:r>
            <w:r w:rsidRPr="009A14E5">
              <w:rPr>
                <w:lang w:val="en-US"/>
              </w:rPr>
              <w:t xml:space="preserve"> Sess., </w:t>
            </w:r>
            <w:hyperlink r:id="rId82" w:history="1">
              <w:r w:rsidRPr="009A14E5">
                <w:rPr>
                  <w:color w:val="0563C1"/>
                  <w:u w:val="single"/>
                  <w:lang w:val="en-US"/>
                </w:rPr>
                <w:t>http://publications.gc.ca/collections/collection_2015/parl/xc61-1/XC61-1-1-412-14-eng.pdf</w:t>
              </w:r>
            </w:hyperlink>
            <w:r w:rsidRPr="009A14E5">
              <w:rPr>
                <w:lang w:val="en-US"/>
              </w:rPr>
              <w:t xml:space="preserve">. </w:t>
            </w:r>
          </w:p>
        </w:tc>
      </w:tr>
      <w:tr w:rsidR="005618CA" w:rsidRPr="009A14E5" w14:paraId="42724E2A" w14:textId="77777777" w:rsidTr="002F7F16">
        <w:tc>
          <w:tcPr>
            <w:tcW w:w="1170" w:type="dxa"/>
            <w:vMerge/>
            <w:tcBorders>
              <w:bottom w:val="nil"/>
            </w:tcBorders>
          </w:tcPr>
          <w:p w14:paraId="6BEF5E93" w14:textId="36E76B34" w:rsidR="005618CA" w:rsidRPr="009A14E5" w:rsidRDefault="005618CA" w:rsidP="00161BC6">
            <w:pPr>
              <w:pStyle w:val="Table"/>
              <w:rPr>
                <w:lang w:val="en-US"/>
              </w:rPr>
            </w:pPr>
          </w:p>
        </w:tc>
        <w:tc>
          <w:tcPr>
            <w:tcW w:w="8550" w:type="dxa"/>
            <w:tcBorders>
              <w:bottom w:val="nil"/>
            </w:tcBorders>
          </w:tcPr>
          <w:p w14:paraId="590C2849" w14:textId="77777777" w:rsidR="005618CA" w:rsidRPr="009A14E5" w:rsidRDefault="005618CA" w:rsidP="00161BC6">
            <w:pPr>
              <w:pStyle w:val="Table"/>
              <w:rPr>
                <w:lang w:val="en-US"/>
              </w:rPr>
            </w:pPr>
            <w:r w:rsidRPr="009A14E5">
              <w:rPr>
                <w:lang w:val="en-US"/>
              </w:rPr>
              <w:t xml:space="preserve">Standing Senate Committee on Transport and Communications, </w:t>
            </w:r>
            <w:r w:rsidRPr="009A14E5">
              <w:rPr>
                <w:i/>
                <w:lang w:val="en-US"/>
              </w:rPr>
              <w:t>Time for change: the CBC/Radio-Canada in the twenty-first century</w:t>
            </w:r>
            <w:r w:rsidRPr="009A14E5">
              <w:rPr>
                <w:lang w:val="en-US"/>
              </w:rPr>
              <w:t>, Report, (Ottawa, 2015), http://publications.gc.ca/site/eng/9.802332/publication.html</w:t>
            </w:r>
          </w:p>
        </w:tc>
      </w:tr>
      <w:tr w:rsidR="00305FF2" w:rsidRPr="009A14E5" w14:paraId="6BE32C0A" w14:textId="77777777" w:rsidTr="002F7F16">
        <w:tc>
          <w:tcPr>
            <w:tcW w:w="1170" w:type="dxa"/>
            <w:tcBorders>
              <w:bottom w:val="nil"/>
            </w:tcBorders>
          </w:tcPr>
          <w:p w14:paraId="362D6C56" w14:textId="77777777" w:rsidR="00305FF2" w:rsidRPr="009A14E5" w:rsidRDefault="00305FF2" w:rsidP="00161BC6">
            <w:pPr>
              <w:pStyle w:val="Table"/>
              <w:rPr>
                <w:lang w:val="en-US"/>
              </w:rPr>
            </w:pPr>
            <w:r w:rsidRPr="009A14E5">
              <w:rPr>
                <w:lang w:val="en-US"/>
              </w:rPr>
              <w:t>2016</w:t>
            </w:r>
          </w:p>
        </w:tc>
        <w:tc>
          <w:tcPr>
            <w:tcW w:w="8550" w:type="dxa"/>
            <w:tcBorders>
              <w:bottom w:val="nil"/>
            </w:tcBorders>
          </w:tcPr>
          <w:p w14:paraId="07A1F93C" w14:textId="77777777" w:rsidR="00305FF2" w:rsidRPr="009A14E5" w:rsidRDefault="00305FF2" w:rsidP="00161BC6">
            <w:pPr>
              <w:pStyle w:val="Table"/>
              <w:rPr>
                <w:lang w:val="en-US"/>
              </w:rPr>
            </w:pPr>
            <w:r w:rsidRPr="009A14E5">
              <w:rPr>
                <w:lang w:val="en-US"/>
              </w:rPr>
              <w:t xml:space="preserve">House of Commons Standing Committee on Canadian Heritage, </w:t>
            </w:r>
            <w:r w:rsidRPr="009A14E5">
              <w:rPr>
                <w:i/>
                <w:lang w:val="en-US"/>
              </w:rPr>
              <w:t>INTERIM REPORT ON MEDIA STUDY: The Impact of Digital Technology</w:t>
            </w:r>
            <w:r w:rsidRPr="009A14E5">
              <w:rPr>
                <w:lang w:val="en-US"/>
              </w:rPr>
              <w:t>, Report 3, Presented to the House: December 8, 2016</w:t>
            </w:r>
          </w:p>
        </w:tc>
      </w:tr>
      <w:tr w:rsidR="00305FF2" w:rsidRPr="009A14E5" w14:paraId="392CAA74" w14:textId="77777777" w:rsidTr="002F7F16">
        <w:tc>
          <w:tcPr>
            <w:tcW w:w="1170" w:type="dxa"/>
          </w:tcPr>
          <w:p w14:paraId="051D7326" w14:textId="77777777" w:rsidR="00305FF2" w:rsidRPr="009A14E5" w:rsidRDefault="00305FF2" w:rsidP="00161BC6">
            <w:pPr>
              <w:pStyle w:val="Table"/>
              <w:rPr>
                <w:lang w:val="en-US"/>
              </w:rPr>
            </w:pPr>
            <w:r w:rsidRPr="009A14E5">
              <w:rPr>
                <w:lang w:val="en-US"/>
              </w:rPr>
              <w:t>2017</w:t>
            </w:r>
          </w:p>
        </w:tc>
        <w:tc>
          <w:tcPr>
            <w:tcW w:w="8550" w:type="dxa"/>
          </w:tcPr>
          <w:p w14:paraId="55D7217D" w14:textId="77777777" w:rsidR="00305FF2" w:rsidRPr="009A14E5" w:rsidRDefault="00305FF2" w:rsidP="00161BC6">
            <w:pPr>
              <w:pStyle w:val="Table"/>
              <w:rPr>
                <w:lang w:val="en-US"/>
              </w:rPr>
            </w:pPr>
            <w:r w:rsidRPr="009A14E5">
              <w:rPr>
                <w:lang w:val="en-US"/>
              </w:rPr>
              <w:t xml:space="preserve">Standing Committee on Canadian Heritage, </w:t>
            </w:r>
            <w:r w:rsidRPr="009A14E5">
              <w:rPr>
                <w:i/>
                <w:lang w:val="en-US"/>
              </w:rPr>
              <w:t xml:space="preserve">Disruption:  Change and churning in Canada’s media landscape </w:t>
            </w:r>
            <w:r w:rsidRPr="009A14E5">
              <w:rPr>
                <w:lang w:val="en-US"/>
              </w:rPr>
              <w:t>(Ottawa, 15 June 2017), http://www.ourcommons.ca/DocumentViewer/en/42-1/CHPC/report-6/</w:t>
            </w:r>
          </w:p>
        </w:tc>
      </w:tr>
      <w:tr w:rsidR="00305FF2" w:rsidRPr="009A14E5" w14:paraId="7A574857" w14:textId="77777777" w:rsidTr="005618CA">
        <w:tc>
          <w:tcPr>
            <w:tcW w:w="1170" w:type="dxa"/>
          </w:tcPr>
          <w:p w14:paraId="0193E927" w14:textId="77777777" w:rsidR="00305FF2" w:rsidRPr="009A14E5" w:rsidRDefault="00305FF2" w:rsidP="00161BC6">
            <w:pPr>
              <w:pStyle w:val="Table"/>
              <w:rPr>
                <w:lang w:val="en-US"/>
              </w:rPr>
            </w:pPr>
            <w:r w:rsidRPr="009A14E5">
              <w:rPr>
                <w:lang w:val="en-US"/>
              </w:rPr>
              <w:t>2018</w:t>
            </w:r>
          </w:p>
        </w:tc>
        <w:tc>
          <w:tcPr>
            <w:tcW w:w="8550" w:type="dxa"/>
          </w:tcPr>
          <w:p w14:paraId="22643BCF" w14:textId="77777777" w:rsidR="00305FF2" w:rsidRPr="009A14E5" w:rsidRDefault="00305FF2" w:rsidP="00161BC6">
            <w:pPr>
              <w:pStyle w:val="Table"/>
              <w:rPr>
                <w:lang w:val="en-US"/>
              </w:rPr>
            </w:pPr>
            <w:r w:rsidRPr="009A14E5">
              <w:rPr>
                <w:lang w:val="en-US"/>
              </w:rPr>
              <w:t>Canadian Heritage, Creative Canada – A Vision for Canada’s Creative Industries, (Ottawa, 28 September 2017), https://www.canada.ca/en/canadian-heritage/campaigns/creative-canada/framework.html</w:t>
            </w:r>
          </w:p>
        </w:tc>
      </w:tr>
      <w:tr w:rsidR="005618CA" w:rsidRPr="009A14E5" w14:paraId="21A7F7DC" w14:textId="77777777" w:rsidTr="002F7F16">
        <w:tc>
          <w:tcPr>
            <w:tcW w:w="1170" w:type="dxa"/>
            <w:tcBorders>
              <w:bottom w:val="nil"/>
            </w:tcBorders>
          </w:tcPr>
          <w:p w14:paraId="63C37310" w14:textId="3EFE0735" w:rsidR="005618CA" w:rsidRPr="009A14E5" w:rsidRDefault="005618CA" w:rsidP="00161BC6">
            <w:pPr>
              <w:pStyle w:val="Table"/>
              <w:rPr>
                <w:lang w:val="en-US"/>
              </w:rPr>
            </w:pPr>
            <w:r>
              <w:rPr>
                <w:lang w:val="en-US"/>
              </w:rPr>
              <w:t>2020</w:t>
            </w:r>
          </w:p>
        </w:tc>
        <w:tc>
          <w:tcPr>
            <w:tcW w:w="8550" w:type="dxa"/>
            <w:tcBorders>
              <w:bottom w:val="nil"/>
            </w:tcBorders>
          </w:tcPr>
          <w:p w14:paraId="5C220F0B" w14:textId="006C203A" w:rsidR="005618CA" w:rsidRPr="009A14E5" w:rsidRDefault="005618CA" w:rsidP="00161BC6">
            <w:pPr>
              <w:pStyle w:val="Table"/>
              <w:rPr>
                <w:lang w:val="en-US"/>
              </w:rPr>
            </w:pPr>
            <w:r>
              <w:rPr>
                <w:lang w:val="en-US"/>
              </w:rPr>
              <w:t xml:space="preserve">Broadcasting and Telecommunications Legislative Review Panel, </w:t>
            </w:r>
            <w:r w:rsidRPr="005618CA">
              <w:rPr>
                <w:i/>
                <w:iCs/>
                <w:lang w:val="en-US"/>
              </w:rPr>
              <w:t>Canada's Communications Future: Time to Act:</w:t>
            </w:r>
            <w:r>
              <w:rPr>
                <w:lang w:val="en-US"/>
              </w:rPr>
              <w:t xml:space="preserve"> </w:t>
            </w:r>
            <w:r w:rsidRPr="005618CA">
              <w:rPr>
                <w:i/>
                <w:iCs/>
                <w:lang w:val="en-US"/>
              </w:rPr>
              <w:t>Report</w:t>
            </w:r>
            <w:r>
              <w:rPr>
                <w:lang w:val="en-US"/>
              </w:rPr>
              <w:t xml:space="preserve"> (Ottawa, 29 January 2020), </w:t>
            </w:r>
            <w:r w:rsidRPr="005618CA">
              <w:rPr>
                <w:lang w:val="en-US"/>
              </w:rPr>
              <w:t>http://www.ic.gc.ca/eic/site/110.nsf/eng/00012.html</w:t>
            </w:r>
          </w:p>
        </w:tc>
      </w:tr>
    </w:tbl>
    <w:p w14:paraId="632AEC2A" w14:textId="77777777" w:rsidR="009A14E5" w:rsidRPr="009A14E5" w:rsidRDefault="009A14E5" w:rsidP="00B76097"/>
    <w:p w14:paraId="639AACFC" w14:textId="77777777" w:rsidR="009A14E5" w:rsidRDefault="009A14E5" w:rsidP="00B76097">
      <w:pPr>
        <w:pStyle w:val="Caption"/>
        <w:sectPr w:rsidR="009A14E5">
          <w:pgSz w:w="12240" w:h="15840"/>
          <w:pgMar w:top="1440" w:right="1440" w:bottom="1440" w:left="1440" w:header="708" w:footer="708" w:gutter="0"/>
          <w:cols w:space="708"/>
          <w:docGrid w:linePitch="360"/>
        </w:sectPr>
      </w:pPr>
    </w:p>
    <w:p w14:paraId="43C50B4D" w14:textId="7B575337" w:rsidR="00A406D6" w:rsidRDefault="00A406D6" w:rsidP="00B76097">
      <w:pPr>
        <w:pStyle w:val="Caption"/>
      </w:pPr>
      <w:bookmarkStart w:id="217" w:name="_Toc62822030"/>
      <w:bookmarkStart w:id="218" w:name="_Toc62824252"/>
      <w:r>
        <w:lastRenderedPageBreak/>
        <w:t xml:space="preserve">Appendix </w:t>
      </w:r>
      <w:fldSimple w:instr=" SEQ Appendix \* ARABIC ">
        <w:r w:rsidR="006861A2">
          <w:rPr>
            <w:noProof/>
          </w:rPr>
          <w:t>11</w:t>
        </w:r>
      </w:fldSimple>
      <w:bookmarkEnd w:id="214"/>
      <w:r>
        <w:tab/>
        <w:t xml:space="preserve">References to ‘applications’, ‘representations’ and ‘complaints’ in the </w:t>
      </w:r>
      <w:r w:rsidRPr="0088048C">
        <w:rPr>
          <w:i/>
          <w:iCs/>
        </w:rPr>
        <w:t>Broadcasting Act</w:t>
      </w:r>
      <w:r>
        <w:t xml:space="preserve"> and </w:t>
      </w:r>
      <w:r w:rsidRPr="00490DB7">
        <w:rPr>
          <w:i/>
          <w:iCs/>
        </w:rPr>
        <w:t>Telecommunications Act</w:t>
      </w:r>
      <w:bookmarkEnd w:id="217"/>
      <w:bookmarkEnd w:id="218"/>
      <w:r>
        <w:t xml:space="preserve"> </w:t>
      </w:r>
    </w:p>
    <w:p w14:paraId="49994912" w14:textId="1895046B" w:rsidR="00343F09" w:rsidRDefault="00343F09" w:rsidP="00B76097"/>
    <w:tbl>
      <w:tblPr>
        <w:tblStyle w:val="TableGrid"/>
        <w:tblW w:w="10525" w:type="dxa"/>
        <w:tblLook w:val="04A0" w:firstRow="1" w:lastRow="0" w:firstColumn="1" w:lastColumn="0" w:noHBand="0" w:noVBand="1"/>
      </w:tblPr>
      <w:tblGrid>
        <w:gridCol w:w="5262"/>
        <w:gridCol w:w="5263"/>
      </w:tblGrid>
      <w:tr w:rsidR="00343F09" w:rsidRPr="00343F09" w14:paraId="25F3FB0E" w14:textId="77777777" w:rsidTr="00FF1B7E">
        <w:tc>
          <w:tcPr>
            <w:tcW w:w="5262" w:type="dxa"/>
            <w:shd w:val="clear" w:color="auto" w:fill="auto"/>
          </w:tcPr>
          <w:p w14:paraId="077D3FF4" w14:textId="77777777" w:rsidR="00343F09" w:rsidRPr="00343F09" w:rsidRDefault="00343F09" w:rsidP="0024132E">
            <w:pPr>
              <w:pStyle w:val="Table"/>
            </w:pPr>
            <w:r w:rsidRPr="00343F09">
              <w:t>Broadcasting Act</w:t>
            </w:r>
          </w:p>
        </w:tc>
        <w:tc>
          <w:tcPr>
            <w:tcW w:w="5263" w:type="dxa"/>
            <w:shd w:val="clear" w:color="auto" w:fill="auto"/>
          </w:tcPr>
          <w:p w14:paraId="6B0B276A" w14:textId="77777777" w:rsidR="00343F09" w:rsidRPr="00343F09" w:rsidRDefault="00343F09" w:rsidP="0024132E">
            <w:pPr>
              <w:pStyle w:val="Table"/>
            </w:pPr>
            <w:r w:rsidRPr="00343F09">
              <w:t>Telecommunications Act</w:t>
            </w:r>
          </w:p>
        </w:tc>
      </w:tr>
      <w:tr w:rsidR="00343F09" w:rsidRPr="00343F09" w14:paraId="56E56FBD" w14:textId="77777777" w:rsidTr="00FF1B7E">
        <w:tc>
          <w:tcPr>
            <w:tcW w:w="10525" w:type="dxa"/>
            <w:gridSpan w:val="2"/>
            <w:shd w:val="clear" w:color="auto" w:fill="auto"/>
          </w:tcPr>
          <w:p w14:paraId="1BF31125" w14:textId="77777777" w:rsidR="00343F09" w:rsidRPr="00343F09" w:rsidRDefault="00343F09" w:rsidP="0024132E">
            <w:pPr>
              <w:pStyle w:val="Table"/>
            </w:pPr>
            <w:r w:rsidRPr="00343F09">
              <w:t>Application:  used in relation to broadcast and telecommunications licensing, and in telecommunications with respect to requests for CRTC inquiries and reconsideration of decisions or matters</w:t>
            </w:r>
          </w:p>
        </w:tc>
      </w:tr>
      <w:tr w:rsidR="00343F09" w:rsidRPr="00343F09" w14:paraId="2EA29478" w14:textId="77777777" w:rsidTr="00FF1B7E">
        <w:trPr>
          <w:trHeight w:val="5660"/>
        </w:trPr>
        <w:tc>
          <w:tcPr>
            <w:tcW w:w="5262" w:type="dxa"/>
            <w:shd w:val="clear" w:color="auto" w:fill="auto"/>
          </w:tcPr>
          <w:p w14:paraId="3AFC8173" w14:textId="77777777" w:rsidR="00343F09" w:rsidRPr="00343F09" w:rsidRDefault="00343F09" w:rsidP="0024132E">
            <w:pPr>
              <w:pStyle w:val="Table"/>
            </w:pPr>
            <w:r w:rsidRPr="00343F09">
              <w:t xml:space="preserve">s. 9(1)(c):  CRTC may amend conditions of licence “on </w:t>
            </w:r>
            <w:r w:rsidRPr="00343F09">
              <w:rPr>
                <w:b/>
                <w:bCs/>
              </w:rPr>
              <w:t>application</w:t>
            </w:r>
            <w:r w:rsidRPr="00343F09">
              <w:t xml:space="preserve"> of the licensee …”</w:t>
            </w:r>
          </w:p>
          <w:p w14:paraId="03FEDFD0" w14:textId="77777777" w:rsidR="00343F09" w:rsidRPr="00343F09" w:rsidRDefault="00343F09" w:rsidP="0024132E">
            <w:pPr>
              <w:pStyle w:val="Table"/>
            </w:pPr>
            <w:r w:rsidRPr="00343F09">
              <w:t xml:space="preserve">s. 12(3): “any person” affected by an order issued by </w:t>
            </w:r>
            <w:proofErr w:type="gramStart"/>
            <w:r w:rsidRPr="00343F09">
              <w:t>a</w:t>
            </w:r>
            <w:proofErr w:type="gramEnd"/>
            <w:r w:rsidRPr="00343F09">
              <w:t xml:space="preserve"> inquiry panel (under s. 20(1)) “may … </w:t>
            </w:r>
            <w:r w:rsidRPr="00343F09">
              <w:rPr>
                <w:b/>
                <w:bCs/>
              </w:rPr>
              <w:t>apply</w:t>
            </w:r>
            <w:r w:rsidRPr="00343F09">
              <w:t xml:space="preserve"> to the Commission to reconsider any decision or finding made by the panel ….”</w:t>
            </w:r>
          </w:p>
          <w:p w14:paraId="63DCE987" w14:textId="77777777" w:rsidR="00343F09" w:rsidRPr="00343F09" w:rsidRDefault="00343F09" w:rsidP="0024132E">
            <w:pPr>
              <w:pStyle w:val="Table"/>
            </w:pPr>
            <w:r w:rsidRPr="00343F09">
              <w:t xml:space="preserve">s. 19(a) CRTC shall publish notices in the Canada Gazette about “any </w:t>
            </w:r>
            <w:r w:rsidRPr="00343F09">
              <w:rPr>
                <w:b/>
                <w:bCs/>
              </w:rPr>
              <w:t>application</w:t>
            </w:r>
            <w:r w:rsidRPr="00343F09">
              <w:t xml:space="preserve"> received by it for the issue, amendment or renewal of a licence, other than a licence to carry on a temporary network operation”</w:t>
            </w:r>
          </w:p>
          <w:p w14:paraId="2CF7DE60" w14:textId="77777777" w:rsidR="00343F09" w:rsidRPr="00343F09" w:rsidRDefault="00343F09" w:rsidP="0024132E">
            <w:pPr>
              <w:pStyle w:val="Table"/>
            </w:pPr>
            <w:r w:rsidRPr="00343F09">
              <w:t xml:space="preserve">s. 21(a) CRTC has the discretion to make rules about “the procedure for making </w:t>
            </w:r>
            <w:r w:rsidRPr="00343F09">
              <w:rPr>
                <w:b/>
                <w:bCs/>
              </w:rPr>
              <w:t>applications</w:t>
            </w:r>
            <w:r w:rsidRPr="00343F09">
              <w:t xml:space="preserve"> for licences, or for the amendment, renewal, suspension or revocation thereof” and for making representations and complaints to the Commission; …</w:t>
            </w:r>
          </w:p>
          <w:p w14:paraId="3C1AC5CB" w14:textId="77777777" w:rsidR="00343F09" w:rsidRPr="00343F09" w:rsidRDefault="00343F09" w:rsidP="0024132E">
            <w:pPr>
              <w:pStyle w:val="Table"/>
            </w:pPr>
            <w:r w:rsidRPr="00343F09">
              <w:t>24 (1) CRTC shall not suspend or revoke licences unless the licensee “</w:t>
            </w:r>
            <w:r w:rsidRPr="00343F09">
              <w:rPr>
                <w:b/>
                <w:bCs/>
              </w:rPr>
              <w:t>applies</w:t>
            </w:r>
            <w:r w:rsidRPr="00343F09">
              <w:t xml:space="preserve"> for” the suspension or revocation </w:t>
            </w:r>
          </w:p>
          <w:p w14:paraId="6A22CA12" w14:textId="77777777" w:rsidR="00343F09" w:rsidRPr="00343F09" w:rsidRDefault="00343F09" w:rsidP="0024132E">
            <w:pPr>
              <w:pStyle w:val="Table"/>
            </w:pPr>
            <w:r w:rsidRPr="00343F09">
              <w:t xml:space="preserve">24(2) CRTC may not suspend or revoke a CBC licence unless it </w:t>
            </w:r>
            <w:r w:rsidRPr="00343F09">
              <w:rPr>
                <w:b/>
                <w:bCs/>
              </w:rPr>
              <w:t>applies</w:t>
            </w:r>
            <w:r w:rsidRPr="00343F09">
              <w:t xml:space="preserve"> for (or consents to) the suspension/revocation </w:t>
            </w:r>
          </w:p>
          <w:p w14:paraId="53AEFFC3" w14:textId="77777777" w:rsidR="00343F09" w:rsidRPr="00343F09" w:rsidRDefault="00343F09" w:rsidP="0024132E">
            <w:pPr>
              <w:pStyle w:val="Table"/>
            </w:pPr>
            <w:r w:rsidRPr="00343F09">
              <w:t>26 (1)(c</w:t>
            </w:r>
            <w:proofErr w:type="gramStart"/>
            <w:r w:rsidRPr="00343F09">
              <w:t>),(</w:t>
            </w:r>
            <w:proofErr w:type="gramEnd"/>
            <w:r w:rsidRPr="00343F09">
              <w:t xml:space="preserve">d) Cabinet may issue directions to the CRTC about the “classes of </w:t>
            </w:r>
            <w:r w:rsidRPr="00343F09">
              <w:rPr>
                <w:b/>
                <w:bCs/>
              </w:rPr>
              <w:t>applicants</w:t>
            </w:r>
            <w:r w:rsidRPr="00343F09">
              <w:t xml:space="preserve"> to whom licences may not be issued or to whom amendments or renewals thereof may not be granted” or about the circumstances in which the CRTC may license “</w:t>
            </w:r>
            <w:r w:rsidRPr="00343F09">
              <w:rPr>
                <w:b/>
                <w:bCs/>
              </w:rPr>
              <w:t>applicants</w:t>
            </w:r>
            <w:r w:rsidRPr="00343F09">
              <w:t xml:space="preserve"> that are agents of a province and are otherwise ineligible to hold a licence ….”</w:t>
            </w:r>
          </w:p>
        </w:tc>
        <w:tc>
          <w:tcPr>
            <w:tcW w:w="5263" w:type="dxa"/>
            <w:shd w:val="clear" w:color="auto" w:fill="auto"/>
          </w:tcPr>
          <w:p w14:paraId="7B96B2E7" w14:textId="77777777" w:rsidR="00343F09" w:rsidRPr="00343F09" w:rsidRDefault="00343F09" w:rsidP="0024132E">
            <w:pPr>
              <w:pStyle w:val="Table"/>
            </w:pPr>
            <w:r w:rsidRPr="00343F09">
              <w:t xml:space="preserve">16.2 </w:t>
            </w:r>
            <w:r w:rsidRPr="00343F09">
              <w:rPr>
                <w:b/>
                <w:bCs/>
              </w:rPr>
              <w:t>Applications</w:t>
            </w:r>
            <w:r w:rsidRPr="00343F09">
              <w:t xml:space="preserve"> for the CRTC to issue, renew or amend international telecommunications service licences must be made as specified by the CRTC </w:t>
            </w:r>
          </w:p>
          <w:p w14:paraId="5F5A4AAB" w14:textId="77777777" w:rsidR="00343F09" w:rsidRPr="00343F09" w:rsidRDefault="00343F09" w:rsidP="0024132E">
            <w:pPr>
              <w:pStyle w:val="Table"/>
            </w:pPr>
            <w:r w:rsidRPr="00343F09">
              <w:t xml:space="preserve">16.3 (1) CRTC may issue international telecommunications service licences in response to </w:t>
            </w:r>
            <w:r w:rsidRPr="00343F09">
              <w:rPr>
                <w:b/>
                <w:bCs/>
              </w:rPr>
              <w:t>applications</w:t>
            </w:r>
          </w:p>
          <w:p w14:paraId="25EF5A9D" w14:textId="77777777" w:rsidR="00343F09" w:rsidRPr="00343F09" w:rsidRDefault="00343F09" w:rsidP="0024132E">
            <w:pPr>
              <w:pStyle w:val="Table"/>
            </w:pPr>
            <w:r w:rsidRPr="00343F09">
              <w:t xml:space="preserve">16.3 (3) CRTC may “on </w:t>
            </w:r>
            <w:r w:rsidRPr="00343F09">
              <w:rPr>
                <w:b/>
                <w:bCs/>
              </w:rPr>
              <w:t>application</w:t>
            </w:r>
            <w:r w:rsidRPr="00343F09">
              <w:t xml:space="preserve"> by any interested person or on its own motion, amend any conditions of a licence”</w:t>
            </w:r>
          </w:p>
          <w:p w14:paraId="6A74005D" w14:textId="77777777" w:rsidR="00343F09" w:rsidRPr="00343F09" w:rsidRDefault="00343F09" w:rsidP="0024132E">
            <w:pPr>
              <w:pStyle w:val="Table"/>
            </w:pPr>
            <w:r w:rsidRPr="00343F09">
              <w:t xml:space="preserve">16.3 (5) Licensees may submit </w:t>
            </w:r>
            <w:r w:rsidRPr="00343F09">
              <w:rPr>
                <w:b/>
                <w:bCs/>
              </w:rPr>
              <w:t>applications</w:t>
            </w:r>
            <w:r w:rsidRPr="00343F09">
              <w:t xml:space="preserve"> to renew their licences to the CRTC </w:t>
            </w:r>
          </w:p>
          <w:p w14:paraId="7F3EECFD" w14:textId="77777777" w:rsidR="00343F09" w:rsidRPr="00343F09" w:rsidRDefault="00343F09" w:rsidP="0024132E">
            <w:pPr>
              <w:pStyle w:val="Table"/>
            </w:pPr>
            <w:r w:rsidRPr="00343F09">
              <w:t xml:space="preserve">16.4 (2) CRTC may suspend/revoke licences on </w:t>
            </w:r>
            <w:r w:rsidRPr="00343F09">
              <w:rPr>
                <w:b/>
                <w:bCs/>
              </w:rPr>
              <w:t>application</w:t>
            </w:r>
            <w:r w:rsidRPr="00343F09">
              <w:t xml:space="preserve"> by the licensee</w:t>
            </w:r>
          </w:p>
          <w:p w14:paraId="2C1693C2" w14:textId="77777777" w:rsidR="00343F09" w:rsidRPr="00343F09" w:rsidRDefault="00343F09" w:rsidP="0024132E">
            <w:pPr>
              <w:pStyle w:val="Table"/>
            </w:pPr>
            <w:r w:rsidRPr="00343F09">
              <w:t xml:space="preserve">18 </w:t>
            </w:r>
            <w:r w:rsidRPr="00343F09">
              <w:rPr>
                <w:b/>
                <w:bCs/>
              </w:rPr>
              <w:t>Applications</w:t>
            </w:r>
            <w:r w:rsidRPr="00343F09">
              <w:t xml:space="preserve"> to issue, renew or amend international submarine cable licences must be made as prescribed</w:t>
            </w:r>
          </w:p>
          <w:p w14:paraId="792F380A" w14:textId="77777777" w:rsidR="00343F09" w:rsidRPr="00343F09" w:rsidRDefault="00343F09" w:rsidP="0024132E">
            <w:pPr>
              <w:pStyle w:val="Table"/>
            </w:pPr>
            <w:r w:rsidRPr="00343F09">
              <w:t xml:space="preserve">43(4) Canadian carrier or distribution undertaking may </w:t>
            </w:r>
            <w:r w:rsidRPr="00343F09">
              <w:rPr>
                <w:b/>
                <w:bCs/>
              </w:rPr>
              <w:t>apply</w:t>
            </w:r>
            <w:r w:rsidRPr="00343F09">
              <w:t xml:space="preserve"> to the CRTC for permission to built a transmission line </w:t>
            </w:r>
          </w:p>
          <w:p w14:paraId="2385CB2D" w14:textId="77777777" w:rsidR="00343F09" w:rsidRPr="00343F09" w:rsidRDefault="00343F09" w:rsidP="0024132E">
            <w:pPr>
              <w:pStyle w:val="Table"/>
            </w:pPr>
            <w:r w:rsidRPr="00343F09">
              <w:t xml:space="preserve"> 44 (a)(b) Municipalities or other authorities may </w:t>
            </w:r>
            <w:r w:rsidRPr="00343F09">
              <w:rPr>
                <w:b/>
                <w:bCs/>
              </w:rPr>
              <w:t>apply</w:t>
            </w:r>
            <w:r w:rsidRPr="00343F09">
              <w:t xml:space="preserve"> to the CRTC for it to order Canadian carriers or distribution undertakings to change the route of any transmission line or prohibit the building or operation of such lines</w:t>
            </w:r>
          </w:p>
          <w:p w14:paraId="5ED0346B" w14:textId="77777777" w:rsidR="00343F09" w:rsidRPr="00343F09" w:rsidRDefault="00343F09" w:rsidP="0024132E">
            <w:pPr>
              <w:pStyle w:val="Table"/>
            </w:pPr>
            <w:r w:rsidRPr="00343F09">
              <w:t xml:space="preserve">45 Municipalities, other public authorities or landowners may </w:t>
            </w:r>
            <w:r w:rsidRPr="00343F09">
              <w:rPr>
                <w:b/>
                <w:bCs/>
              </w:rPr>
              <w:t>apply</w:t>
            </w:r>
            <w:r w:rsidRPr="00343F09">
              <w:t xml:space="preserve"> to the CRTC to authorize construction or pipe laying </w:t>
            </w:r>
          </w:p>
          <w:p w14:paraId="7477DA1D" w14:textId="77777777" w:rsidR="00343F09" w:rsidRPr="00343F09" w:rsidRDefault="00343F09" w:rsidP="0024132E">
            <w:pPr>
              <w:pStyle w:val="Table"/>
            </w:pPr>
            <w:r w:rsidRPr="00343F09">
              <w:t>48 (</w:t>
            </w:r>
            <w:proofErr w:type="gramStart"/>
            <w:r w:rsidRPr="00343F09">
              <w:t>1)Any</w:t>
            </w:r>
            <w:proofErr w:type="gramEnd"/>
            <w:r w:rsidRPr="00343F09">
              <w:t xml:space="preserve"> interested person may </w:t>
            </w:r>
            <w:r w:rsidRPr="00343F09">
              <w:rPr>
                <w:b/>
                <w:bCs/>
              </w:rPr>
              <w:t>apply</w:t>
            </w:r>
            <w:r w:rsidRPr="00343F09">
              <w:t xml:space="preserve"> to the CRTC to “inquire into and make a determination in respect of anything prohibited, required or permitted to be done under Part II, except in relation to international submarine cables, Part III or this Part or under any special Act …. </w:t>
            </w:r>
          </w:p>
          <w:p w14:paraId="34F7844B" w14:textId="77777777" w:rsidR="00343F09" w:rsidRPr="00343F09" w:rsidRDefault="00343F09" w:rsidP="0024132E">
            <w:pPr>
              <w:pStyle w:val="Table"/>
            </w:pPr>
            <w:r w:rsidRPr="00343F09">
              <w:t xml:space="preserve">48(1.1) Any interested person may </w:t>
            </w:r>
            <w:r w:rsidRPr="00343F09">
              <w:rPr>
                <w:b/>
                <w:bCs/>
              </w:rPr>
              <w:t>apply</w:t>
            </w:r>
            <w:r w:rsidRPr="00343F09">
              <w:t xml:space="preserve"> to the CRTC to “… inquire into and make a determination in respect of anything prohibited, required or permitted to be done under sections 51 to 53 of the Accessible Canada Act.</w:t>
            </w:r>
          </w:p>
          <w:p w14:paraId="169B1188" w14:textId="77777777" w:rsidR="00343F09" w:rsidRPr="00343F09" w:rsidRDefault="00343F09" w:rsidP="0024132E">
            <w:pPr>
              <w:pStyle w:val="Table"/>
            </w:pPr>
            <w:r w:rsidRPr="00343F09">
              <w:t xml:space="preserve">59 (1) Persons or Canadian carriers may </w:t>
            </w:r>
            <w:r w:rsidRPr="00343F09">
              <w:rPr>
                <w:b/>
                <w:bCs/>
              </w:rPr>
              <w:t>apply</w:t>
            </w:r>
            <w:r w:rsidRPr="00343F09">
              <w:t xml:space="preserve"> for advice from the CRTC re any conditions under which carriers must or may provide telecommunications services </w:t>
            </w:r>
          </w:p>
          <w:p w14:paraId="55FC518A" w14:textId="77777777" w:rsidR="00343F09" w:rsidRPr="00343F09" w:rsidRDefault="00343F09" w:rsidP="0024132E">
            <w:pPr>
              <w:pStyle w:val="Table"/>
            </w:pPr>
            <w:r w:rsidRPr="00343F09">
              <w:t xml:space="preserve">60 CRTC may grant all or some “of the relief </w:t>
            </w:r>
            <w:r w:rsidRPr="00343F09">
              <w:rPr>
                <w:b/>
                <w:bCs/>
              </w:rPr>
              <w:t>applied</w:t>
            </w:r>
            <w:r w:rsidRPr="00343F09">
              <w:t xml:space="preserve"> for in any case” as well as “any other relief … as if the application had been for that other relief”</w:t>
            </w:r>
          </w:p>
          <w:p w14:paraId="4BD111BE" w14:textId="77777777" w:rsidR="00343F09" w:rsidRPr="00343F09" w:rsidRDefault="00343F09" w:rsidP="0024132E">
            <w:pPr>
              <w:pStyle w:val="Table"/>
            </w:pPr>
            <w:r w:rsidRPr="00343F09">
              <w:t xml:space="preserve">62 CRTC may, “on </w:t>
            </w:r>
            <w:r w:rsidRPr="00343F09">
              <w:rPr>
                <w:b/>
                <w:bCs/>
              </w:rPr>
              <w:t>application</w:t>
            </w:r>
            <w:r w:rsidRPr="00343F09">
              <w:t>” review and rescind or vary any decision, or re-hear any matter before issuing a decision</w:t>
            </w:r>
          </w:p>
        </w:tc>
      </w:tr>
      <w:tr w:rsidR="00343F09" w:rsidRPr="00343F09" w14:paraId="1857DA54" w14:textId="77777777" w:rsidTr="00FF1B7E">
        <w:tc>
          <w:tcPr>
            <w:tcW w:w="10525" w:type="dxa"/>
            <w:gridSpan w:val="2"/>
            <w:shd w:val="clear" w:color="auto" w:fill="auto"/>
          </w:tcPr>
          <w:p w14:paraId="2E268F65" w14:textId="0A731BD9" w:rsidR="00343F09" w:rsidRPr="00343F09" w:rsidRDefault="00343F09" w:rsidP="0024132E">
            <w:pPr>
              <w:pStyle w:val="Table"/>
            </w:pPr>
            <w:r w:rsidRPr="00343F09">
              <w:t xml:space="preserve">Interventions:  used in relation to broadcast licensing matters </w:t>
            </w:r>
          </w:p>
        </w:tc>
      </w:tr>
      <w:tr w:rsidR="00343F09" w:rsidRPr="00343F09" w14:paraId="2AC28006" w14:textId="77777777" w:rsidTr="00FF1B7E">
        <w:tc>
          <w:tcPr>
            <w:tcW w:w="5262" w:type="dxa"/>
            <w:shd w:val="clear" w:color="auto" w:fill="auto"/>
          </w:tcPr>
          <w:p w14:paraId="7D5F8AAD" w14:textId="7A9242CB" w:rsidR="00343F09" w:rsidRPr="00343F09" w:rsidRDefault="00153B6F" w:rsidP="0024132E">
            <w:pPr>
              <w:pStyle w:val="Table"/>
            </w:pPr>
            <w:r>
              <w:t>7</w:t>
            </w:r>
            <w:r w:rsidRPr="00153B6F">
              <w:t>(4) No order made under subsection (1) may apply with respect to a licensing matter pending before the Commission where the period for the filing of interventions in the matter has expired unless that period expired more than one year before the coming into force of the order.</w:t>
            </w:r>
          </w:p>
        </w:tc>
        <w:tc>
          <w:tcPr>
            <w:tcW w:w="5263" w:type="dxa"/>
            <w:shd w:val="clear" w:color="auto" w:fill="auto"/>
          </w:tcPr>
          <w:p w14:paraId="5557F799" w14:textId="5320B9DC" w:rsidR="00343F09" w:rsidRPr="00343F09" w:rsidRDefault="00153B6F" w:rsidP="0024132E">
            <w:pPr>
              <w:pStyle w:val="Table"/>
            </w:pPr>
            <w:r>
              <w:t>[Not mentioned in context of CRTC proceedings]</w:t>
            </w:r>
          </w:p>
        </w:tc>
      </w:tr>
      <w:tr w:rsidR="00343F09" w:rsidRPr="00343F09" w14:paraId="10BE7C49" w14:textId="77777777" w:rsidTr="00FF1B7E">
        <w:tc>
          <w:tcPr>
            <w:tcW w:w="10525" w:type="dxa"/>
            <w:gridSpan w:val="2"/>
            <w:shd w:val="clear" w:color="auto" w:fill="auto"/>
          </w:tcPr>
          <w:p w14:paraId="53481E47" w14:textId="77777777" w:rsidR="00343F09" w:rsidRPr="00343F09" w:rsidRDefault="00343F09" w:rsidP="0024132E">
            <w:pPr>
              <w:pStyle w:val="Table"/>
            </w:pPr>
            <w:r w:rsidRPr="00343F09">
              <w:lastRenderedPageBreak/>
              <w:t xml:space="preserve">Representation </w:t>
            </w:r>
          </w:p>
        </w:tc>
      </w:tr>
      <w:tr w:rsidR="00343F09" w:rsidRPr="00343F09" w14:paraId="2EA90909" w14:textId="77777777" w:rsidTr="00FF1B7E">
        <w:tc>
          <w:tcPr>
            <w:tcW w:w="5262" w:type="dxa"/>
            <w:shd w:val="clear" w:color="auto" w:fill="auto"/>
          </w:tcPr>
          <w:p w14:paraId="76B2C4F9" w14:textId="77777777" w:rsidR="00343F09" w:rsidRPr="00343F09" w:rsidRDefault="00343F09" w:rsidP="0024132E">
            <w:pPr>
              <w:pStyle w:val="Table"/>
            </w:pPr>
            <w:r w:rsidRPr="00343F09">
              <w:t xml:space="preserve">10(3) When the CRTC proposes regulations “a reasonable opportunity shall be given to licensees and other interested persons to make </w:t>
            </w:r>
            <w:r w:rsidRPr="00343F09">
              <w:rPr>
                <w:b/>
                <w:bCs/>
              </w:rPr>
              <w:t>representations</w:t>
            </w:r>
            <w:r w:rsidRPr="00343F09">
              <w:t xml:space="preserve">” about the proposals to the CRTC </w:t>
            </w:r>
          </w:p>
          <w:p w14:paraId="433B7719" w14:textId="77777777" w:rsidR="00343F09" w:rsidRPr="00343F09" w:rsidRDefault="00343F09" w:rsidP="0024132E">
            <w:pPr>
              <w:pStyle w:val="Table"/>
            </w:pPr>
            <w:r w:rsidRPr="00343F09">
              <w:t xml:space="preserve">11 (5) regulations proposed by CRTC shall be published and “licensees and other interested parties” shall have a “reasonable opportunity … to make </w:t>
            </w:r>
            <w:r w:rsidRPr="00343F09">
              <w:rPr>
                <w:b/>
                <w:bCs/>
              </w:rPr>
              <w:t>representations</w:t>
            </w:r>
            <w:r w:rsidRPr="00343F09">
              <w:t>” to the CRTC</w:t>
            </w:r>
          </w:p>
          <w:p w14:paraId="5B54D09F" w14:textId="77777777" w:rsidR="00343F09" w:rsidRPr="00343F09" w:rsidRDefault="00343F09" w:rsidP="0024132E">
            <w:pPr>
              <w:pStyle w:val="Table"/>
            </w:pPr>
            <w:r w:rsidRPr="00343F09">
              <w:t xml:space="preserve">18 (3) CRTC “may hold a public hearing, make a report, issue any decision and give any approval in connection with any … </w:t>
            </w:r>
            <w:r w:rsidRPr="00343F09">
              <w:rPr>
                <w:b/>
                <w:bCs/>
              </w:rPr>
              <w:t>representation</w:t>
            </w:r>
            <w:r w:rsidRPr="00343F09">
              <w:t xml:space="preserve"> made to” it or “in connection with any other matter within its jurisdiction under this Act"  </w:t>
            </w:r>
          </w:p>
          <w:p w14:paraId="5FD45C18" w14:textId="77777777" w:rsidR="00343F09" w:rsidRPr="00343F09" w:rsidRDefault="00343F09" w:rsidP="0024132E">
            <w:pPr>
              <w:pStyle w:val="Table"/>
            </w:pPr>
            <w:r w:rsidRPr="00343F09">
              <w:t>21(a) CRTC may make rules “…respecting the procedure … for making representations … to the Commission”</w:t>
            </w:r>
          </w:p>
          <w:p w14:paraId="70DDF9FB" w14:textId="77777777" w:rsidR="00343F09" w:rsidRPr="00343F09" w:rsidRDefault="00343F09" w:rsidP="0024132E">
            <w:pPr>
              <w:pStyle w:val="Table"/>
            </w:pPr>
            <w:r w:rsidRPr="00343F09">
              <w:t xml:space="preserve">24(3) Copies of CRTC decisions to suspend or revoke a licence to be mailed “to all persons who were heard at or made any oral </w:t>
            </w:r>
            <w:r w:rsidRPr="00343F09">
              <w:rPr>
                <w:b/>
                <w:bCs/>
              </w:rPr>
              <w:t>representations</w:t>
            </w:r>
            <w:r w:rsidRPr="00343F09">
              <w:t xml:space="preserve"> in connection with the hearing”  </w:t>
            </w:r>
          </w:p>
          <w:p w14:paraId="0ECBF64B" w14:textId="77777777" w:rsidR="00343F09" w:rsidRPr="00343F09" w:rsidRDefault="00343F09" w:rsidP="0024132E">
            <w:pPr>
              <w:pStyle w:val="Table"/>
            </w:pPr>
            <w:r w:rsidRPr="00343F09">
              <w:t>29(2) CRTC to mail a copy of any petition made about its decisions “to all persons who were heard at or made any oral representation in connection with the hearing held in the matter to which the petition relates”</w:t>
            </w:r>
          </w:p>
        </w:tc>
        <w:tc>
          <w:tcPr>
            <w:tcW w:w="5263" w:type="dxa"/>
            <w:shd w:val="clear" w:color="auto" w:fill="auto"/>
          </w:tcPr>
          <w:p w14:paraId="41B44222" w14:textId="77777777" w:rsidR="00343F09" w:rsidRPr="00343F09" w:rsidRDefault="00343F09" w:rsidP="0024132E">
            <w:pPr>
              <w:pStyle w:val="Table"/>
            </w:pPr>
            <w:r w:rsidRPr="00343F09">
              <w:t xml:space="preserve">12(3) When CRTC receives petitions it must send a copy “to each person who made any oral </w:t>
            </w:r>
            <w:r w:rsidRPr="00153B6F">
              <w:rPr>
                <w:b/>
                <w:bCs/>
              </w:rPr>
              <w:t>representation</w:t>
            </w:r>
            <w:r w:rsidRPr="00343F09">
              <w:t>” to the CRTC in relation to the decision that is the subject of the petition.</w:t>
            </w:r>
          </w:p>
          <w:p w14:paraId="3B59F69B" w14:textId="77777777" w:rsidR="00343F09" w:rsidRPr="00343F09" w:rsidRDefault="00343F09" w:rsidP="0024132E">
            <w:pPr>
              <w:pStyle w:val="Table"/>
            </w:pPr>
            <w:r w:rsidRPr="00343F09">
              <w:t xml:space="preserve">16.4 (1) CRTC must give international telecommunications service licensees a reasonable opportunity to make </w:t>
            </w:r>
            <w:r w:rsidRPr="00153B6F">
              <w:rPr>
                <w:b/>
                <w:bCs/>
              </w:rPr>
              <w:t>representations</w:t>
            </w:r>
            <w:r w:rsidRPr="00343F09">
              <w:t xml:space="preserve"> to the CRTC before it suspends/revokes their licences</w:t>
            </w:r>
          </w:p>
          <w:p w14:paraId="05567380" w14:textId="77777777" w:rsidR="00343F09" w:rsidRPr="00343F09" w:rsidRDefault="00343F09" w:rsidP="0024132E">
            <w:pPr>
              <w:pStyle w:val="Table"/>
            </w:pPr>
            <w:r w:rsidRPr="00343F09">
              <w:t xml:space="preserve">69 (1) interested persons must have a chance to make </w:t>
            </w:r>
            <w:r w:rsidRPr="00153B6F">
              <w:rPr>
                <w:b/>
                <w:bCs/>
              </w:rPr>
              <w:t>representations</w:t>
            </w:r>
            <w:r w:rsidRPr="00343F09">
              <w:t xml:space="preserve"> to the CRTC about any regulations it proposes</w:t>
            </w:r>
          </w:p>
          <w:p w14:paraId="6099AB26" w14:textId="77777777" w:rsidR="00343F09" w:rsidRPr="00343F09" w:rsidRDefault="00343F09" w:rsidP="0024132E">
            <w:pPr>
              <w:pStyle w:val="Table"/>
            </w:pPr>
            <w:r w:rsidRPr="00343F09">
              <w:t xml:space="preserve">72.005(2)(b) Persons believed to have committed a violation have the right to “to make </w:t>
            </w:r>
            <w:r w:rsidRPr="00153B6F">
              <w:rPr>
                <w:b/>
                <w:bCs/>
              </w:rPr>
              <w:t>representations</w:t>
            </w:r>
            <w:r w:rsidRPr="00343F09">
              <w:t>” regarding the violation and the penalty and (c) the failure to make representations means the CRTC may deem the person to have committed the violation and may impose a penalty</w:t>
            </w:r>
          </w:p>
          <w:p w14:paraId="0247ACBF" w14:textId="77777777" w:rsidR="00343F09" w:rsidRPr="00343F09" w:rsidRDefault="00343F09" w:rsidP="0024132E">
            <w:pPr>
              <w:pStyle w:val="Table"/>
            </w:pPr>
            <w:r w:rsidRPr="00343F09">
              <w:t xml:space="preserve">72.007(2) CRTC may consider </w:t>
            </w:r>
            <w:r w:rsidRPr="00153B6F">
              <w:rPr>
                <w:b/>
                <w:bCs/>
              </w:rPr>
              <w:t>representations</w:t>
            </w:r>
            <w:r w:rsidRPr="00343F09">
              <w:t xml:space="preserve"> from persons served with notice of violation as well as “any other representations that it considers appropriate” whether the persons committed the violations </w:t>
            </w:r>
          </w:p>
          <w:p w14:paraId="12BAC9FF" w14:textId="77777777" w:rsidR="00343F09" w:rsidRPr="00343F09" w:rsidRDefault="00343F09" w:rsidP="0024132E">
            <w:pPr>
              <w:pStyle w:val="Table"/>
            </w:pPr>
            <w:r w:rsidRPr="00343F09">
              <w:t xml:space="preserve">72.009(1)(c) </w:t>
            </w:r>
            <w:r w:rsidRPr="00153B6F">
              <w:rPr>
                <w:b/>
                <w:bCs/>
              </w:rPr>
              <w:t>Representations</w:t>
            </w:r>
            <w:r w:rsidRPr="00343F09">
              <w:t xml:space="preserve"> may be made about the amount of a penalty set out in a notice of violation</w:t>
            </w:r>
          </w:p>
          <w:p w14:paraId="22E3EE5E" w14:textId="77777777" w:rsidR="00343F09" w:rsidRPr="00343F09" w:rsidRDefault="00343F09" w:rsidP="0024132E">
            <w:pPr>
              <w:pStyle w:val="Table"/>
            </w:pPr>
            <w:r w:rsidRPr="00343F09">
              <w:t xml:space="preserve">72.08(2) if a person makes </w:t>
            </w:r>
            <w:r w:rsidRPr="00153B6F">
              <w:rPr>
                <w:b/>
                <w:bCs/>
              </w:rPr>
              <w:t>representations</w:t>
            </w:r>
            <w:r w:rsidRPr="00343F09">
              <w:t xml:space="preserve"> in accordance with a notice of violation CRTC must decide whether the person committed the violation</w:t>
            </w:r>
          </w:p>
          <w:p w14:paraId="1D3C5581" w14:textId="77777777" w:rsidR="00343F09" w:rsidRPr="00343F09" w:rsidRDefault="00343F09" w:rsidP="0024132E">
            <w:pPr>
              <w:pStyle w:val="Table"/>
            </w:pPr>
            <w:r w:rsidRPr="00343F09">
              <w:t xml:space="preserve">72.08(3) A person’s failure to pay penalties or make </w:t>
            </w:r>
            <w:r w:rsidRPr="00153B6F">
              <w:rPr>
                <w:b/>
                <w:bCs/>
              </w:rPr>
              <w:t>representations</w:t>
            </w:r>
            <w:r w:rsidRPr="00343F09">
              <w:t xml:space="preserve"> means CRTC may deem the person to have committed the violation</w:t>
            </w:r>
          </w:p>
        </w:tc>
      </w:tr>
      <w:tr w:rsidR="00363DCF" w:rsidRPr="00343F09" w14:paraId="043AED1F" w14:textId="77777777" w:rsidTr="00FF1B7E">
        <w:tc>
          <w:tcPr>
            <w:tcW w:w="10525" w:type="dxa"/>
            <w:gridSpan w:val="2"/>
            <w:shd w:val="clear" w:color="auto" w:fill="auto"/>
          </w:tcPr>
          <w:p w14:paraId="61FB6412" w14:textId="3861526C" w:rsidR="00363DCF" w:rsidRPr="00363DCF" w:rsidRDefault="00363DCF" w:rsidP="0024132E">
            <w:pPr>
              <w:pStyle w:val="Table"/>
            </w:pPr>
            <w:r w:rsidRPr="00363DCF">
              <w:t>Intervention:  broadcast licensing matters</w:t>
            </w:r>
          </w:p>
        </w:tc>
      </w:tr>
      <w:tr w:rsidR="00363DCF" w:rsidRPr="00343F09" w14:paraId="040EF2FB" w14:textId="77777777" w:rsidTr="00FF1B7E">
        <w:tc>
          <w:tcPr>
            <w:tcW w:w="5262" w:type="dxa"/>
            <w:shd w:val="clear" w:color="auto" w:fill="auto"/>
          </w:tcPr>
          <w:p w14:paraId="345D5F4E" w14:textId="7D036A9C" w:rsidR="00363DCF" w:rsidRPr="00343F09" w:rsidRDefault="00363DCF" w:rsidP="0024132E">
            <w:pPr>
              <w:pStyle w:val="Table"/>
            </w:pPr>
            <w:r w:rsidRPr="00343F09">
              <w:t xml:space="preserve">7(4) No order made under subsection (1) may apply with respect to a licensing matter pending before the Commission where the period for the filing of </w:t>
            </w:r>
            <w:r w:rsidRPr="00343F09">
              <w:rPr>
                <w:b/>
                <w:bCs/>
              </w:rPr>
              <w:t>interventions</w:t>
            </w:r>
            <w:r w:rsidRPr="00343F09">
              <w:t xml:space="preserve"> in the matter has expired unless that period expired more than one year before the coming into force of the order.</w:t>
            </w:r>
          </w:p>
        </w:tc>
        <w:tc>
          <w:tcPr>
            <w:tcW w:w="5263" w:type="dxa"/>
            <w:shd w:val="clear" w:color="auto" w:fill="auto"/>
          </w:tcPr>
          <w:p w14:paraId="7D1E0767" w14:textId="55EA658F" w:rsidR="00363DCF" w:rsidRPr="00343F09" w:rsidRDefault="00363DCF" w:rsidP="0024132E">
            <w:pPr>
              <w:pStyle w:val="Table"/>
            </w:pPr>
            <w:r>
              <w:t xml:space="preserve">[not used in </w:t>
            </w:r>
            <w:r w:rsidRPr="00233212">
              <w:t>Telecommunications Act</w:t>
            </w:r>
            <w:r>
              <w:t>]</w:t>
            </w:r>
          </w:p>
        </w:tc>
      </w:tr>
      <w:tr w:rsidR="00363DCF" w:rsidRPr="00343F09" w14:paraId="0F934813" w14:textId="77777777" w:rsidTr="00FF1B7E">
        <w:tc>
          <w:tcPr>
            <w:tcW w:w="10525" w:type="dxa"/>
            <w:gridSpan w:val="2"/>
            <w:shd w:val="clear" w:color="auto" w:fill="auto"/>
          </w:tcPr>
          <w:p w14:paraId="2DFAF4EF" w14:textId="78E0F929" w:rsidR="00363DCF" w:rsidRPr="00343F09" w:rsidRDefault="00363DCF" w:rsidP="0024132E">
            <w:pPr>
              <w:pStyle w:val="Table"/>
            </w:pPr>
            <w:r w:rsidRPr="00343F09">
              <w:t>Complaint</w:t>
            </w:r>
            <w:r>
              <w:t xml:space="preserve">:  any matter in CRTC’s broadcast jurisdiction </w:t>
            </w:r>
          </w:p>
        </w:tc>
      </w:tr>
      <w:tr w:rsidR="00363DCF" w:rsidRPr="00343F09" w14:paraId="6F33E503" w14:textId="77777777" w:rsidTr="00FF1B7E">
        <w:tc>
          <w:tcPr>
            <w:tcW w:w="5262" w:type="dxa"/>
            <w:shd w:val="clear" w:color="auto" w:fill="auto"/>
          </w:tcPr>
          <w:p w14:paraId="2040ACD0" w14:textId="77777777" w:rsidR="00363DCF" w:rsidRPr="00343F09" w:rsidRDefault="00363DCF" w:rsidP="0024132E">
            <w:pPr>
              <w:pStyle w:val="Table"/>
            </w:pPr>
            <w:r w:rsidRPr="00343F09">
              <w:t>18 (3) The Commission may hold a public hearing, make a report, issue any decision and give any approval in connection with any complaint or representation made to the Commission or in connection with any other matter within its jurisdiction under this Act if it is satisfied that it would be in the public interest to do so.</w:t>
            </w:r>
          </w:p>
          <w:p w14:paraId="6C326BF8" w14:textId="77777777" w:rsidR="00363DCF" w:rsidRPr="00343F09" w:rsidRDefault="00363DCF" w:rsidP="0024132E">
            <w:pPr>
              <w:pStyle w:val="Table"/>
            </w:pPr>
            <w:r w:rsidRPr="00343F09">
              <w:t>21 (a) CRTC has the discretion to make rules “…  respecting the procedure … for making … complaints to the Commission ….”</w:t>
            </w:r>
          </w:p>
        </w:tc>
        <w:tc>
          <w:tcPr>
            <w:tcW w:w="5263" w:type="dxa"/>
            <w:shd w:val="clear" w:color="auto" w:fill="auto"/>
          </w:tcPr>
          <w:p w14:paraId="65650313" w14:textId="1C4707ED" w:rsidR="00363DCF" w:rsidRPr="00343F09" w:rsidRDefault="00363DCF" w:rsidP="0024132E">
            <w:pPr>
              <w:pStyle w:val="Table"/>
            </w:pPr>
            <w:r>
              <w:t xml:space="preserve">[not used in </w:t>
            </w:r>
            <w:r w:rsidRPr="00233212">
              <w:t>Telecommunications Act</w:t>
            </w:r>
            <w:r>
              <w:t>]</w:t>
            </w:r>
          </w:p>
        </w:tc>
      </w:tr>
    </w:tbl>
    <w:p w14:paraId="27D73E49" w14:textId="77777777" w:rsidR="00343F09" w:rsidRPr="00343F09" w:rsidRDefault="00343F09" w:rsidP="00B76097"/>
    <w:p w14:paraId="3A815440" w14:textId="77777777" w:rsidR="00323F12" w:rsidRDefault="00323F12" w:rsidP="00B76097">
      <w:pPr>
        <w:pStyle w:val="FRPCIntText"/>
        <w:sectPr w:rsidR="00323F12">
          <w:pgSz w:w="12240" w:h="15840"/>
          <w:pgMar w:top="1440" w:right="1440" w:bottom="1440" w:left="1440" w:header="708" w:footer="708" w:gutter="0"/>
          <w:cols w:space="708"/>
          <w:docGrid w:linePitch="360"/>
        </w:sectPr>
      </w:pPr>
    </w:p>
    <w:p w14:paraId="32E7A0D4" w14:textId="2C2E6125" w:rsidR="00D73624" w:rsidRDefault="00323F12" w:rsidP="00B76097">
      <w:pPr>
        <w:pStyle w:val="Caption"/>
      </w:pPr>
      <w:bookmarkStart w:id="219" w:name="_Ref55804319"/>
      <w:bookmarkStart w:id="220" w:name="_Toc62822031"/>
      <w:bookmarkStart w:id="221" w:name="_Toc62824253"/>
      <w:r>
        <w:lastRenderedPageBreak/>
        <w:t xml:space="preserve">Appendix </w:t>
      </w:r>
      <w:fldSimple w:instr=" SEQ Appendix \* ARABIC ">
        <w:r w:rsidR="006861A2">
          <w:rPr>
            <w:noProof/>
          </w:rPr>
          <w:t>12</w:t>
        </w:r>
      </w:fldSimple>
      <w:bookmarkEnd w:id="219"/>
      <w:r>
        <w:tab/>
        <w:t>Dataset on Part 1 applications – identified errors</w:t>
      </w:r>
      <w:bookmarkEnd w:id="220"/>
      <w:bookmarkEnd w:id="221"/>
    </w:p>
    <w:p w14:paraId="3F742D2F" w14:textId="77777777" w:rsidR="00323F12" w:rsidRPr="00323F12" w:rsidRDefault="00323F12" w:rsidP="00B76097"/>
    <w:tbl>
      <w:tblPr>
        <w:tblStyle w:val="TableGrid"/>
        <w:tblW w:w="10615" w:type="dxa"/>
        <w:tblInd w:w="-633" w:type="dxa"/>
        <w:tblLook w:val="04A0" w:firstRow="1" w:lastRow="0" w:firstColumn="1" w:lastColumn="0" w:noHBand="0" w:noVBand="1"/>
      </w:tblPr>
      <w:tblGrid>
        <w:gridCol w:w="2245"/>
        <w:gridCol w:w="6120"/>
        <w:gridCol w:w="2250"/>
      </w:tblGrid>
      <w:tr w:rsidR="00323F12" w:rsidRPr="00323F12" w14:paraId="67EB9AA5" w14:textId="77777777" w:rsidTr="00D87F24">
        <w:tc>
          <w:tcPr>
            <w:tcW w:w="2245" w:type="dxa"/>
          </w:tcPr>
          <w:p w14:paraId="4197CFC0" w14:textId="34EACB00" w:rsidR="00323F12" w:rsidRPr="00323F12" w:rsidRDefault="00323F12" w:rsidP="00466A46">
            <w:pPr>
              <w:pStyle w:val="Table"/>
            </w:pPr>
            <w:r>
              <w:t>Part 1 application number</w:t>
            </w:r>
          </w:p>
        </w:tc>
        <w:tc>
          <w:tcPr>
            <w:tcW w:w="6120" w:type="dxa"/>
          </w:tcPr>
          <w:p w14:paraId="7809C8D8" w14:textId="5803CC3E" w:rsidR="00323F12" w:rsidRPr="00323F12" w:rsidRDefault="00323F12" w:rsidP="00466A46">
            <w:pPr>
              <w:pStyle w:val="Table"/>
            </w:pPr>
            <w:r>
              <w:t>Error</w:t>
            </w:r>
          </w:p>
        </w:tc>
        <w:tc>
          <w:tcPr>
            <w:tcW w:w="2250" w:type="dxa"/>
          </w:tcPr>
          <w:p w14:paraId="2A6B0D57" w14:textId="13AC00A1" w:rsidR="00323F12" w:rsidRPr="00323F12" w:rsidRDefault="00323F12" w:rsidP="00466A46">
            <w:pPr>
              <w:pStyle w:val="Table"/>
            </w:pPr>
            <w:r>
              <w:t>Action taken</w:t>
            </w:r>
          </w:p>
        </w:tc>
      </w:tr>
      <w:tr w:rsidR="00323F12" w:rsidRPr="00323F12" w14:paraId="050476FC" w14:textId="77777777" w:rsidTr="00D87F24">
        <w:tc>
          <w:tcPr>
            <w:tcW w:w="2245" w:type="dxa"/>
          </w:tcPr>
          <w:p w14:paraId="08070FF5" w14:textId="2E7A7CAB" w:rsidR="00323F12" w:rsidRPr="00323F12" w:rsidRDefault="00323F12" w:rsidP="00466A46">
            <w:pPr>
              <w:pStyle w:val="Table"/>
            </w:pPr>
            <w:r w:rsidRPr="00323F12">
              <w:t>8622</w:t>
            </w:r>
            <w:r>
              <w:t>-</w:t>
            </w:r>
            <w:r w:rsidRPr="00323F12">
              <w:t>R28</w:t>
            </w:r>
            <w:r>
              <w:t>-</w:t>
            </w:r>
            <w:r w:rsidRPr="00323F12">
              <w:t>202004365</w:t>
            </w:r>
          </w:p>
        </w:tc>
        <w:tc>
          <w:tcPr>
            <w:tcW w:w="6120" w:type="dxa"/>
          </w:tcPr>
          <w:p w14:paraId="11FBDC6F" w14:textId="37258735" w:rsidR="00323F12" w:rsidRPr="00323F12" w:rsidRDefault="00323F12" w:rsidP="00466A46">
            <w:pPr>
              <w:pStyle w:val="Table"/>
            </w:pPr>
            <w:r>
              <w:t xml:space="preserve">This application </w:t>
            </w:r>
            <w:r w:rsidRPr="00323F12">
              <w:t xml:space="preserve">was filed by Rogers on 17 July 2020.  The ‘posted date’ shown on the CRTC’s website is 14 August 2020, and the ‘deadline’ is shown as two days earlier than the posting date (12 August 2020).  In fact, the 12 August 2020 appears to identify the date of the procedural letter in which the CRTC placed this proceeding on hold (pending a larger public consultation); </w:t>
            </w:r>
          </w:p>
        </w:tc>
        <w:tc>
          <w:tcPr>
            <w:tcW w:w="2250" w:type="dxa"/>
          </w:tcPr>
          <w:p w14:paraId="06444B2B" w14:textId="4DD19222" w:rsidR="00323F12" w:rsidRPr="00323F12" w:rsidRDefault="00323F12" w:rsidP="00466A46">
            <w:pPr>
              <w:pStyle w:val="Table"/>
            </w:pPr>
            <w:r>
              <w:t>T</w:t>
            </w:r>
            <w:r w:rsidRPr="00323F12">
              <w:t>he ‘deadline date’ of 12 August 2020 was removed from the dataset.</w:t>
            </w:r>
          </w:p>
        </w:tc>
      </w:tr>
      <w:tr w:rsidR="00E712DD" w:rsidRPr="00323F12" w14:paraId="14CB9D47" w14:textId="77777777" w:rsidTr="00D87F24">
        <w:tc>
          <w:tcPr>
            <w:tcW w:w="2245" w:type="dxa"/>
          </w:tcPr>
          <w:p w14:paraId="03170F85" w14:textId="4BCDAD9A" w:rsidR="00E712DD" w:rsidRPr="00323F12" w:rsidRDefault="00E712DD" w:rsidP="00466A46">
            <w:pPr>
              <w:pStyle w:val="Table"/>
            </w:pPr>
            <w:r w:rsidRPr="00E712DD">
              <w:t>8690-V84-201704198</w:t>
            </w:r>
          </w:p>
        </w:tc>
        <w:tc>
          <w:tcPr>
            <w:tcW w:w="6120" w:type="dxa"/>
          </w:tcPr>
          <w:p w14:paraId="7E8E1FF5" w14:textId="77777777" w:rsidR="00E712DD" w:rsidRDefault="00E712DD" w:rsidP="00466A46">
            <w:pPr>
              <w:pStyle w:val="Table"/>
            </w:pPr>
            <w:r>
              <w:t>The Ville de Terrebonne submitted this application to the CRTC on 12 May 2017.  From September 2017 to 31 October 2018 the city asked the CRTC several times to suspend the application due to negotiations between the parties, and the CRTC did so.  On 31 October 2018 the city said that several issues remained outstanding and the CRTC re-activated the file.</w:t>
            </w:r>
          </w:p>
          <w:p w14:paraId="26BB0BE1" w14:textId="5C84195F" w:rsidR="00E712DD" w:rsidRDefault="00E712DD" w:rsidP="00466A46">
            <w:pPr>
              <w:pStyle w:val="Table"/>
            </w:pPr>
            <w:r>
              <w:t xml:space="preserve">See CRTC procedural letter (Ottawa, 6 November 2018), </w:t>
            </w:r>
            <w:hyperlink r:id="rId83" w:history="1">
              <w:r w:rsidRPr="00D8350D">
                <w:rPr>
                  <w:rStyle w:val="Hyperlink"/>
                </w:rPr>
                <w:t>https://crtc.gc.ca/eng/archive/2018/lt181106.htm</w:t>
              </w:r>
            </w:hyperlink>
            <w:r>
              <w:t xml:space="preserve">. </w:t>
            </w:r>
          </w:p>
        </w:tc>
        <w:tc>
          <w:tcPr>
            <w:tcW w:w="2250" w:type="dxa"/>
          </w:tcPr>
          <w:p w14:paraId="70C370CF" w14:textId="4B715F76" w:rsidR="00E712DD" w:rsidRDefault="00E712DD" w:rsidP="00466A46">
            <w:pPr>
              <w:pStyle w:val="Table"/>
            </w:pPr>
            <w:r>
              <w:t>Used 31 October 2018 as the submission date</w:t>
            </w:r>
            <w:r w:rsidR="00B01F81">
              <w:t>, as suspensions were requested by the applicant.</w:t>
            </w:r>
          </w:p>
        </w:tc>
      </w:tr>
      <w:tr w:rsidR="00323F12" w:rsidRPr="00323F12" w14:paraId="61562481" w14:textId="77777777" w:rsidTr="00D87F24">
        <w:tc>
          <w:tcPr>
            <w:tcW w:w="2245" w:type="dxa"/>
          </w:tcPr>
          <w:p w14:paraId="084DC918" w14:textId="7D383E75" w:rsidR="00323F12" w:rsidRPr="00323F12" w:rsidRDefault="00323F12" w:rsidP="00466A46">
            <w:pPr>
              <w:pStyle w:val="Table"/>
            </w:pPr>
            <w:r w:rsidRPr="00323F12">
              <w:t>8622-R28-201611781</w:t>
            </w:r>
          </w:p>
        </w:tc>
        <w:tc>
          <w:tcPr>
            <w:tcW w:w="6120" w:type="dxa"/>
          </w:tcPr>
          <w:p w14:paraId="4D52DBB7" w14:textId="23B39408" w:rsidR="00C77AE5" w:rsidRDefault="00323F12" w:rsidP="00466A46">
            <w:pPr>
              <w:pStyle w:val="Table"/>
            </w:pPr>
            <w:r>
              <w:t>This application was submitted by Rogers on 16 November 2016, and posted on 17 November 2016 showing a deadline of 30 January 2016.</w:t>
            </w:r>
            <w:r w:rsidR="00C77AE5">
              <w:t xml:space="preserve"> A CRTC procedural letter dated 22 December 2016 establishes 30 January 2017 as the deadline for comments (</w:t>
            </w:r>
            <w:hyperlink r:id="rId84" w:history="1">
              <w:r w:rsidR="00C77AE5" w:rsidRPr="00D8350D">
                <w:rPr>
                  <w:rStyle w:val="Hyperlink"/>
                </w:rPr>
                <w:t>https://crtc.gc.ca/eng/archive/2016/lt161222b.htm?_</w:t>
              </w:r>
            </w:hyperlink>
          </w:p>
          <w:p w14:paraId="2B2852FF" w14:textId="00C62A56" w:rsidR="00323F12" w:rsidRDefault="00C77AE5" w:rsidP="00466A46">
            <w:pPr>
              <w:pStyle w:val="Table"/>
            </w:pPr>
            <w:proofErr w:type="spellStart"/>
            <w:r w:rsidRPr="00C77AE5">
              <w:t>ga</w:t>
            </w:r>
            <w:proofErr w:type="spellEnd"/>
            <w:r w:rsidRPr="00C77AE5">
              <w:t>=2.264621839.1888836314.1604845393-1211976415.1582553073</w:t>
            </w:r>
            <w:r>
              <w:t>)</w:t>
            </w:r>
          </w:p>
        </w:tc>
        <w:tc>
          <w:tcPr>
            <w:tcW w:w="2250" w:type="dxa"/>
          </w:tcPr>
          <w:p w14:paraId="4504B9BB" w14:textId="6D7F8CD6" w:rsidR="00323F12" w:rsidRDefault="00C77AE5" w:rsidP="00466A46">
            <w:pPr>
              <w:pStyle w:val="Table"/>
            </w:pPr>
            <w:r>
              <w:t>Deadline date corrected to 30 January 2017.</w:t>
            </w:r>
          </w:p>
        </w:tc>
      </w:tr>
    </w:tbl>
    <w:p w14:paraId="3A915D67" w14:textId="388606A0" w:rsidR="00C64F49" w:rsidRDefault="00C64F49" w:rsidP="00B76097">
      <w:pPr>
        <w:pStyle w:val="FRPCIntText"/>
      </w:pPr>
      <w:r>
        <w:br w:type="page"/>
      </w:r>
    </w:p>
    <w:p w14:paraId="08B8E9EA" w14:textId="471F8C5B" w:rsidR="00770F01" w:rsidRDefault="00C64F49" w:rsidP="00C64F49">
      <w:pPr>
        <w:pStyle w:val="Caption"/>
      </w:pPr>
      <w:bookmarkStart w:id="222" w:name="_Ref61601414"/>
      <w:bookmarkStart w:id="223" w:name="_Toc62822032"/>
      <w:bookmarkStart w:id="224" w:name="_Toc62824254"/>
      <w:r>
        <w:lastRenderedPageBreak/>
        <w:t xml:space="preserve">Appendix </w:t>
      </w:r>
      <w:fldSimple w:instr=" SEQ Appendix \* ARABIC ">
        <w:r w:rsidR="006861A2">
          <w:rPr>
            <w:noProof/>
          </w:rPr>
          <w:t>13</w:t>
        </w:r>
      </w:fldSimple>
      <w:bookmarkEnd w:id="222"/>
      <w:r>
        <w:tab/>
        <w:t xml:space="preserve">CRTC’s 2009 </w:t>
      </w:r>
      <w:r>
        <w:rPr>
          <w:i/>
          <w:iCs/>
        </w:rPr>
        <w:t>Communications Monitoring Report</w:t>
      </w:r>
      <w:r>
        <w:t xml:space="preserve"> – complaints (p. 21)</w:t>
      </w:r>
      <w:bookmarkEnd w:id="223"/>
      <w:bookmarkEnd w:id="224"/>
    </w:p>
    <w:p w14:paraId="679CC49F" w14:textId="77777777" w:rsidR="00C64F49" w:rsidRPr="00C64F49" w:rsidRDefault="00C64F49" w:rsidP="00C64F49"/>
    <w:p w14:paraId="3F54E3CA" w14:textId="5B6601CE" w:rsidR="00D87F24" w:rsidRDefault="00C64F49" w:rsidP="00C64F49">
      <w:pPr>
        <w:pStyle w:val="FRPCIntText"/>
        <w:ind w:firstLine="0"/>
        <w:sectPr w:rsidR="00D87F24">
          <w:pgSz w:w="12240" w:h="15840"/>
          <w:pgMar w:top="1440" w:right="1440" w:bottom="1440" w:left="1440" w:header="708" w:footer="708" w:gutter="0"/>
          <w:cols w:space="708"/>
          <w:docGrid w:linePitch="360"/>
        </w:sectPr>
      </w:pPr>
      <w:r w:rsidRPr="00C64F49">
        <w:rPr>
          <w:noProof/>
        </w:rPr>
        <w:drawing>
          <wp:inline distT="0" distB="0" distL="0" distR="0" wp14:anchorId="1490BB5B" wp14:editId="09A7D14D">
            <wp:extent cx="5207000" cy="72460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09220" cy="7249168"/>
                    </a:xfrm>
                    <a:prstGeom prst="rect">
                      <a:avLst/>
                    </a:prstGeom>
                    <a:noFill/>
                    <a:ln>
                      <a:noFill/>
                    </a:ln>
                  </pic:spPr>
                </pic:pic>
              </a:graphicData>
            </a:graphic>
          </wp:inline>
        </w:drawing>
      </w:r>
      <w:r w:rsidR="00770F01">
        <w:br w:type="page"/>
      </w:r>
    </w:p>
    <w:p w14:paraId="16D8C086" w14:textId="6B754C7D" w:rsidR="00D87F24" w:rsidRPr="00DF6B1D" w:rsidRDefault="00DF6B1D" w:rsidP="00DF6B1D">
      <w:pPr>
        <w:pStyle w:val="Caption"/>
      </w:pPr>
      <w:bookmarkStart w:id="225" w:name="_Ref61354660"/>
      <w:bookmarkStart w:id="226" w:name="_Toc62822033"/>
      <w:bookmarkStart w:id="227" w:name="_Toc62824255"/>
      <w:r>
        <w:lastRenderedPageBreak/>
        <w:t xml:space="preserve">Appendix </w:t>
      </w:r>
      <w:fldSimple w:instr=" SEQ Appendix \* ARABIC ">
        <w:r w:rsidR="006861A2">
          <w:rPr>
            <w:noProof/>
          </w:rPr>
          <w:t>14</w:t>
        </w:r>
      </w:fldSimple>
      <w:bookmarkEnd w:id="225"/>
      <w:r>
        <w:tab/>
        <w:t xml:space="preserve">CRTC </w:t>
      </w:r>
      <w:r>
        <w:rPr>
          <w:i/>
          <w:iCs/>
        </w:rPr>
        <w:t>Communications Monitoring Report 2018-2019</w:t>
      </w:r>
      <w:r>
        <w:t xml:space="preserve"> – information about requests received by the CRTC</w:t>
      </w:r>
      <w:bookmarkEnd w:id="226"/>
      <w:bookmarkEnd w:id="227"/>
      <w:r>
        <w:t xml:space="preserve"> </w:t>
      </w:r>
    </w:p>
    <w:p w14:paraId="49182132" w14:textId="392B4917" w:rsidR="00D87F24" w:rsidRPr="00D87F24" w:rsidRDefault="00D87F24" w:rsidP="00D87F24">
      <w:pPr>
        <w:rPr>
          <w:b/>
          <w:bCs/>
        </w:rPr>
      </w:pPr>
    </w:p>
    <w:tbl>
      <w:tblPr>
        <w:tblStyle w:val="TableGrid"/>
        <w:tblW w:w="0" w:type="auto"/>
        <w:tblLook w:val="04A0" w:firstRow="1" w:lastRow="0" w:firstColumn="1" w:lastColumn="0" w:noHBand="0" w:noVBand="1"/>
      </w:tblPr>
      <w:tblGrid>
        <w:gridCol w:w="9350"/>
      </w:tblGrid>
      <w:tr w:rsidR="00D87F24" w:rsidRPr="00D87F24" w14:paraId="78ECC8D0" w14:textId="77777777" w:rsidTr="0021104D">
        <w:trPr>
          <w:trHeight w:val="20"/>
        </w:trPr>
        <w:tc>
          <w:tcPr>
            <w:tcW w:w="9350" w:type="dxa"/>
          </w:tcPr>
          <w:p w14:paraId="3DBE56F4" w14:textId="77777777" w:rsidR="00D87F24" w:rsidRPr="00D87F24" w:rsidRDefault="00D87F24" w:rsidP="00D87F24">
            <w:r w:rsidRPr="00D87F24">
              <w:rPr>
                <w:b/>
                <w:bCs/>
              </w:rPr>
              <w:t>Complaints:  no references</w:t>
            </w:r>
          </w:p>
          <w:p w14:paraId="4A1A95AC" w14:textId="77777777" w:rsidR="00D87F24" w:rsidRPr="00D87F24" w:rsidRDefault="00D87F24" w:rsidP="00D87F24">
            <w:r w:rsidRPr="00D87F24">
              <w:rPr>
                <w:noProof/>
              </w:rPr>
              <w:drawing>
                <wp:inline distT="0" distB="0" distL="0" distR="0" wp14:anchorId="33426429" wp14:editId="15094ADE">
                  <wp:extent cx="4786489" cy="269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791419" cy="2695173"/>
                          </a:xfrm>
                          <a:prstGeom prst="rect">
                            <a:avLst/>
                          </a:prstGeom>
                        </pic:spPr>
                      </pic:pic>
                    </a:graphicData>
                  </a:graphic>
                </wp:inline>
              </w:drawing>
            </w:r>
          </w:p>
        </w:tc>
      </w:tr>
      <w:tr w:rsidR="00D87F24" w:rsidRPr="00D87F24" w14:paraId="2AA77D25" w14:textId="77777777" w:rsidTr="0021104D">
        <w:trPr>
          <w:trHeight w:val="20"/>
        </w:trPr>
        <w:tc>
          <w:tcPr>
            <w:tcW w:w="9350" w:type="dxa"/>
          </w:tcPr>
          <w:p w14:paraId="2EE0D1E5" w14:textId="77777777" w:rsidR="00D87F24" w:rsidRPr="00D87F24" w:rsidRDefault="00D87F24" w:rsidP="00D87F24">
            <w:pPr>
              <w:rPr>
                <w:b/>
                <w:bCs/>
              </w:rPr>
            </w:pPr>
            <w:r w:rsidRPr="00D87F24">
              <w:rPr>
                <w:b/>
                <w:bCs/>
              </w:rPr>
              <w:t>Interventions:  no references</w:t>
            </w:r>
          </w:p>
          <w:p w14:paraId="01E0FB43" w14:textId="77777777" w:rsidR="00D87F24" w:rsidRPr="00D87F24" w:rsidRDefault="00D87F24" w:rsidP="00D87F24">
            <w:r w:rsidRPr="00D87F24">
              <w:rPr>
                <w:noProof/>
              </w:rPr>
              <w:drawing>
                <wp:inline distT="0" distB="0" distL="0" distR="0" wp14:anchorId="2089F58D" wp14:editId="679DDFF6">
                  <wp:extent cx="4908550" cy="2761059"/>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15924" cy="2765207"/>
                          </a:xfrm>
                          <a:prstGeom prst="rect">
                            <a:avLst/>
                          </a:prstGeom>
                        </pic:spPr>
                      </pic:pic>
                    </a:graphicData>
                  </a:graphic>
                </wp:inline>
              </w:drawing>
            </w:r>
          </w:p>
          <w:p w14:paraId="2F13EE3E" w14:textId="77777777" w:rsidR="00D87F24" w:rsidRPr="00D87F24" w:rsidRDefault="00D87F24" w:rsidP="00D87F24"/>
        </w:tc>
      </w:tr>
      <w:tr w:rsidR="00D87F24" w:rsidRPr="00D87F24" w14:paraId="04FB0B23" w14:textId="77777777" w:rsidTr="0021104D">
        <w:trPr>
          <w:trHeight w:val="20"/>
        </w:trPr>
        <w:tc>
          <w:tcPr>
            <w:tcW w:w="9350" w:type="dxa"/>
          </w:tcPr>
          <w:p w14:paraId="7678BCE5" w14:textId="77777777" w:rsidR="00D87F24" w:rsidRPr="00D87F24" w:rsidRDefault="00D87F24" w:rsidP="00D87F24">
            <w:r w:rsidRPr="00D87F24">
              <w:rPr>
                <w:b/>
                <w:bCs/>
              </w:rPr>
              <w:t xml:space="preserve">Applications – 13 references, none concerning applications made under the </w:t>
            </w:r>
            <w:r w:rsidRPr="00D87F24">
              <w:rPr>
                <w:b/>
                <w:bCs/>
                <w:i/>
                <w:iCs/>
              </w:rPr>
              <w:t>CRTC Rules</w:t>
            </w:r>
            <w:r w:rsidRPr="00D87F24">
              <w:t xml:space="preserve"> – see </w:t>
            </w:r>
            <w:r w:rsidRPr="00D87F24">
              <w:rPr>
                <w:i/>
                <w:iCs/>
              </w:rPr>
              <w:t>e.g.</w:t>
            </w:r>
            <w:r w:rsidRPr="00D87F24">
              <w:t>:</w:t>
            </w:r>
          </w:p>
          <w:p w14:paraId="10F38FD6" w14:textId="77777777" w:rsidR="00D87F24" w:rsidRPr="00D87F24" w:rsidRDefault="00D87F24" w:rsidP="00D87F24">
            <w:r w:rsidRPr="00D87F24">
              <w:rPr>
                <w:noProof/>
              </w:rPr>
              <w:lastRenderedPageBreak/>
              <w:drawing>
                <wp:inline distT="0" distB="0" distL="0" distR="0" wp14:anchorId="2EA5D3FC" wp14:editId="2AC22870">
                  <wp:extent cx="4464050" cy="81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64050" cy="819150"/>
                          </a:xfrm>
                          <a:prstGeom prst="rect">
                            <a:avLst/>
                          </a:prstGeom>
                          <a:noFill/>
                          <a:ln>
                            <a:noFill/>
                          </a:ln>
                        </pic:spPr>
                      </pic:pic>
                    </a:graphicData>
                  </a:graphic>
                </wp:inline>
              </w:drawing>
            </w:r>
          </w:p>
          <w:p w14:paraId="6AE1B4EB" w14:textId="77777777" w:rsidR="00D87F24" w:rsidRPr="00D87F24" w:rsidRDefault="00D87F24" w:rsidP="00D87F24"/>
          <w:p w14:paraId="6FE693B4" w14:textId="77777777" w:rsidR="00D87F24" w:rsidRPr="00D87F24" w:rsidRDefault="00D87F24" w:rsidP="00D87F24">
            <w:r w:rsidRPr="00D87F24">
              <w:rPr>
                <w:noProof/>
              </w:rPr>
              <w:drawing>
                <wp:inline distT="0" distB="0" distL="0" distR="0" wp14:anchorId="75962BDF" wp14:editId="1D1E0C64">
                  <wp:extent cx="4413250" cy="673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13250" cy="673100"/>
                          </a:xfrm>
                          <a:prstGeom prst="rect">
                            <a:avLst/>
                          </a:prstGeom>
                          <a:noFill/>
                          <a:ln>
                            <a:noFill/>
                          </a:ln>
                        </pic:spPr>
                      </pic:pic>
                    </a:graphicData>
                  </a:graphic>
                </wp:inline>
              </w:drawing>
            </w:r>
          </w:p>
          <w:p w14:paraId="7BBD55CD" w14:textId="77777777" w:rsidR="00D87F24" w:rsidRPr="00D87F24" w:rsidRDefault="00D87F24" w:rsidP="00D87F24"/>
          <w:p w14:paraId="29918B97" w14:textId="77777777" w:rsidR="00D87F24" w:rsidRPr="00D87F24" w:rsidRDefault="00D87F24" w:rsidP="00D87F24">
            <w:r w:rsidRPr="00D87F24">
              <w:rPr>
                <w:noProof/>
              </w:rPr>
              <w:drawing>
                <wp:inline distT="0" distB="0" distL="0" distR="0" wp14:anchorId="24CE0DE7" wp14:editId="0FF82BE4">
                  <wp:extent cx="4438650" cy="15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38650" cy="1524000"/>
                          </a:xfrm>
                          <a:prstGeom prst="rect">
                            <a:avLst/>
                          </a:prstGeom>
                          <a:noFill/>
                          <a:ln>
                            <a:noFill/>
                          </a:ln>
                        </pic:spPr>
                      </pic:pic>
                    </a:graphicData>
                  </a:graphic>
                </wp:inline>
              </w:drawing>
            </w:r>
          </w:p>
          <w:p w14:paraId="4FA4EBE8" w14:textId="77777777" w:rsidR="00D87F24" w:rsidRPr="00D87F24" w:rsidRDefault="00D87F24" w:rsidP="00D87F24"/>
        </w:tc>
      </w:tr>
      <w:tr w:rsidR="00D87F24" w:rsidRPr="00D87F24" w14:paraId="1FF1C003" w14:textId="77777777" w:rsidTr="0021104D">
        <w:trPr>
          <w:trHeight w:val="20"/>
        </w:trPr>
        <w:tc>
          <w:tcPr>
            <w:tcW w:w="9350" w:type="dxa"/>
          </w:tcPr>
          <w:p w14:paraId="2DE6E7C0" w14:textId="77777777" w:rsidR="00D87F24" w:rsidRPr="00D87F24" w:rsidRDefault="00D87F24" w:rsidP="00D87F24">
            <w:pPr>
              <w:rPr>
                <w:b/>
                <w:bCs/>
              </w:rPr>
            </w:pPr>
            <w:r w:rsidRPr="00D87F24">
              <w:rPr>
                <w:b/>
                <w:bCs/>
              </w:rPr>
              <w:lastRenderedPageBreak/>
              <w:t>Representations – no references</w:t>
            </w:r>
          </w:p>
          <w:p w14:paraId="0E5586C5" w14:textId="77777777" w:rsidR="00D87F24" w:rsidRPr="00D87F24" w:rsidRDefault="00D87F24" w:rsidP="00D87F24"/>
          <w:p w14:paraId="021FFB21" w14:textId="77777777" w:rsidR="00D87F24" w:rsidRPr="00D87F24" w:rsidRDefault="00D87F24" w:rsidP="00D87F24">
            <w:r w:rsidRPr="00D87F24">
              <w:rPr>
                <w:noProof/>
              </w:rPr>
              <w:drawing>
                <wp:inline distT="0" distB="0" distL="0" distR="0" wp14:anchorId="3EB87C8E" wp14:editId="468F2C4D">
                  <wp:extent cx="4648200" cy="26146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55031" cy="2618455"/>
                          </a:xfrm>
                          <a:prstGeom prst="rect">
                            <a:avLst/>
                          </a:prstGeom>
                        </pic:spPr>
                      </pic:pic>
                    </a:graphicData>
                  </a:graphic>
                </wp:inline>
              </w:drawing>
            </w:r>
          </w:p>
        </w:tc>
      </w:tr>
    </w:tbl>
    <w:p w14:paraId="185FEE37" w14:textId="77777777" w:rsidR="00D87F24" w:rsidRPr="00D87F24" w:rsidRDefault="00D87F24" w:rsidP="00D87F24"/>
    <w:p w14:paraId="37381F32" w14:textId="77777777" w:rsidR="00D87F24" w:rsidRDefault="00D87F24" w:rsidP="00D87F24"/>
    <w:p w14:paraId="243D675F" w14:textId="6C69F064" w:rsidR="00D87F24" w:rsidRPr="00D87F24" w:rsidRDefault="00D87F24" w:rsidP="00D87F24">
      <w:pPr>
        <w:sectPr w:rsidR="00D87F24" w:rsidRPr="00D87F24">
          <w:pgSz w:w="12240" w:h="15840"/>
          <w:pgMar w:top="1440" w:right="1440" w:bottom="1440" w:left="1440" w:header="708" w:footer="708" w:gutter="0"/>
          <w:cols w:space="708"/>
          <w:docGrid w:linePitch="360"/>
        </w:sectPr>
      </w:pPr>
    </w:p>
    <w:p w14:paraId="54386B1A" w14:textId="36B3A13D" w:rsidR="00770F01" w:rsidRDefault="00770F01">
      <w:pPr>
        <w:spacing w:after="160" w:line="259" w:lineRule="auto"/>
      </w:pPr>
    </w:p>
    <w:p w14:paraId="0950A281" w14:textId="47831807" w:rsidR="00770F01" w:rsidRDefault="00770F01" w:rsidP="00770F01">
      <w:pPr>
        <w:pStyle w:val="Caption"/>
      </w:pPr>
      <w:bookmarkStart w:id="228" w:name="_Ref58743204"/>
      <w:bookmarkStart w:id="229" w:name="_Toc62822034"/>
      <w:bookmarkStart w:id="230" w:name="_Toc62824256"/>
      <w:r>
        <w:t xml:space="preserve">Appendix </w:t>
      </w:r>
      <w:fldSimple w:instr=" SEQ Appendix \* ARABIC ">
        <w:r w:rsidR="006861A2">
          <w:rPr>
            <w:noProof/>
          </w:rPr>
          <w:t>15</w:t>
        </w:r>
      </w:fldSimple>
      <w:bookmarkEnd w:id="228"/>
      <w:r>
        <w:tab/>
        <w:t xml:space="preserve">CRTC’s 2017/18 </w:t>
      </w:r>
      <w:r>
        <w:rPr>
          <w:i/>
          <w:iCs/>
        </w:rPr>
        <w:t xml:space="preserve">Communications </w:t>
      </w:r>
      <w:r w:rsidRPr="00770F01">
        <w:rPr>
          <w:i/>
          <w:iCs/>
        </w:rPr>
        <w:t>Monitoring Report</w:t>
      </w:r>
      <w:r>
        <w:t xml:space="preserve"> – complaints and contacts</w:t>
      </w:r>
      <w:bookmarkEnd w:id="229"/>
      <w:bookmarkEnd w:id="230"/>
    </w:p>
    <w:tbl>
      <w:tblPr>
        <w:tblW w:w="1057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4512"/>
        <w:gridCol w:w="1000"/>
        <w:gridCol w:w="1163"/>
        <w:gridCol w:w="1278"/>
        <w:gridCol w:w="1360"/>
      </w:tblGrid>
      <w:tr w:rsidR="00770F01" w:rsidRPr="00770F01" w14:paraId="5DFA9A8B" w14:textId="77777777" w:rsidTr="004F51EE">
        <w:trPr>
          <w:trHeight w:val="290"/>
          <w:tblHeader/>
        </w:trPr>
        <w:tc>
          <w:tcPr>
            <w:tcW w:w="10570" w:type="dxa"/>
            <w:gridSpan w:val="6"/>
            <w:shd w:val="clear" w:color="auto" w:fill="auto"/>
            <w:noWrap/>
          </w:tcPr>
          <w:p w14:paraId="200AEB89" w14:textId="77777777" w:rsidR="00770F01" w:rsidRPr="00770F01" w:rsidRDefault="00770F01" w:rsidP="00770F01">
            <w:pPr>
              <w:pStyle w:val="FRPCIntText"/>
              <w:spacing w:after="0"/>
              <w:ind w:firstLine="70"/>
              <w:rPr>
                <w:b/>
                <w:bCs/>
                <w:sz w:val="20"/>
                <w:szCs w:val="20"/>
              </w:rPr>
            </w:pPr>
            <w:r w:rsidRPr="00770F01">
              <w:rPr>
                <w:b/>
                <w:bCs/>
                <w:sz w:val="20"/>
                <w:szCs w:val="20"/>
              </w:rPr>
              <w:t>CRTC, 2017/18 Communications Monitoring Report – contacts, complaints and complaints forwarded to industry organizations</w:t>
            </w:r>
          </w:p>
        </w:tc>
      </w:tr>
      <w:tr w:rsidR="00770F01" w:rsidRPr="00770F01" w14:paraId="4E77D0A2" w14:textId="77777777" w:rsidTr="004F51EE">
        <w:trPr>
          <w:trHeight w:val="290"/>
          <w:tblHeader/>
        </w:trPr>
        <w:tc>
          <w:tcPr>
            <w:tcW w:w="1257" w:type="dxa"/>
            <w:shd w:val="clear" w:color="auto" w:fill="auto"/>
            <w:noWrap/>
            <w:hideMark/>
          </w:tcPr>
          <w:p w14:paraId="7207B40A" w14:textId="77777777" w:rsidR="00770F01" w:rsidRPr="00770F01" w:rsidRDefault="00770F01" w:rsidP="00770F01">
            <w:pPr>
              <w:pStyle w:val="FRPCIntText"/>
              <w:spacing w:after="0"/>
              <w:ind w:firstLine="70"/>
              <w:rPr>
                <w:b/>
                <w:bCs/>
                <w:sz w:val="20"/>
                <w:szCs w:val="20"/>
              </w:rPr>
            </w:pPr>
            <w:r w:rsidRPr="00770F01">
              <w:rPr>
                <w:b/>
                <w:bCs/>
                <w:sz w:val="20"/>
                <w:szCs w:val="20"/>
              </w:rPr>
              <w:t>Sector and organization</w:t>
            </w:r>
          </w:p>
        </w:tc>
        <w:tc>
          <w:tcPr>
            <w:tcW w:w="4512" w:type="dxa"/>
            <w:shd w:val="clear" w:color="auto" w:fill="auto"/>
            <w:noWrap/>
            <w:hideMark/>
          </w:tcPr>
          <w:p w14:paraId="2C92D2E7" w14:textId="77777777" w:rsidR="00770F01" w:rsidRPr="00770F01" w:rsidRDefault="00770F01" w:rsidP="00770F01">
            <w:pPr>
              <w:pStyle w:val="FRPCIntText"/>
              <w:spacing w:after="0"/>
              <w:ind w:firstLine="70"/>
              <w:rPr>
                <w:b/>
                <w:bCs/>
                <w:sz w:val="20"/>
                <w:szCs w:val="20"/>
              </w:rPr>
            </w:pPr>
            <w:r w:rsidRPr="00770F01">
              <w:rPr>
                <w:b/>
                <w:bCs/>
                <w:sz w:val="20"/>
                <w:szCs w:val="20"/>
              </w:rPr>
              <w:t>Table title (page number)</w:t>
            </w:r>
          </w:p>
        </w:tc>
        <w:tc>
          <w:tcPr>
            <w:tcW w:w="1000" w:type="dxa"/>
            <w:shd w:val="clear" w:color="auto" w:fill="auto"/>
            <w:noWrap/>
            <w:hideMark/>
          </w:tcPr>
          <w:p w14:paraId="17B1B7B8" w14:textId="77777777" w:rsidR="00770F01" w:rsidRPr="00770F01" w:rsidRDefault="00770F01" w:rsidP="00770F01">
            <w:pPr>
              <w:pStyle w:val="FRPCIntText"/>
              <w:spacing w:after="0"/>
              <w:ind w:firstLine="70"/>
              <w:rPr>
                <w:b/>
                <w:bCs/>
                <w:sz w:val="20"/>
                <w:szCs w:val="20"/>
              </w:rPr>
            </w:pPr>
            <w:r w:rsidRPr="00770F01">
              <w:rPr>
                <w:b/>
                <w:bCs/>
                <w:sz w:val="20"/>
                <w:szCs w:val="20"/>
              </w:rPr>
              <w:t>2016/17</w:t>
            </w:r>
          </w:p>
        </w:tc>
        <w:tc>
          <w:tcPr>
            <w:tcW w:w="1163" w:type="dxa"/>
          </w:tcPr>
          <w:p w14:paraId="17E1D27B" w14:textId="77777777" w:rsidR="00770F01" w:rsidRPr="00770F01" w:rsidRDefault="00770F01" w:rsidP="00770F01">
            <w:pPr>
              <w:pStyle w:val="FRPCIntText"/>
              <w:spacing w:after="0"/>
              <w:ind w:firstLine="70"/>
              <w:rPr>
                <w:b/>
                <w:bCs/>
                <w:sz w:val="20"/>
                <w:szCs w:val="20"/>
              </w:rPr>
            </w:pPr>
            <w:r w:rsidRPr="00770F01">
              <w:rPr>
                <w:b/>
                <w:bCs/>
                <w:sz w:val="20"/>
                <w:szCs w:val="20"/>
              </w:rPr>
              <w:t>Contacts</w:t>
            </w:r>
          </w:p>
        </w:tc>
        <w:tc>
          <w:tcPr>
            <w:tcW w:w="1278" w:type="dxa"/>
          </w:tcPr>
          <w:p w14:paraId="4D547AD8" w14:textId="77777777" w:rsidR="00770F01" w:rsidRPr="00770F01" w:rsidRDefault="00770F01" w:rsidP="00770F01">
            <w:pPr>
              <w:pStyle w:val="FRPCIntText"/>
              <w:spacing w:after="0"/>
              <w:ind w:firstLine="70"/>
              <w:rPr>
                <w:b/>
                <w:bCs/>
                <w:sz w:val="20"/>
                <w:szCs w:val="20"/>
              </w:rPr>
            </w:pPr>
            <w:r w:rsidRPr="00770F01">
              <w:rPr>
                <w:b/>
                <w:bCs/>
                <w:sz w:val="20"/>
                <w:szCs w:val="20"/>
              </w:rPr>
              <w:t>Forwarded complaints</w:t>
            </w:r>
          </w:p>
        </w:tc>
        <w:tc>
          <w:tcPr>
            <w:tcW w:w="1360" w:type="dxa"/>
            <w:shd w:val="clear" w:color="auto" w:fill="auto"/>
            <w:noWrap/>
            <w:hideMark/>
          </w:tcPr>
          <w:p w14:paraId="3CF99938" w14:textId="77777777" w:rsidR="00770F01" w:rsidRPr="00770F01" w:rsidRDefault="00770F01" w:rsidP="00770F01">
            <w:pPr>
              <w:pStyle w:val="FRPCIntText"/>
              <w:spacing w:after="0"/>
              <w:ind w:firstLine="70"/>
              <w:rPr>
                <w:b/>
                <w:bCs/>
                <w:sz w:val="20"/>
                <w:szCs w:val="20"/>
              </w:rPr>
            </w:pPr>
            <w:r w:rsidRPr="00770F01">
              <w:rPr>
                <w:b/>
                <w:bCs/>
                <w:sz w:val="20"/>
                <w:szCs w:val="20"/>
              </w:rPr>
              <w:t>Complaints</w:t>
            </w:r>
          </w:p>
        </w:tc>
      </w:tr>
      <w:tr w:rsidR="00770F01" w:rsidRPr="00770F01" w14:paraId="3E89FF7E" w14:textId="77777777" w:rsidTr="004F51EE">
        <w:trPr>
          <w:trHeight w:val="290"/>
        </w:trPr>
        <w:tc>
          <w:tcPr>
            <w:tcW w:w="10570" w:type="dxa"/>
            <w:gridSpan w:val="6"/>
            <w:shd w:val="clear" w:color="auto" w:fill="auto"/>
            <w:noWrap/>
          </w:tcPr>
          <w:p w14:paraId="658BC824" w14:textId="77777777" w:rsidR="00770F01" w:rsidRPr="00770F01" w:rsidRDefault="00770F01" w:rsidP="00770F01">
            <w:pPr>
              <w:pStyle w:val="FRPCIntText"/>
              <w:spacing w:after="0"/>
              <w:ind w:firstLine="70"/>
              <w:rPr>
                <w:b/>
                <w:bCs/>
                <w:sz w:val="20"/>
                <w:szCs w:val="20"/>
              </w:rPr>
            </w:pPr>
            <w:r w:rsidRPr="00770F01">
              <w:rPr>
                <w:b/>
                <w:bCs/>
                <w:sz w:val="20"/>
                <w:szCs w:val="20"/>
              </w:rPr>
              <w:t>Radio</w:t>
            </w:r>
          </w:p>
        </w:tc>
      </w:tr>
      <w:tr w:rsidR="00770F01" w:rsidRPr="00770F01" w14:paraId="4E183276" w14:textId="77777777" w:rsidTr="004F51EE">
        <w:trPr>
          <w:trHeight w:val="290"/>
        </w:trPr>
        <w:tc>
          <w:tcPr>
            <w:tcW w:w="1257" w:type="dxa"/>
            <w:shd w:val="clear" w:color="auto" w:fill="auto"/>
            <w:noWrap/>
            <w:hideMark/>
          </w:tcPr>
          <w:p w14:paraId="4F1B6CA0" w14:textId="77777777" w:rsidR="00770F01" w:rsidRPr="00770F01" w:rsidRDefault="00770F01" w:rsidP="00770F01">
            <w:pPr>
              <w:pStyle w:val="FRPCIntText"/>
              <w:spacing w:after="0"/>
              <w:ind w:firstLine="70"/>
              <w:rPr>
                <w:sz w:val="20"/>
                <w:szCs w:val="20"/>
              </w:rPr>
            </w:pPr>
            <w:r w:rsidRPr="00770F01">
              <w:rPr>
                <w:sz w:val="20"/>
                <w:szCs w:val="20"/>
              </w:rPr>
              <w:t>CRTC</w:t>
            </w:r>
          </w:p>
        </w:tc>
        <w:tc>
          <w:tcPr>
            <w:tcW w:w="4512" w:type="dxa"/>
            <w:shd w:val="clear" w:color="auto" w:fill="auto"/>
            <w:noWrap/>
            <w:hideMark/>
          </w:tcPr>
          <w:p w14:paraId="6A230685" w14:textId="77777777" w:rsidR="00770F01" w:rsidRPr="00770F01" w:rsidRDefault="00770F01" w:rsidP="00770F01">
            <w:pPr>
              <w:pStyle w:val="FRPCIntText"/>
              <w:spacing w:after="0"/>
              <w:ind w:firstLine="70"/>
              <w:rPr>
                <w:sz w:val="20"/>
                <w:szCs w:val="20"/>
              </w:rPr>
            </w:pPr>
            <w:r w:rsidRPr="00770F01">
              <w:rPr>
                <w:sz w:val="20"/>
                <w:szCs w:val="20"/>
              </w:rPr>
              <w:t>Table 8.5 Number of radio-related contacts received by the CRTC, by type of issue (p. 219)</w:t>
            </w:r>
          </w:p>
        </w:tc>
        <w:tc>
          <w:tcPr>
            <w:tcW w:w="1000" w:type="dxa"/>
            <w:shd w:val="clear" w:color="auto" w:fill="auto"/>
            <w:noWrap/>
            <w:hideMark/>
          </w:tcPr>
          <w:p w14:paraId="5CBE18B2" w14:textId="77777777" w:rsidR="00770F01" w:rsidRPr="00770F01" w:rsidRDefault="00770F01" w:rsidP="00770F01">
            <w:pPr>
              <w:pStyle w:val="FRPCIntText"/>
              <w:spacing w:after="0"/>
              <w:ind w:firstLine="70"/>
              <w:rPr>
                <w:sz w:val="20"/>
                <w:szCs w:val="20"/>
              </w:rPr>
            </w:pPr>
            <w:r w:rsidRPr="00770F01">
              <w:rPr>
                <w:sz w:val="20"/>
                <w:szCs w:val="20"/>
              </w:rPr>
              <w:t xml:space="preserve">       1,519 </w:t>
            </w:r>
          </w:p>
        </w:tc>
        <w:tc>
          <w:tcPr>
            <w:tcW w:w="1163" w:type="dxa"/>
          </w:tcPr>
          <w:p w14:paraId="03C65296" w14:textId="77777777" w:rsidR="00770F01" w:rsidRPr="00770F01" w:rsidRDefault="00770F01" w:rsidP="00770F01">
            <w:pPr>
              <w:pStyle w:val="FRPCIntText"/>
              <w:spacing w:after="0"/>
              <w:ind w:firstLine="70"/>
              <w:rPr>
                <w:sz w:val="20"/>
                <w:szCs w:val="20"/>
              </w:rPr>
            </w:pPr>
            <w:r w:rsidRPr="00770F01">
              <w:rPr>
                <w:sz w:val="20"/>
                <w:szCs w:val="20"/>
              </w:rPr>
              <w:t xml:space="preserve">       1,519 </w:t>
            </w:r>
          </w:p>
        </w:tc>
        <w:tc>
          <w:tcPr>
            <w:tcW w:w="1278" w:type="dxa"/>
          </w:tcPr>
          <w:p w14:paraId="6A5B09E0"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4196B7DB" w14:textId="77777777" w:rsidR="00770F01" w:rsidRPr="00770F01" w:rsidRDefault="00770F01" w:rsidP="00770F01">
            <w:pPr>
              <w:pStyle w:val="FRPCIntText"/>
              <w:spacing w:after="0"/>
              <w:ind w:firstLine="70"/>
              <w:rPr>
                <w:sz w:val="20"/>
                <w:szCs w:val="20"/>
              </w:rPr>
            </w:pPr>
          </w:p>
        </w:tc>
      </w:tr>
      <w:tr w:rsidR="00770F01" w:rsidRPr="00770F01" w14:paraId="76ECDEAB" w14:textId="77777777" w:rsidTr="004F51EE">
        <w:trPr>
          <w:trHeight w:val="290"/>
        </w:trPr>
        <w:tc>
          <w:tcPr>
            <w:tcW w:w="1257" w:type="dxa"/>
            <w:shd w:val="clear" w:color="auto" w:fill="auto"/>
            <w:noWrap/>
            <w:hideMark/>
          </w:tcPr>
          <w:p w14:paraId="1154B3E9" w14:textId="77777777" w:rsidR="00770F01" w:rsidRPr="00770F01" w:rsidRDefault="00770F01" w:rsidP="00770F01">
            <w:pPr>
              <w:pStyle w:val="FRPCIntText"/>
              <w:spacing w:after="0"/>
              <w:ind w:firstLine="70"/>
              <w:rPr>
                <w:sz w:val="20"/>
                <w:szCs w:val="20"/>
              </w:rPr>
            </w:pPr>
            <w:r w:rsidRPr="00770F01">
              <w:rPr>
                <w:sz w:val="20"/>
                <w:szCs w:val="20"/>
              </w:rPr>
              <w:t>CRTC</w:t>
            </w:r>
          </w:p>
        </w:tc>
        <w:tc>
          <w:tcPr>
            <w:tcW w:w="4512" w:type="dxa"/>
            <w:shd w:val="clear" w:color="auto" w:fill="auto"/>
            <w:noWrap/>
            <w:hideMark/>
          </w:tcPr>
          <w:p w14:paraId="7986995A" w14:textId="77777777" w:rsidR="00770F01" w:rsidRPr="00770F01" w:rsidRDefault="00770F01" w:rsidP="00770F01">
            <w:pPr>
              <w:pStyle w:val="FRPCIntText"/>
              <w:spacing w:after="0"/>
              <w:ind w:firstLine="70"/>
              <w:rPr>
                <w:sz w:val="20"/>
                <w:szCs w:val="20"/>
              </w:rPr>
            </w:pPr>
            <w:r w:rsidRPr="00770F01">
              <w:rPr>
                <w:sz w:val="20"/>
                <w:szCs w:val="20"/>
              </w:rPr>
              <w:t>Table 8.6 Number of radio complaints received and number of radio complaints referred to the Canadian Broadcast Standards Council (CBSC), by subject matter (p. 219)</w:t>
            </w:r>
          </w:p>
        </w:tc>
        <w:tc>
          <w:tcPr>
            <w:tcW w:w="1000" w:type="dxa"/>
            <w:shd w:val="clear" w:color="auto" w:fill="auto"/>
            <w:noWrap/>
            <w:hideMark/>
          </w:tcPr>
          <w:p w14:paraId="3BB61C3D" w14:textId="77777777" w:rsidR="00770F01" w:rsidRPr="00770F01" w:rsidRDefault="00770F01" w:rsidP="00770F01">
            <w:pPr>
              <w:pStyle w:val="FRPCIntText"/>
              <w:spacing w:after="0"/>
              <w:ind w:firstLine="70"/>
              <w:rPr>
                <w:sz w:val="20"/>
                <w:szCs w:val="20"/>
              </w:rPr>
            </w:pPr>
            <w:r w:rsidRPr="00770F01">
              <w:rPr>
                <w:sz w:val="20"/>
                <w:szCs w:val="20"/>
              </w:rPr>
              <w:t xml:space="preserve">          345 </w:t>
            </w:r>
          </w:p>
        </w:tc>
        <w:tc>
          <w:tcPr>
            <w:tcW w:w="1163" w:type="dxa"/>
          </w:tcPr>
          <w:p w14:paraId="54662474" w14:textId="77777777" w:rsidR="00770F01" w:rsidRPr="00770F01" w:rsidRDefault="00770F01" w:rsidP="00770F01">
            <w:pPr>
              <w:pStyle w:val="FRPCIntText"/>
              <w:spacing w:after="0"/>
              <w:ind w:firstLine="70"/>
              <w:rPr>
                <w:b/>
                <w:bCs/>
                <w:sz w:val="20"/>
                <w:szCs w:val="20"/>
              </w:rPr>
            </w:pPr>
          </w:p>
        </w:tc>
        <w:tc>
          <w:tcPr>
            <w:tcW w:w="1278" w:type="dxa"/>
          </w:tcPr>
          <w:p w14:paraId="6D915D3D" w14:textId="77777777" w:rsidR="00770F01" w:rsidRPr="00770F01" w:rsidRDefault="00770F01" w:rsidP="00770F01">
            <w:pPr>
              <w:pStyle w:val="FRPCIntText"/>
              <w:spacing w:after="0"/>
              <w:ind w:firstLine="70"/>
              <w:rPr>
                <w:b/>
                <w:bCs/>
                <w:sz w:val="20"/>
                <w:szCs w:val="20"/>
              </w:rPr>
            </w:pPr>
            <w:r w:rsidRPr="00770F01">
              <w:rPr>
                <w:sz w:val="20"/>
                <w:szCs w:val="20"/>
              </w:rPr>
              <w:t xml:space="preserve">          345 </w:t>
            </w:r>
          </w:p>
        </w:tc>
        <w:tc>
          <w:tcPr>
            <w:tcW w:w="1360" w:type="dxa"/>
            <w:shd w:val="clear" w:color="auto" w:fill="auto"/>
            <w:noWrap/>
            <w:hideMark/>
          </w:tcPr>
          <w:p w14:paraId="7CB2EAF6" w14:textId="77777777" w:rsidR="00770F01" w:rsidRPr="00770F01" w:rsidRDefault="00770F01" w:rsidP="00770F01">
            <w:pPr>
              <w:pStyle w:val="FRPCIntText"/>
              <w:spacing w:after="0"/>
              <w:ind w:firstLine="70"/>
              <w:rPr>
                <w:b/>
                <w:bCs/>
                <w:sz w:val="20"/>
                <w:szCs w:val="20"/>
              </w:rPr>
            </w:pPr>
          </w:p>
        </w:tc>
      </w:tr>
      <w:tr w:rsidR="00770F01" w:rsidRPr="00770F01" w14:paraId="24BC51BD" w14:textId="77777777" w:rsidTr="004F51EE">
        <w:trPr>
          <w:trHeight w:val="290"/>
        </w:trPr>
        <w:tc>
          <w:tcPr>
            <w:tcW w:w="1257" w:type="dxa"/>
            <w:shd w:val="clear" w:color="auto" w:fill="auto"/>
            <w:noWrap/>
            <w:hideMark/>
          </w:tcPr>
          <w:p w14:paraId="78273756" w14:textId="77777777" w:rsidR="00770F01" w:rsidRPr="00770F01" w:rsidRDefault="00770F01" w:rsidP="00770F01">
            <w:pPr>
              <w:pStyle w:val="FRPCIntText"/>
              <w:spacing w:after="0"/>
              <w:ind w:firstLine="70"/>
              <w:rPr>
                <w:sz w:val="20"/>
                <w:szCs w:val="20"/>
              </w:rPr>
            </w:pPr>
            <w:r w:rsidRPr="00770F01">
              <w:rPr>
                <w:sz w:val="20"/>
                <w:szCs w:val="20"/>
              </w:rPr>
              <w:t>ASC</w:t>
            </w:r>
          </w:p>
        </w:tc>
        <w:tc>
          <w:tcPr>
            <w:tcW w:w="4512" w:type="dxa"/>
            <w:shd w:val="clear" w:color="auto" w:fill="auto"/>
            <w:noWrap/>
            <w:hideMark/>
          </w:tcPr>
          <w:p w14:paraId="1382C9C4" w14:textId="77777777" w:rsidR="00770F01" w:rsidRPr="00770F01" w:rsidRDefault="00770F01" w:rsidP="00770F01">
            <w:pPr>
              <w:pStyle w:val="FRPCIntText"/>
              <w:spacing w:after="0"/>
              <w:ind w:firstLine="70"/>
              <w:rPr>
                <w:sz w:val="20"/>
                <w:szCs w:val="20"/>
              </w:rPr>
            </w:pPr>
            <w:r w:rsidRPr="00770F01">
              <w:rPr>
                <w:sz w:val="20"/>
                <w:szCs w:val="20"/>
              </w:rPr>
              <w:t>Table 8.8 Complaints handled by Advertising Standards Canada - Complaints about radio advertisements (p. 220)</w:t>
            </w:r>
          </w:p>
        </w:tc>
        <w:tc>
          <w:tcPr>
            <w:tcW w:w="1000" w:type="dxa"/>
            <w:shd w:val="clear" w:color="auto" w:fill="auto"/>
            <w:noWrap/>
            <w:hideMark/>
          </w:tcPr>
          <w:p w14:paraId="1B8330DB" w14:textId="77777777" w:rsidR="00770F01" w:rsidRPr="00770F01" w:rsidRDefault="00770F01" w:rsidP="00770F01">
            <w:pPr>
              <w:pStyle w:val="FRPCIntText"/>
              <w:spacing w:after="0"/>
              <w:ind w:firstLine="70"/>
              <w:rPr>
                <w:sz w:val="20"/>
                <w:szCs w:val="20"/>
              </w:rPr>
            </w:pPr>
            <w:r w:rsidRPr="00770F01">
              <w:rPr>
                <w:sz w:val="20"/>
                <w:szCs w:val="20"/>
              </w:rPr>
              <w:t xml:space="preserve">             81 </w:t>
            </w:r>
          </w:p>
        </w:tc>
        <w:tc>
          <w:tcPr>
            <w:tcW w:w="1163" w:type="dxa"/>
          </w:tcPr>
          <w:p w14:paraId="12F6146F" w14:textId="77777777" w:rsidR="00770F01" w:rsidRPr="00770F01" w:rsidRDefault="00770F01" w:rsidP="00770F01">
            <w:pPr>
              <w:pStyle w:val="FRPCIntText"/>
              <w:spacing w:after="0"/>
              <w:ind w:firstLine="70"/>
              <w:rPr>
                <w:sz w:val="20"/>
                <w:szCs w:val="20"/>
              </w:rPr>
            </w:pPr>
          </w:p>
        </w:tc>
        <w:tc>
          <w:tcPr>
            <w:tcW w:w="1278" w:type="dxa"/>
          </w:tcPr>
          <w:p w14:paraId="057A95C2"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4ACFE621" w14:textId="77777777" w:rsidR="00770F01" w:rsidRPr="00770F01" w:rsidRDefault="00770F01" w:rsidP="00770F01">
            <w:pPr>
              <w:pStyle w:val="FRPCIntText"/>
              <w:spacing w:after="0"/>
              <w:ind w:firstLine="70"/>
              <w:rPr>
                <w:sz w:val="20"/>
                <w:szCs w:val="20"/>
              </w:rPr>
            </w:pPr>
            <w:r w:rsidRPr="00770F01">
              <w:rPr>
                <w:sz w:val="20"/>
                <w:szCs w:val="20"/>
              </w:rPr>
              <w:t xml:space="preserve">                    81 </w:t>
            </w:r>
          </w:p>
        </w:tc>
      </w:tr>
      <w:tr w:rsidR="00770F01" w:rsidRPr="00770F01" w14:paraId="307F041A" w14:textId="77777777" w:rsidTr="004F51EE">
        <w:trPr>
          <w:trHeight w:val="290"/>
        </w:trPr>
        <w:tc>
          <w:tcPr>
            <w:tcW w:w="1257" w:type="dxa"/>
            <w:shd w:val="clear" w:color="auto" w:fill="auto"/>
            <w:noWrap/>
            <w:hideMark/>
          </w:tcPr>
          <w:p w14:paraId="679879A7" w14:textId="77777777" w:rsidR="00770F01" w:rsidRPr="00770F01" w:rsidRDefault="00770F01" w:rsidP="00770F01">
            <w:pPr>
              <w:pStyle w:val="FRPCIntText"/>
              <w:spacing w:after="0"/>
              <w:ind w:firstLine="70"/>
              <w:rPr>
                <w:sz w:val="20"/>
                <w:szCs w:val="20"/>
              </w:rPr>
            </w:pPr>
            <w:r w:rsidRPr="00770F01">
              <w:rPr>
                <w:sz w:val="20"/>
                <w:szCs w:val="20"/>
              </w:rPr>
              <w:t>CBSC</w:t>
            </w:r>
          </w:p>
        </w:tc>
        <w:tc>
          <w:tcPr>
            <w:tcW w:w="4512" w:type="dxa"/>
            <w:shd w:val="clear" w:color="auto" w:fill="auto"/>
            <w:noWrap/>
            <w:hideMark/>
          </w:tcPr>
          <w:p w14:paraId="5F7FEC22" w14:textId="77777777" w:rsidR="00770F01" w:rsidRPr="00770F01" w:rsidRDefault="00770F01" w:rsidP="00770F01">
            <w:pPr>
              <w:pStyle w:val="FRPCIntText"/>
              <w:spacing w:after="0"/>
              <w:ind w:firstLine="70"/>
              <w:rPr>
                <w:sz w:val="20"/>
                <w:szCs w:val="20"/>
              </w:rPr>
            </w:pPr>
            <w:r w:rsidRPr="00770F01">
              <w:rPr>
                <w:sz w:val="20"/>
                <w:szCs w:val="20"/>
              </w:rPr>
              <w:t>Table 8.7 Radio complaints handled by the Canadian Broadcast Standards Council in 2017 by language and national origin (p. 220)</w:t>
            </w:r>
          </w:p>
        </w:tc>
        <w:tc>
          <w:tcPr>
            <w:tcW w:w="1000" w:type="dxa"/>
            <w:shd w:val="clear" w:color="auto" w:fill="auto"/>
            <w:noWrap/>
            <w:hideMark/>
          </w:tcPr>
          <w:p w14:paraId="4992C6D7" w14:textId="77777777" w:rsidR="00770F01" w:rsidRPr="00770F01" w:rsidRDefault="00770F01" w:rsidP="00770F01">
            <w:pPr>
              <w:pStyle w:val="FRPCIntText"/>
              <w:spacing w:after="0"/>
              <w:ind w:firstLine="70"/>
              <w:rPr>
                <w:sz w:val="20"/>
                <w:szCs w:val="20"/>
              </w:rPr>
            </w:pPr>
            <w:r w:rsidRPr="00770F01">
              <w:rPr>
                <w:sz w:val="20"/>
                <w:szCs w:val="20"/>
              </w:rPr>
              <w:t xml:space="preserve">       1,674 </w:t>
            </w:r>
          </w:p>
        </w:tc>
        <w:tc>
          <w:tcPr>
            <w:tcW w:w="1163" w:type="dxa"/>
          </w:tcPr>
          <w:p w14:paraId="1EE314ED" w14:textId="77777777" w:rsidR="00770F01" w:rsidRPr="00770F01" w:rsidRDefault="00770F01" w:rsidP="00770F01">
            <w:pPr>
              <w:pStyle w:val="FRPCIntText"/>
              <w:spacing w:after="0"/>
              <w:ind w:firstLine="70"/>
              <w:rPr>
                <w:sz w:val="20"/>
                <w:szCs w:val="20"/>
              </w:rPr>
            </w:pPr>
          </w:p>
        </w:tc>
        <w:tc>
          <w:tcPr>
            <w:tcW w:w="1278" w:type="dxa"/>
          </w:tcPr>
          <w:p w14:paraId="08A69461"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7996FD44" w14:textId="77777777" w:rsidR="00770F01" w:rsidRPr="00770F01" w:rsidRDefault="00770F01" w:rsidP="00770F01">
            <w:pPr>
              <w:pStyle w:val="FRPCIntText"/>
              <w:spacing w:after="0"/>
              <w:ind w:firstLine="70"/>
              <w:rPr>
                <w:sz w:val="20"/>
                <w:szCs w:val="20"/>
              </w:rPr>
            </w:pPr>
            <w:r w:rsidRPr="00770F01">
              <w:rPr>
                <w:sz w:val="20"/>
                <w:szCs w:val="20"/>
              </w:rPr>
              <w:t xml:space="preserve">              1,674 </w:t>
            </w:r>
          </w:p>
        </w:tc>
      </w:tr>
      <w:tr w:rsidR="00770F01" w:rsidRPr="00770F01" w14:paraId="41CDCDD9" w14:textId="77777777" w:rsidTr="004F51EE">
        <w:trPr>
          <w:trHeight w:val="290"/>
        </w:trPr>
        <w:tc>
          <w:tcPr>
            <w:tcW w:w="10570" w:type="dxa"/>
            <w:gridSpan w:val="6"/>
            <w:shd w:val="clear" w:color="auto" w:fill="auto"/>
            <w:noWrap/>
          </w:tcPr>
          <w:p w14:paraId="13CD3097" w14:textId="77777777" w:rsidR="00770F01" w:rsidRPr="00770F01" w:rsidRDefault="00770F01" w:rsidP="00770F01">
            <w:pPr>
              <w:pStyle w:val="FRPCIntText"/>
              <w:spacing w:after="0"/>
              <w:ind w:firstLine="70"/>
              <w:rPr>
                <w:b/>
                <w:bCs/>
                <w:sz w:val="20"/>
                <w:szCs w:val="20"/>
              </w:rPr>
            </w:pPr>
            <w:r w:rsidRPr="00770F01">
              <w:rPr>
                <w:b/>
                <w:bCs/>
                <w:sz w:val="20"/>
                <w:szCs w:val="20"/>
              </w:rPr>
              <w:t>TV</w:t>
            </w:r>
          </w:p>
        </w:tc>
      </w:tr>
      <w:tr w:rsidR="00770F01" w:rsidRPr="00770F01" w14:paraId="43AE4C9D" w14:textId="77777777" w:rsidTr="004F51EE">
        <w:trPr>
          <w:trHeight w:val="290"/>
        </w:trPr>
        <w:tc>
          <w:tcPr>
            <w:tcW w:w="1257" w:type="dxa"/>
            <w:shd w:val="clear" w:color="auto" w:fill="auto"/>
            <w:noWrap/>
            <w:hideMark/>
          </w:tcPr>
          <w:p w14:paraId="0F5ED221" w14:textId="77777777" w:rsidR="00770F01" w:rsidRPr="00770F01" w:rsidRDefault="00770F01" w:rsidP="00770F01">
            <w:pPr>
              <w:pStyle w:val="FRPCIntText"/>
              <w:spacing w:after="0"/>
              <w:ind w:firstLine="70"/>
              <w:rPr>
                <w:sz w:val="20"/>
                <w:szCs w:val="20"/>
              </w:rPr>
            </w:pPr>
            <w:r w:rsidRPr="00770F01">
              <w:rPr>
                <w:sz w:val="20"/>
                <w:szCs w:val="20"/>
              </w:rPr>
              <w:t>CRTC</w:t>
            </w:r>
          </w:p>
        </w:tc>
        <w:tc>
          <w:tcPr>
            <w:tcW w:w="4512" w:type="dxa"/>
            <w:shd w:val="clear" w:color="auto" w:fill="auto"/>
            <w:noWrap/>
            <w:hideMark/>
          </w:tcPr>
          <w:p w14:paraId="43AFFCBA" w14:textId="77777777" w:rsidR="00770F01" w:rsidRPr="00770F01" w:rsidRDefault="00770F01" w:rsidP="00770F01">
            <w:pPr>
              <w:pStyle w:val="FRPCIntText"/>
              <w:spacing w:after="0"/>
              <w:ind w:firstLine="70"/>
              <w:rPr>
                <w:sz w:val="20"/>
                <w:szCs w:val="20"/>
              </w:rPr>
            </w:pPr>
            <w:r w:rsidRPr="00770F01">
              <w:rPr>
                <w:sz w:val="20"/>
                <w:szCs w:val="20"/>
              </w:rPr>
              <w:t>Table 9.4 Number of television-related contacts received by the CRTC, by type of issue 2013-2017 broadcast years (p. 255)</w:t>
            </w:r>
          </w:p>
        </w:tc>
        <w:tc>
          <w:tcPr>
            <w:tcW w:w="1000" w:type="dxa"/>
            <w:shd w:val="clear" w:color="auto" w:fill="auto"/>
            <w:noWrap/>
            <w:hideMark/>
          </w:tcPr>
          <w:p w14:paraId="517F4303" w14:textId="77777777" w:rsidR="00770F01" w:rsidRPr="00770F01" w:rsidRDefault="00770F01" w:rsidP="00770F01">
            <w:pPr>
              <w:pStyle w:val="FRPCIntText"/>
              <w:spacing w:after="0"/>
              <w:ind w:firstLine="70"/>
              <w:rPr>
                <w:sz w:val="20"/>
                <w:szCs w:val="20"/>
              </w:rPr>
            </w:pPr>
            <w:r w:rsidRPr="00770F01">
              <w:rPr>
                <w:sz w:val="20"/>
                <w:szCs w:val="20"/>
              </w:rPr>
              <w:t xml:space="preserve">       3,675 </w:t>
            </w:r>
          </w:p>
        </w:tc>
        <w:tc>
          <w:tcPr>
            <w:tcW w:w="1163" w:type="dxa"/>
          </w:tcPr>
          <w:p w14:paraId="1A3AA2F5" w14:textId="77777777" w:rsidR="00770F01" w:rsidRPr="00770F01" w:rsidRDefault="00770F01" w:rsidP="00770F01">
            <w:pPr>
              <w:pStyle w:val="FRPCIntText"/>
              <w:spacing w:after="0"/>
              <w:ind w:firstLine="70"/>
              <w:rPr>
                <w:sz w:val="20"/>
                <w:szCs w:val="20"/>
              </w:rPr>
            </w:pPr>
            <w:r w:rsidRPr="00770F01">
              <w:rPr>
                <w:sz w:val="20"/>
                <w:szCs w:val="20"/>
              </w:rPr>
              <w:t xml:space="preserve">       3,675 </w:t>
            </w:r>
          </w:p>
        </w:tc>
        <w:tc>
          <w:tcPr>
            <w:tcW w:w="1278" w:type="dxa"/>
          </w:tcPr>
          <w:p w14:paraId="568A54D0"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13E4982A" w14:textId="77777777" w:rsidR="00770F01" w:rsidRPr="00770F01" w:rsidRDefault="00770F01" w:rsidP="00770F01">
            <w:pPr>
              <w:pStyle w:val="FRPCIntText"/>
              <w:spacing w:after="0"/>
              <w:ind w:firstLine="70"/>
              <w:rPr>
                <w:sz w:val="20"/>
                <w:szCs w:val="20"/>
              </w:rPr>
            </w:pPr>
          </w:p>
        </w:tc>
      </w:tr>
      <w:tr w:rsidR="00770F01" w:rsidRPr="00770F01" w14:paraId="3046566A" w14:textId="77777777" w:rsidTr="004F51EE">
        <w:trPr>
          <w:trHeight w:val="290"/>
        </w:trPr>
        <w:tc>
          <w:tcPr>
            <w:tcW w:w="1257" w:type="dxa"/>
            <w:shd w:val="clear" w:color="auto" w:fill="auto"/>
            <w:noWrap/>
            <w:hideMark/>
          </w:tcPr>
          <w:p w14:paraId="10BDF635" w14:textId="77777777" w:rsidR="00770F01" w:rsidRPr="00770F01" w:rsidRDefault="00770F01" w:rsidP="00770F01">
            <w:pPr>
              <w:pStyle w:val="FRPCIntText"/>
              <w:spacing w:after="0"/>
              <w:ind w:firstLine="70"/>
              <w:rPr>
                <w:sz w:val="20"/>
                <w:szCs w:val="20"/>
              </w:rPr>
            </w:pPr>
            <w:r w:rsidRPr="00770F01">
              <w:rPr>
                <w:sz w:val="20"/>
                <w:szCs w:val="20"/>
              </w:rPr>
              <w:t>CBSC</w:t>
            </w:r>
          </w:p>
        </w:tc>
        <w:tc>
          <w:tcPr>
            <w:tcW w:w="4512" w:type="dxa"/>
            <w:shd w:val="clear" w:color="auto" w:fill="auto"/>
            <w:noWrap/>
            <w:hideMark/>
          </w:tcPr>
          <w:p w14:paraId="629B1A8E" w14:textId="77777777" w:rsidR="00770F01" w:rsidRPr="00770F01" w:rsidRDefault="00770F01" w:rsidP="00770F01">
            <w:pPr>
              <w:pStyle w:val="FRPCIntText"/>
              <w:spacing w:after="0"/>
              <w:ind w:firstLine="70"/>
              <w:rPr>
                <w:sz w:val="20"/>
                <w:szCs w:val="20"/>
              </w:rPr>
            </w:pPr>
            <w:r w:rsidRPr="00770F01">
              <w:rPr>
                <w:sz w:val="20"/>
                <w:szCs w:val="20"/>
              </w:rPr>
              <w:t>Table 9.5 Television programming complaints received by the CRTC and referred to the CBSC, by sector and issue, 2013-2017 broadcast years, "Complaints received" (p. 256)</w:t>
            </w:r>
          </w:p>
        </w:tc>
        <w:tc>
          <w:tcPr>
            <w:tcW w:w="1000" w:type="dxa"/>
            <w:shd w:val="clear" w:color="auto" w:fill="auto"/>
            <w:noWrap/>
            <w:hideMark/>
          </w:tcPr>
          <w:p w14:paraId="7356A87A" w14:textId="77777777" w:rsidR="00770F01" w:rsidRPr="00770F01" w:rsidRDefault="00770F01" w:rsidP="00770F01">
            <w:pPr>
              <w:pStyle w:val="FRPCIntText"/>
              <w:spacing w:after="0"/>
              <w:ind w:firstLine="70"/>
              <w:rPr>
                <w:sz w:val="20"/>
                <w:szCs w:val="20"/>
              </w:rPr>
            </w:pPr>
            <w:r w:rsidRPr="00770F01">
              <w:rPr>
                <w:sz w:val="20"/>
                <w:szCs w:val="20"/>
              </w:rPr>
              <w:t xml:space="preserve">          339 </w:t>
            </w:r>
          </w:p>
        </w:tc>
        <w:tc>
          <w:tcPr>
            <w:tcW w:w="1163" w:type="dxa"/>
          </w:tcPr>
          <w:p w14:paraId="5E8A49ED" w14:textId="77777777" w:rsidR="00770F01" w:rsidRPr="00770F01" w:rsidRDefault="00770F01" w:rsidP="00770F01">
            <w:pPr>
              <w:pStyle w:val="FRPCIntText"/>
              <w:spacing w:after="0"/>
              <w:ind w:firstLine="70"/>
              <w:rPr>
                <w:b/>
                <w:bCs/>
                <w:sz w:val="20"/>
                <w:szCs w:val="20"/>
              </w:rPr>
            </w:pPr>
          </w:p>
        </w:tc>
        <w:tc>
          <w:tcPr>
            <w:tcW w:w="1278" w:type="dxa"/>
          </w:tcPr>
          <w:p w14:paraId="7A4301CE" w14:textId="77777777" w:rsidR="00770F01" w:rsidRPr="00770F01" w:rsidRDefault="00770F01" w:rsidP="00770F01">
            <w:pPr>
              <w:pStyle w:val="FRPCIntText"/>
              <w:spacing w:after="0"/>
              <w:ind w:firstLine="70"/>
              <w:rPr>
                <w:b/>
                <w:bCs/>
                <w:sz w:val="20"/>
                <w:szCs w:val="20"/>
              </w:rPr>
            </w:pPr>
            <w:r w:rsidRPr="00770F01">
              <w:rPr>
                <w:sz w:val="20"/>
                <w:szCs w:val="20"/>
              </w:rPr>
              <w:t xml:space="preserve">          339 </w:t>
            </w:r>
          </w:p>
        </w:tc>
        <w:tc>
          <w:tcPr>
            <w:tcW w:w="1360" w:type="dxa"/>
            <w:shd w:val="clear" w:color="auto" w:fill="auto"/>
            <w:noWrap/>
            <w:hideMark/>
          </w:tcPr>
          <w:p w14:paraId="77A92D93" w14:textId="77777777" w:rsidR="00770F01" w:rsidRPr="00770F01" w:rsidRDefault="00770F01" w:rsidP="00770F01">
            <w:pPr>
              <w:pStyle w:val="FRPCIntText"/>
              <w:spacing w:after="0"/>
              <w:ind w:firstLine="70"/>
              <w:rPr>
                <w:b/>
                <w:bCs/>
                <w:sz w:val="20"/>
                <w:szCs w:val="20"/>
              </w:rPr>
            </w:pPr>
          </w:p>
        </w:tc>
      </w:tr>
      <w:tr w:rsidR="00770F01" w:rsidRPr="00770F01" w14:paraId="42C6D1BC" w14:textId="77777777" w:rsidTr="004F51EE">
        <w:trPr>
          <w:trHeight w:val="290"/>
        </w:trPr>
        <w:tc>
          <w:tcPr>
            <w:tcW w:w="1257" w:type="dxa"/>
            <w:shd w:val="clear" w:color="auto" w:fill="auto"/>
            <w:noWrap/>
            <w:hideMark/>
          </w:tcPr>
          <w:p w14:paraId="156DFDA6" w14:textId="77777777" w:rsidR="00770F01" w:rsidRPr="00770F01" w:rsidRDefault="00770F01" w:rsidP="00770F01">
            <w:pPr>
              <w:pStyle w:val="FRPCIntText"/>
              <w:spacing w:after="0"/>
              <w:ind w:firstLine="70"/>
              <w:rPr>
                <w:sz w:val="20"/>
                <w:szCs w:val="20"/>
              </w:rPr>
            </w:pPr>
            <w:r w:rsidRPr="00770F01">
              <w:rPr>
                <w:sz w:val="20"/>
                <w:szCs w:val="20"/>
              </w:rPr>
              <w:t>CBSC</w:t>
            </w:r>
          </w:p>
        </w:tc>
        <w:tc>
          <w:tcPr>
            <w:tcW w:w="4512" w:type="dxa"/>
            <w:shd w:val="clear" w:color="auto" w:fill="auto"/>
            <w:noWrap/>
            <w:hideMark/>
          </w:tcPr>
          <w:p w14:paraId="37A87450" w14:textId="77777777" w:rsidR="00770F01" w:rsidRPr="00770F01" w:rsidRDefault="00770F01" w:rsidP="00770F01">
            <w:pPr>
              <w:pStyle w:val="FRPCIntText"/>
              <w:spacing w:after="0"/>
              <w:ind w:firstLine="70"/>
              <w:rPr>
                <w:sz w:val="20"/>
                <w:szCs w:val="20"/>
              </w:rPr>
            </w:pPr>
            <w:r w:rsidRPr="00770F01">
              <w:rPr>
                <w:sz w:val="20"/>
                <w:szCs w:val="20"/>
              </w:rPr>
              <w:t>Table 9.6 Television-related complaints handled by the CBSC, by language of broadcast and origin of the program, 2017 (p. 257)</w:t>
            </w:r>
          </w:p>
        </w:tc>
        <w:tc>
          <w:tcPr>
            <w:tcW w:w="1000" w:type="dxa"/>
            <w:shd w:val="clear" w:color="auto" w:fill="auto"/>
            <w:noWrap/>
            <w:hideMark/>
          </w:tcPr>
          <w:p w14:paraId="548304F1" w14:textId="77777777" w:rsidR="00770F01" w:rsidRPr="00770F01" w:rsidRDefault="00770F01" w:rsidP="00770F01">
            <w:pPr>
              <w:pStyle w:val="FRPCIntText"/>
              <w:spacing w:after="0"/>
              <w:ind w:firstLine="70"/>
              <w:rPr>
                <w:sz w:val="20"/>
                <w:szCs w:val="20"/>
              </w:rPr>
            </w:pPr>
            <w:r w:rsidRPr="00770F01">
              <w:rPr>
                <w:sz w:val="20"/>
                <w:szCs w:val="20"/>
              </w:rPr>
              <w:t xml:space="preserve">       1,128 </w:t>
            </w:r>
          </w:p>
        </w:tc>
        <w:tc>
          <w:tcPr>
            <w:tcW w:w="1163" w:type="dxa"/>
          </w:tcPr>
          <w:p w14:paraId="41617043" w14:textId="77777777" w:rsidR="00770F01" w:rsidRPr="00770F01" w:rsidRDefault="00770F01" w:rsidP="00770F01">
            <w:pPr>
              <w:pStyle w:val="FRPCIntText"/>
              <w:spacing w:after="0"/>
              <w:ind w:firstLine="70"/>
              <w:rPr>
                <w:sz w:val="20"/>
                <w:szCs w:val="20"/>
              </w:rPr>
            </w:pPr>
          </w:p>
        </w:tc>
        <w:tc>
          <w:tcPr>
            <w:tcW w:w="1278" w:type="dxa"/>
          </w:tcPr>
          <w:p w14:paraId="521C8498"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2B179549" w14:textId="77777777" w:rsidR="00770F01" w:rsidRPr="00770F01" w:rsidRDefault="00770F01" w:rsidP="00770F01">
            <w:pPr>
              <w:pStyle w:val="FRPCIntText"/>
              <w:spacing w:after="0"/>
              <w:ind w:firstLine="70"/>
              <w:rPr>
                <w:sz w:val="20"/>
                <w:szCs w:val="20"/>
              </w:rPr>
            </w:pPr>
            <w:r w:rsidRPr="00770F01">
              <w:rPr>
                <w:sz w:val="20"/>
                <w:szCs w:val="20"/>
              </w:rPr>
              <w:t xml:space="preserve">              1,128 </w:t>
            </w:r>
          </w:p>
        </w:tc>
      </w:tr>
      <w:tr w:rsidR="00770F01" w:rsidRPr="00770F01" w14:paraId="48384624" w14:textId="77777777" w:rsidTr="004F51EE">
        <w:trPr>
          <w:trHeight w:val="290"/>
        </w:trPr>
        <w:tc>
          <w:tcPr>
            <w:tcW w:w="1257" w:type="dxa"/>
            <w:shd w:val="clear" w:color="auto" w:fill="auto"/>
            <w:noWrap/>
            <w:hideMark/>
          </w:tcPr>
          <w:p w14:paraId="6068E652" w14:textId="77777777" w:rsidR="00770F01" w:rsidRPr="00770F01" w:rsidRDefault="00770F01" w:rsidP="00770F01">
            <w:pPr>
              <w:pStyle w:val="FRPCIntText"/>
              <w:spacing w:after="0"/>
              <w:ind w:firstLine="70"/>
              <w:rPr>
                <w:sz w:val="20"/>
                <w:szCs w:val="20"/>
              </w:rPr>
            </w:pPr>
            <w:r w:rsidRPr="00770F01">
              <w:rPr>
                <w:sz w:val="20"/>
                <w:szCs w:val="20"/>
              </w:rPr>
              <w:t>ASC</w:t>
            </w:r>
          </w:p>
        </w:tc>
        <w:tc>
          <w:tcPr>
            <w:tcW w:w="4512" w:type="dxa"/>
            <w:shd w:val="clear" w:color="auto" w:fill="auto"/>
            <w:noWrap/>
            <w:hideMark/>
          </w:tcPr>
          <w:p w14:paraId="3358CD81" w14:textId="77777777" w:rsidR="00770F01" w:rsidRPr="00770F01" w:rsidRDefault="00770F01" w:rsidP="00770F01">
            <w:pPr>
              <w:pStyle w:val="FRPCIntText"/>
              <w:spacing w:after="0"/>
              <w:ind w:firstLine="70"/>
              <w:rPr>
                <w:sz w:val="20"/>
                <w:szCs w:val="20"/>
              </w:rPr>
            </w:pPr>
            <w:r w:rsidRPr="00770F01">
              <w:rPr>
                <w:sz w:val="20"/>
                <w:szCs w:val="20"/>
              </w:rPr>
              <w:t>Table 9.7 Complaints relating to digital advertising and advertising on television, handled by the ASC, 2017 - Total number of complaints (p. 257)</w:t>
            </w:r>
          </w:p>
        </w:tc>
        <w:tc>
          <w:tcPr>
            <w:tcW w:w="1000" w:type="dxa"/>
            <w:shd w:val="clear" w:color="auto" w:fill="auto"/>
            <w:noWrap/>
            <w:hideMark/>
          </w:tcPr>
          <w:p w14:paraId="70D08F0C" w14:textId="77777777" w:rsidR="00770F01" w:rsidRPr="00770F01" w:rsidRDefault="00770F01" w:rsidP="00770F01">
            <w:pPr>
              <w:pStyle w:val="FRPCIntText"/>
              <w:spacing w:after="0"/>
              <w:ind w:firstLine="70"/>
              <w:rPr>
                <w:sz w:val="20"/>
                <w:szCs w:val="20"/>
              </w:rPr>
            </w:pPr>
            <w:r w:rsidRPr="00770F01">
              <w:rPr>
                <w:sz w:val="20"/>
                <w:szCs w:val="20"/>
              </w:rPr>
              <w:t xml:space="preserve">       1,808 </w:t>
            </w:r>
          </w:p>
        </w:tc>
        <w:tc>
          <w:tcPr>
            <w:tcW w:w="1163" w:type="dxa"/>
          </w:tcPr>
          <w:p w14:paraId="0C0CC09D" w14:textId="77777777" w:rsidR="00770F01" w:rsidRPr="00770F01" w:rsidRDefault="00770F01" w:rsidP="00770F01">
            <w:pPr>
              <w:pStyle w:val="FRPCIntText"/>
              <w:spacing w:after="0"/>
              <w:ind w:firstLine="70"/>
              <w:rPr>
                <w:sz w:val="20"/>
                <w:szCs w:val="20"/>
              </w:rPr>
            </w:pPr>
          </w:p>
        </w:tc>
        <w:tc>
          <w:tcPr>
            <w:tcW w:w="1278" w:type="dxa"/>
          </w:tcPr>
          <w:p w14:paraId="6046073F"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7990EF46" w14:textId="77777777" w:rsidR="00770F01" w:rsidRPr="00770F01" w:rsidRDefault="00770F01" w:rsidP="00770F01">
            <w:pPr>
              <w:pStyle w:val="FRPCIntText"/>
              <w:spacing w:after="0"/>
              <w:ind w:firstLine="70"/>
              <w:rPr>
                <w:sz w:val="20"/>
                <w:szCs w:val="20"/>
              </w:rPr>
            </w:pPr>
            <w:r w:rsidRPr="00770F01">
              <w:rPr>
                <w:sz w:val="20"/>
                <w:szCs w:val="20"/>
              </w:rPr>
              <w:t xml:space="preserve">              1,808 </w:t>
            </w:r>
          </w:p>
        </w:tc>
      </w:tr>
      <w:tr w:rsidR="00770F01" w:rsidRPr="00770F01" w14:paraId="58F2F7C3" w14:textId="77777777" w:rsidTr="004F51EE">
        <w:trPr>
          <w:trHeight w:val="290"/>
        </w:trPr>
        <w:tc>
          <w:tcPr>
            <w:tcW w:w="1257" w:type="dxa"/>
            <w:shd w:val="clear" w:color="auto" w:fill="auto"/>
            <w:noWrap/>
            <w:hideMark/>
          </w:tcPr>
          <w:p w14:paraId="31E7BAB5" w14:textId="77777777" w:rsidR="00770F01" w:rsidRPr="00770F01" w:rsidRDefault="00770F01" w:rsidP="00770F01">
            <w:pPr>
              <w:pStyle w:val="FRPCIntText"/>
              <w:spacing w:after="0"/>
              <w:ind w:firstLine="70"/>
              <w:rPr>
                <w:sz w:val="20"/>
                <w:szCs w:val="20"/>
              </w:rPr>
            </w:pPr>
            <w:r w:rsidRPr="00770F01">
              <w:rPr>
                <w:sz w:val="20"/>
                <w:szCs w:val="20"/>
              </w:rPr>
              <w:t>ASC</w:t>
            </w:r>
          </w:p>
        </w:tc>
        <w:tc>
          <w:tcPr>
            <w:tcW w:w="4512" w:type="dxa"/>
            <w:shd w:val="clear" w:color="auto" w:fill="auto"/>
            <w:noWrap/>
            <w:hideMark/>
          </w:tcPr>
          <w:p w14:paraId="21F26D40" w14:textId="77777777" w:rsidR="00770F01" w:rsidRPr="00770F01" w:rsidRDefault="00770F01" w:rsidP="00770F01">
            <w:pPr>
              <w:pStyle w:val="FRPCIntText"/>
              <w:spacing w:after="0"/>
              <w:ind w:firstLine="70"/>
              <w:rPr>
                <w:sz w:val="20"/>
                <w:szCs w:val="20"/>
              </w:rPr>
            </w:pPr>
            <w:r w:rsidRPr="00770F01">
              <w:rPr>
                <w:sz w:val="20"/>
                <w:szCs w:val="20"/>
              </w:rPr>
              <w:t>Table 9.7 Complaints relating to digital advertising and advertising on television, handled by the ASC, 2017 - television advertisements (p. 257)</w:t>
            </w:r>
          </w:p>
        </w:tc>
        <w:tc>
          <w:tcPr>
            <w:tcW w:w="1000" w:type="dxa"/>
            <w:shd w:val="clear" w:color="auto" w:fill="auto"/>
            <w:noWrap/>
            <w:hideMark/>
          </w:tcPr>
          <w:p w14:paraId="6C55EC44" w14:textId="77777777" w:rsidR="00770F01" w:rsidRPr="00770F01" w:rsidRDefault="00770F01" w:rsidP="00770F01">
            <w:pPr>
              <w:pStyle w:val="FRPCIntText"/>
              <w:spacing w:after="0"/>
              <w:ind w:firstLine="70"/>
              <w:rPr>
                <w:sz w:val="20"/>
                <w:szCs w:val="20"/>
              </w:rPr>
            </w:pPr>
            <w:r w:rsidRPr="00770F01">
              <w:rPr>
                <w:sz w:val="20"/>
                <w:szCs w:val="20"/>
              </w:rPr>
              <w:t xml:space="preserve">          716 </w:t>
            </w:r>
          </w:p>
        </w:tc>
        <w:tc>
          <w:tcPr>
            <w:tcW w:w="1163" w:type="dxa"/>
          </w:tcPr>
          <w:p w14:paraId="3755D980" w14:textId="77777777" w:rsidR="00770F01" w:rsidRPr="00770F01" w:rsidRDefault="00770F01" w:rsidP="00770F01">
            <w:pPr>
              <w:pStyle w:val="FRPCIntText"/>
              <w:spacing w:after="0"/>
              <w:ind w:firstLine="70"/>
              <w:rPr>
                <w:sz w:val="20"/>
                <w:szCs w:val="20"/>
              </w:rPr>
            </w:pPr>
          </w:p>
        </w:tc>
        <w:tc>
          <w:tcPr>
            <w:tcW w:w="1278" w:type="dxa"/>
          </w:tcPr>
          <w:p w14:paraId="7385D372"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700DB559" w14:textId="77777777" w:rsidR="00770F01" w:rsidRPr="00770F01" w:rsidRDefault="00770F01" w:rsidP="00770F01">
            <w:pPr>
              <w:pStyle w:val="FRPCIntText"/>
              <w:spacing w:after="0"/>
              <w:ind w:firstLine="70"/>
              <w:rPr>
                <w:sz w:val="20"/>
                <w:szCs w:val="20"/>
              </w:rPr>
            </w:pPr>
          </w:p>
        </w:tc>
      </w:tr>
      <w:tr w:rsidR="00770F01" w:rsidRPr="00770F01" w14:paraId="16046A25" w14:textId="77777777" w:rsidTr="004F51EE">
        <w:trPr>
          <w:trHeight w:val="290"/>
        </w:trPr>
        <w:tc>
          <w:tcPr>
            <w:tcW w:w="1257" w:type="dxa"/>
            <w:shd w:val="clear" w:color="auto" w:fill="auto"/>
            <w:noWrap/>
            <w:hideMark/>
          </w:tcPr>
          <w:p w14:paraId="7C17EB59" w14:textId="77777777" w:rsidR="00770F01" w:rsidRPr="00770F01" w:rsidRDefault="00770F01" w:rsidP="00770F01">
            <w:pPr>
              <w:pStyle w:val="FRPCIntText"/>
              <w:spacing w:after="0"/>
              <w:ind w:firstLine="70"/>
              <w:rPr>
                <w:sz w:val="20"/>
                <w:szCs w:val="20"/>
              </w:rPr>
            </w:pPr>
            <w:r w:rsidRPr="00770F01">
              <w:rPr>
                <w:sz w:val="20"/>
                <w:szCs w:val="20"/>
              </w:rPr>
              <w:t>ASC</w:t>
            </w:r>
          </w:p>
        </w:tc>
        <w:tc>
          <w:tcPr>
            <w:tcW w:w="4512" w:type="dxa"/>
            <w:shd w:val="clear" w:color="auto" w:fill="auto"/>
            <w:noWrap/>
            <w:hideMark/>
          </w:tcPr>
          <w:p w14:paraId="3CACAAAC" w14:textId="77777777" w:rsidR="00770F01" w:rsidRPr="00770F01" w:rsidRDefault="00770F01" w:rsidP="00770F01">
            <w:pPr>
              <w:pStyle w:val="FRPCIntText"/>
              <w:spacing w:after="0"/>
              <w:ind w:firstLine="70"/>
              <w:rPr>
                <w:sz w:val="20"/>
                <w:szCs w:val="20"/>
              </w:rPr>
            </w:pPr>
            <w:r w:rsidRPr="00770F01">
              <w:rPr>
                <w:sz w:val="20"/>
                <w:szCs w:val="20"/>
              </w:rPr>
              <w:t>Table 9.7 Complaints relating to digital advertising and advertising on television, handled by the ASC, 2017 - Digital advertisements (p. 257)</w:t>
            </w:r>
          </w:p>
        </w:tc>
        <w:tc>
          <w:tcPr>
            <w:tcW w:w="1000" w:type="dxa"/>
            <w:shd w:val="clear" w:color="auto" w:fill="auto"/>
            <w:noWrap/>
            <w:hideMark/>
          </w:tcPr>
          <w:p w14:paraId="471C4D58" w14:textId="77777777" w:rsidR="00770F01" w:rsidRPr="00770F01" w:rsidRDefault="00770F01" w:rsidP="00770F01">
            <w:pPr>
              <w:pStyle w:val="FRPCIntText"/>
              <w:spacing w:after="0"/>
              <w:ind w:firstLine="70"/>
              <w:rPr>
                <w:sz w:val="20"/>
                <w:szCs w:val="20"/>
              </w:rPr>
            </w:pPr>
            <w:r w:rsidRPr="00770F01">
              <w:rPr>
                <w:sz w:val="20"/>
                <w:szCs w:val="20"/>
              </w:rPr>
              <w:t xml:space="preserve">          410 </w:t>
            </w:r>
          </w:p>
        </w:tc>
        <w:tc>
          <w:tcPr>
            <w:tcW w:w="1163" w:type="dxa"/>
          </w:tcPr>
          <w:p w14:paraId="23D0000A" w14:textId="77777777" w:rsidR="00770F01" w:rsidRPr="00770F01" w:rsidRDefault="00770F01" w:rsidP="00770F01">
            <w:pPr>
              <w:pStyle w:val="FRPCIntText"/>
              <w:spacing w:after="0"/>
              <w:ind w:firstLine="70"/>
              <w:rPr>
                <w:sz w:val="20"/>
                <w:szCs w:val="20"/>
              </w:rPr>
            </w:pPr>
          </w:p>
        </w:tc>
        <w:tc>
          <w:tcPr>
            <w:tcW w:w="1278" w:type="dxa"/>
          </w:tcPr>
          <w:p w14:paraId="7D9E35A7"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397D4673" w14:textId="77777777" w:rsidR="00770F01" w:rsidRPr="00770F01" w:rsidRDefault="00770F01" w:rsidP="00770F01">
            <w:pPr>
              <w:pStyle w:val="FRPCIntText"/>
              <w:spacing w:after="0"/>
              <w:ind w:firstLine="70"/>
              <w:rPr>
                <w:sz w:val="20"/>
                <w:szCs w:val="20"/>
              </w:rPr>
            </w:pPr>
          </w:p>
        </w:tc>
      </w:tr>
      <w:tr w:rsidR="00770F01" w:rsidRPr="00770F01" w14:paraId="47E8E71A" w14:textId="77777777" w:rsidTr="004F51EE">
        <w:trPr>
          <w:trHeight w:val="290"/>
        </w:trPr>
        <w:tc>
          <w:tcPr>
            <w:tcW w:w="10570" w:type="dxa"/>
            <w:gridSpan w:val="6"/>
            <w:shd w:val="clear" w:color="auto" w:fill="auto"/>
            <w:noWrap/>
          </w:tcPr>
          <w:p w14:paraId="4268C20B" w14:textId="77777777" w:rsidR="00770F01" w:rsidRPr="00770F01" w:rsidRDefault="00770F01" w:rsidP="00770F01">
            <w:pPr>
              <w:pStyle w:val="FRPCIntText"/>
              <w:spacing w:after="0"/>
              <w:ind w:firstLine="70"/>
              <w:rPr>
                <w:b/>
                <w:bCs/>
                <w:sz w:val="20"/>
                <w:szCs w:val="20"/>
              </w:rPr>
            </w:pPr>
            <w:r w:rsidRPr="00770F01">
              <w:rPr>
                <w:b/>
                <w:bCs/>
                <w:sz w:val="20"/>
                <w:szCs w:val="20"/>
              </w:rPr>
              <w:t>Telecom</w:t>
            </w:r>
          </w:p>
        </w:tc>
      </w:tr>
      <w:tr w:rsidR="00770F01" w:rsidRPr="00770F01" w14:paraId="771D4113" w14:textId="77777777" w:rsidTr="004F51EE">
        <w:trPr>
          <w:trHeight w:val="290"/>
        </w:trPr>
        <w:tc>
          <w:tcPr>
            <w:tcW w:w="1257" w:type="dxa"/>
            <w:shd w:val="clear" w:color="auto" w:fill="auto"/>
            <w:noWrap/>
            <w:hideMark/>
          </w:tcPr>
          <w:p w14:paraId="4CF6B8BF" w14:textId="77777777" w:rsidR="00770F01" w:rsidRPr="00770F01" w:rsidRDefault="00770F01" w:rsidP="00770F01">
            <w:pPr>
              <w:pStyle w:val="FRPCIntText"/>
              <w:spacing w:after="0"/>
              <w:ind w:firstLine="70"/>
              <w:rPr>
                <w:sz w:val="20"/>
                <w:szCs w:val="20"/>
              </w:rPr>
            </w:pPr>
            <w:r w:rsidRPr="00770F01">
              <w:rPr>
                <w:sz w:val="20"/>
                <w:szCs w:val="20"/>
              </w:rPr>
              <w:t>CRTC</w:t>
            </w:r>
          </w:p>
        </w:tc>
        <w:tc>
          <w:tcPr>
            <w:tcW w:w="4512" w:type="dxa"/>
            <w:shd w:val="clear" w:color="auto" w:fill="auto"/>
            <w:noWrap/>
            <w:hideMark/>
          </w:tcPr>
          <w:p w14:paraId="301A4B3C" w14:textId="77777777" w:rsidR="00770F01" w:rsidRPr="00770F01" w:rsidRDefault="00770F01" w:rsidP="00770F01">
            <w:pPr>
              <w:pStyle w:val="FRPCIntText"/>
              <w:spacing w:after="0"/>
              <w:ind w:firstLine="70"/>
              <w:rPr>
                <w:sz w:val="20"/>
                <w:szCs w:val="20"/>
              </w:rPr>
            </w:pPr>
            <w:r w:rsidRPr="00770F01">
              <w:rPr>
                <w:sz w:val="20"/>
                <w:szCs w:val="20"/>
              </w:rPr>
              <w:t>Table 4.2 Number of telecommunications-related contacts received by the CRTC by type of issue and subject, 2017 (p. 105)</w:t>
            </w:r>
          </w:p>
        </w:tc>
        <w:tc>
          <w:tcPr>
            <w:tcW w:w="1000" w:type="dxa"/>
            <w:shd w:val="clear" w:color="auto" w:fill="auto"/>
            <w:noWrap/>
            <w:hideMark/>
          </w:tcPr>
          <w:p w14:paraId="7BC4FA16" w14:textId="77777777" w:rsidR="00770F01" w:rsidRPr="00770F01" w:rsidRDefault="00770F01" w:rsidP="00770F01">
            <w:pPr>
              <w:pStyle w:val="FRPCIntText"/>
              <w:spacing w:after="0"/>
              <w:ind w:firstLine="70"/>
              <w:rPr>
                <w:sz w:val="20"/>
                <w:szCs w:val="20"/>
              </w:rPr>
            </w:pPr>
            <w:r w:rsidRPr="00770F01">
              <w:rPr>
                <w:sz w:val="20"/>
                <w:szCs w:val="20"/>
              </w:rPr>
              <w:t xml:space="preserve">     16,805 </w:t>
            </w:r>
          </w:p>
        </w:tc>
        <w:tc>
          <w:tcPr>
            <w:tcW w:w="1163" w:type="dxa"/>
          </w:tcPr>
          <w:p w14:paraId="4EBB0E29" w14:textId="77777777" w:rsidR="00770F01" w:rsidRPr="00770F01" w:rsidRDefault="00770F01" w:rsidP="00770F01">
            <w:pPr>
              <w:pStyle w:val="FRPCIntText"/>
              <w:spacing w:after="0"/>
              <w:ind w:firstLine="70"/>
              <w:rPr>
                <w:sz w:val="20"/>
                <w:szCs w:val="20"/>
              </w:rPr>
            </w:pPr>
            <w:r w:rsidRPr="00770F01">
              <w:rPr>
                <w:sz w:val="20"/>
                <w:szCs w:val="20"/>
              </w:rPr>
              <w:t xml:space="preserve">    16,805 </w:t>
            </w:r>
          </w:p>
        </w:tc>
        <w:tc>
          <w:tcPr>
            <w:tcW w:w="1278" w:type="dxa"/>
          </w:tcPr>
          <w:p w14:paraId="791B1195"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1E7E8767" w14:textId="77777777" w:rsidR="00770F01" w:rsidRPr="00770F01" w:rsidRDefault="00770F01" w:rsidP="00770F01">
            <w:pPr>
              <w:pStyle w:val="FRPCIntText"/>
              <w:spacing w:after="0"/>
              <w:ind w:firstLine="70"/>
              <w:rPr>
                <w:sz w:val="20"/>
                <w:szCs w:val="20"/>
              </w:rPr>
            </w:pPr>
          </w:p>
        </w:tc>
      </w:tr>
      <w:tr w:rsidR="00770F01" w:rsidRPr="00770F01" w14:paraId="60780E51" w14:textId="77777777" w:rsidTr="004F51EE">
        <w:trPr>
          <w:trHeight w:val="290"/>
        </w:trPr>
        <w:tc>
          <w:tcPr>
            <w:tcW w:w="1257" w:type="dxa"/>
            <w:shd w:val="clear" w:color="auto" w:fill="auto"/>
            <w:noWrap/>
            <w:hideMark/>
          </w:tcPr>
          <w:p w14:paraId="38565AC2" w14:textId="77777777" w:rsidR="00770F01" w:rsidRPr="00770F01" w:rsidRDefault="00770F01" w:rsidP="00770F01">
            <w:pPr>
              <w:pStyle w:val="FRPCIntText"/>
              <w:spacing w:after="0"/>
              <w:ind w:firstLine="70"/>
              <w:rPr>
                <w:sz w:val="20"/>
                <w:szCs w:val="20"/>
              </w:rPr>
            </w:pPr>
            <w:r w:rsidRPr="00770F01">
              <w:rPr>
                <w:sz w:val="20"/>
                <w:szCs w:val="20"/>
              </w:rPr>
              <w:t>CCTS</w:t>
            </w:r>
          </w:p>
        </w:tc>
        <w:tc>
          <w:tcPr>
            <w:tcW w:w="4512" w:type="dxa"/>
            <w:shd w:val="clear" w:color="auto" w:fill="auto"/>
            <w:noWrap/>
            <w:hideMark/>
          </w:tcPr>
          <w:p w14:paraId="63E48AD5" w14:textId="77777777" w:rsidR="00770F01" w:rsidRPr="00770F01" w:rsidRDefault="00770F01" w:rsidP="00770F01">
            <w:pPr>
              <w:pStyle w:val="FRPCIntText"/>
              <w:spacing w:after="0"/>
              <w:ind w:firstLine="70"/>
              <w:rPr>
                <w:sz w:val="20"/>
                <w:szCs w:val="20"/>
              </w:rPr>
            </w:pPr>
            <w:r w:rsidRPr="00770F01">
              <w:rPr>
                <w:sz w:val="20"/>
                <w:szCs w:val="20"/>
              </w:rPr>
              <w:t>Table 4.3 Summary of issues raised in telecommunications complaints handled by the CCTS (2016-2017) (p. 107)</w:t>
            </w:r>
          </w:p>
        </w:tc>
        <w:tc>
          <w:tcPr>
            <w:tcW w:w="1000" w:type="dxa"/>
            <w:shd w:val="clear" w:color="auto" w:fill="auto"/>
            <w:noWrap/>
            <w:hideMark/>
          </w:tcPr>
          <w:p w14:paraId="51AEFCB9" w14:textId="77777777" w:rsidR="00770F01" w:rsidRPr="00770F01" w:rsidRDefault="00770F01" w:rsidP="00770F01">
            <w:pPr>
              <w:pStyle w:val="FRPCIntText"/>
              <w:spacing w:after="0"/>
              <w:ind w:firstLine="70"/>
              <w:rPr>
                <w:sz w:val="20"/>
                <w:szCs w:val="20"/>
              </w:rPr>
            </w:pPr>
            <w:r w:rsidRPr="00770F01">
              <w:rPr>
                <w:sz w:val="20"/>
                <w:szCs w:val="20"/>
              </w:rPr>
              <w:t xml:space="preserve">     18,448 </w:t>
            </w:r>
          </w:p>
        </w:tc>
        <w:tc>
          <w:tcPr>
            <w:tcW w:w="1163" w:type="dxa"/>
          </w:tcPr>
          <w:p w14:paraId="41221BE6" w14:textId="77777777" w:rsidR="00770F01" w:rsidRPr="00770F01" w:rsidRDefault="00770F01" w:rsidP="00770F01">
            <w:pPr>
              <w:pStyle w:val="FRPCIntText"/>
              <w:spacing w:after="0"/>
              <w:ind w:firstLine="70"/>
              <w:rPr>
                <w:sz w:val="20"/>
                <w:szCs w:val="20"/>
              </w:rPr>
            </w:pPr>
          </w:p>
        </w:tc>
        <w:tc>
          <w:tcPr>
            <w:tcW w:w="1278" w:type="dxa"/>
          </w:tcPr>
          <w:p w14:paraId="54952676" w14:textId="77777777" w:rsidR="00770F01" w:rsidRPr="00770F01" w:rsidRDefault="00770F01" w:rsidP="00770F01">
            <w:pPr>
              <w:pStyle w:val="FRPCIntText"/>
              <w:spacing w:after="0"/>
              <w:ind w:firstLine="70"/>
              <w:rPr>
                <w:sz w:val="20"/>
                <w:szCs w:val="20"/>
              </w:rPr>
            </w:pPr>
          </w:p>
        </w:tc>
        <w:tc>
          <w:tcPr>
            <w:tcW w:w="1360" w:type="dxa"/>
            <w:shd w:val="clear" w:color="auto" w:fill="auto"/>
            <w:noWrap/>
            <w:hideMark/>
          </w:tcPr>
          <w:p w14:paraId="78F169E2" w14:textId="77777777" w:rsidR="00770F01" w:rsidRPr="00770F01" w:rsidRDefault="00770F01" w:rsidP="00770F01">
            <w:pPr>
              <w:pStyle w:val="FRPCIntText"/>
              <w:spacing w:after="0"/>
              <w:ind w:firstLine="70"/>
              <w:rPr>
                <w:sz w:val="20"/>
                <w:szCs w:val="20"/>
              </w:rPr>
            </w:pPr>
            <w:r w:rsidRPr="00770F01">
              <w:rPr>
                <w:sz w:val="20"/>
                <w:szCs w:val="20"/>
              </w:rPr>
              <w:t xml:space="preserve">            18,448 </w:t>
            </w:r>
          </w:p>
        </w:tc>
      </w:tr>
      <w:tr w:rsidR="00770F01" w:rsidRPr="00770F01" w14:paraId="587219DA" w14:textId="77777777" w:rsidTr="004F51EE">
        <w:trPr>
          <w:trHeight w:val="290"/>
        </w:trPr>
        <w:tc>
          <w:tcPr>
            <w:tcW w:w="6769" w:type="dxa"/>
            <w:gridSpan w:val="3"/>
            <w:shd w:val="clear" w:color="auto" w:fill="auto"/>
            <w:noWrap/>
            <w:hideMark/>
          </w:tcPr>
          <w:p w14:paraId="78CA2625" w14:textId="77777777" w:rsidR="00770F01" w:rsidRPr="00770F01" w:rsidRDefault="00770F01" w:rsidP="00770F01">
            <w:pPr>
              <w:pStyle w:val="FRPCIntText"/>
              <w:spacing w:after="0"/>
              <w:ind w:firstLine="70"/>
              <w:rPr>
                <w:b/>
                <w:bCs/>
                <w:sz w:val="20"/>
                <w:szCs w:val="20"/>
              </w:rPr>
            </w:pPr>
            <w:r w:rsidRPr="00770F01">
              <w:rPr>
                <w:b/>
                <w:bCs/>
                <w:sz w:val="20"/>
                <w:szCs w:val="20"/>
              </w:rPr>
              <w:t>Total – CRTC, CCTS, CBSC and ASC:</w:t>
            </w:r>
          </w:p>
        </w:tc>
        <w:tc>
          <w:tcPr>
            <w:tcW w:w="1163" w:type="dxa"/>
          </w:tcPr>
          <w:p w14:paraId="7E2648C8" w14:textId="77777777" w:rsidR="00770F01" w:rsidRPr="00770F01" w:rsidRDefault="00770F01" w:rsidP="00770F01">
            <w:pPr>
              <w:pStyle w:val="FRPCIntText"/>
              <w:spacing w:after="0"/>
              <w:ind w:firstLine="70"/>
              <w:rPr>
                <w:b/>
                <w:bCs/>
                <w:sz w:val="20"/>
                <w:szCs w:val="20"/>
              </w:rPr>
            </w:pPr>
            <w:r w:rsidRPr="00770F01">
              <w:rPr>
                <w:b/>
                <w:bCs/>
                <w:sz w:val="20"/>
                <w:szCs w:val="20"/>
              </w:rPr>
              <w:t xml:space="preserve">    21,999 </w:t>
            </w:r>
          </w:p>
        </w:tc>
        <w:tc>
          <w:tcPr>
            <w:tcW w:w="1278" w:type="dxa"/>
          </w:tcPr>
          <w:p w14:paraId="1DC31DDD" w14:textId="77777777" w:rsidR="00770F01" w:rsidRPr="00770F01" w:rsidRDefault="00770F01" w:rsidP="00770F01">
            <w:pPr>
              <w:pStyle w:val="FRPCIntText"/>
              <w:spacing w:after="0"/>
              <w:ind w:firstLine="70"/>
              <w:rPr>
                <w:b/>
                <w:bCs/>
                <w:sz w:val="20"/>
                <w:szCs w:val="20"/>
              </w:rPr>
            </w:pPr>
            <w:r w:rsidRPr="00770F01">
              <w:rPr>
                <w:b/>
                <w:bCs/>
                <w:sz w:val="20"/>
                <w:szCs w:val="20"/>
              </w:rPr>
              <w:t xml:space="preserve">          684 </w:t>
            </w:r>
          </w:p>
        </w:tc>
        <w:tc>
          <w:tcPr>
            <w:tcW w:w="1360" w:type="dxa"/>
            <w:shd w:val="clear" w:color="auto" w:fill="auto"/>
            <w:noWrap/>
            <w:hideMark/>
          </w:tcPr>
          <w:p w14:paraId="615D6ED7" w14:textId="77777777" w:rsidR="00770F01" w:rsidRPr="00770F01" w:rsidRDefault="00770F01" w:rsidP="00770F01">
            <w:pPr>
              <w:pStyle w:val="FRPCIntText"/>
              <w:spacing w:after="0"/>
              <w:ind w:firstLine="70"/>
              <w:rPr>
                <w:b/>
                <w:bCs/>
                <w:sz w:val="20"/>
                <w:szCs w:val="20"/>
              </w:rPr>
            </w:pPr>
            <w:r w:rsidRPr="00770F01">
              <w:rPr>
                <w:b/>
                <w:bCs/>
                <w:sz w:val="20"/>
                <w:szCs w:val="20"/>
              </w:rPr>
              <w:t xml:space="preserve">            23,139 </w:t>
            </w:r>
          </w:p>
        </w:tc>
      </w:tr>
    </w:tbl>
    <w:p w14:paraId="24746BD1" w14:textId="77777777" w:rsidR="00466A46" w:rsidRDefault="00466A46" w:rsidP="00B76097">
      <w:pPr>
        <w:pStyle w:val="FRPCIntText"/>
        <w:sectPr w:rsidR="00466A46">
          <w:pgSz w:w="12240" w:h="15840"/>
          <w:pgMar w:top="1440" w:right="1440" w:bottom="1440" w:left="1440" w:header="708" w:footer="708" w:gutter="0"/>
          <w:cols w:space="708"/>
          <w:docGrid w:linePitch="360"/>
        </w:sectPr>
      </w:pPr>
    </w:p>
    <w:p w14:paraId="080D799F" w14:textId="68A601DB" w:rsidR="004236FD" w:rsidRDefault="004236FD" w:rsidP="004236FD">
      <w:pPr>
        <w:pStyle w:val="Caption"/>
        <w:rPr>
          <w:b w:val="0"/>
          <w:bCs w:val="0"/>
        </w:rPr>
      </w:pPr>
      <w:bookmarkStart w:id="231" w:name="_Ref60829816"/>
      <w:bookmarkStart w:id="232" w:name="_Toc62822035"/>
      <w:bookmarkStart w:id="233" w:name="_Ref59014197"/>
      <w:bookmarkStart w:id="234" w:name="_Toc62824257"/>
      <w:r>
        <w:lastRenderedPageBreak/>
        <w:t xml:space="preserve">Appendix </w:t>
      </w:r>
      <w:fldSimple w:instr=" SEQ Appendix \* ARABIC ">
        <w:r w:rsidR="006861A2">
          <w:rPr>
            <w:noProof/>
          </w:rPr>
          <w:t>16</w:t>
        </w:r>
      </w:fldSimple>
      <w:bookmarkEnd w:id="231"/>
      <w:r>
        <w:tab/>
        <w:t>Applicants and applications considered by the CRTC, by type of CRTC process</w:t>
      </w:r>
      <w:bookmarkEnd w:id="232"/>
      <w:bookmarkEnd w:id="234"/>
      <w:r>
        <w:t xml:space="preserve"> </w:t>
      </w:r>
    </w:p>
    <w:p w14:paraId="4BC05751" w14:textId="75286740" w:rsidR="009D7F7D" w:rsidRDefault="009D7F7D" w:rsidP="004236FD">
      <w:pPr>
        <w:spacing w:after="0"/>
        <w:rPr>
          <w:sz w:val="20"/>
          <w:szCs w:val="20"/>
        </w:rPr>
      </w:pPr>
    </w:p>
    <w:tbl>
      <w:tblPr>
        <w:tblW w:w="12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1527"/>
        <w:gridCol w:w="1173"/>
        <w:gridCol w:w="1136"/>
        <w:gridCol w:w="1384"/>
        <w:gridCol w:w="1260"/>
        <w:gridCol w:w="1260"/>
        <w:gridCol w:w="976"/>
      </w:tblGrid>
      <w:tr w:rsidR="00EC732E" w:rsidRPr="009D7F7D" w14:paraId="6869F5BA" w14:textId="77777777" w:rsidTr="00AA68E8">
        <w:trPr>
          <w:trHeight w:val="144"/>
          <w:tblHeader/>
        </w:trPr>
        <w:tc>
          <w:tcPr>
            <w:tcW w:w="4135" w:type="dxa"/>
            <w:vMerge w:val="restart"/>
            <w:shd w:val="clear" w:color="auto" w:fill="auto"/>
            <w:noWrap/>
            <w:hideMark/>
          </w:tcPr>
          <w:p w14:paraId="21B5B6DA" w14:textId="7C46879E" w:rsidR="00EC732E" w:rsidRPr="00EC732E" w:rsidRDefault="00EC732E" w:rsidP="009D7F7D">
            <w:pPr>
              <w:pStyle w:val="Table"/>
              <w:jc w:val="center"/>
              <w:rPr>
                <w:rFonts w:ascii="Times New Roman" w:hAnsi="Times New Roman" w:cs="Times New Roman"/>
                <w:b/>
                <w:bCs/>
              </w:rPr>
            </w:pPr>
            <w:r w:rsidRPr="00EC732E">
              <w:rPr>
                <w:b/>
                <w:bCs/>
              </w:rPr>
              <w:t>Applications in CRTC’s 2019 Broadcast Applications Report</w:t>
            </w:r>
          </w:p>
        </w:tc>
        <w:tc>
          <w:tcPr>
            <w:tcW w:w="1527" w:type="dxa"/>
            <w:vMerge w:val="restart"/>
            <w:shd w:val="clear" w:color="auto" w:fill="auto"/>
            <w:noWrap/>
            <w:hideMark/>
          </w:tcPr>
          <w:p w14:paraId="12A27052" w14:textId="77777777" w:rsidR="00EC732E" w:rsidRPr="00EC732E" w:rsidRDefault="00EC732E" w:rsidP="009D7F7D">
            <w:pPr>
              <w:pStyle w:val="Table"/>
              <w:jc w:val="center"/>
              <w:rPr>
                <w:b/>
                <w:bCs/>
              </w:rPr>
            </w:pPr>
            <w:r w:rsidRPr="00EC732E">
              <w:rPr>
                <w:b/>
                <w:bCs/>
              </w:rPr>
              <w:t>Administrative</w:t>
            </w:r>
          </w:p>
          <w:p w14:paraId="53347AF2" w14:textId="72915AF7" w:rsidR="00EC732E" w:rsidRPr="00EC732E" w:rsidRDefault="00EC732E" w:rsidP="009D7F7D">
            <w:pPr>
              <w:pStyle w:val="Table"/>
              <w:jc w:val="center"/>
              <w:rPr>
                <w:b/>
                <w:bCs/>
              </w:rPr>
            </w:pPr>
            <w:r w:rsidRPr="00EC732E">
              <w:rPr>
                <w:b/>
                <w:bCs/>
              </w:rPr>
              <w:t>(CRTC Letter Decisions)</w:t>
            </w:r>
          </w:p>
        </w:tc>
        <w:tc>
          <w:tcPr>
            <w:tcW w:w="3693" w:type="dxa"/>
            <w:gridSpan w:val="3"/>
            <w:shd w:val="clear" w:color="auto" w:fill="auto"/>
            <w:noWrap/>
            <w:hideMark/>
          </w:tcPr>
          <w:p w14:paraId="6215E86F" w14:textId="77777777" w:rsidR="00EC732E" w:rsidRPr="00EC732E" w:rsidRDefault="00EC732E" w:rsidP="009D7F7D">
            <w:pPr>
              <w:pStyle w:val="Table"/>
              <w:jc w:val="center"/>
              <w:rPr>
                <w:b/>
                <w:bCs/>
              </w:rPr>
            </w:pPr>
            <w:r w:rsidRPr="00EC732E">
              <w:rPr>
                <w:b/>
                <w:bCs/>
              </w:rPr>
              <w:t>Notice of consultation</w:t>
            </w:r>
          </w:p>
        </w:tc>
        <w:tc>
          <w:tcPr>
            <w:tcW w:w="1260" w:type="dxa"/>
            <w:vMerge w:val="restart"/>
            <w:shd w:val="clear" w:color="auto" w:fill="auto"/>
            <w:noWrap/>
            <w:hideMark/>
          </w:tcPr>
          <w:p w14:paraId="5839AD64" w14:textId="74AFA6E1" w:rsidR="00EC732E" w:rsidRPr="00EC732E" w:rsidRDefault="00EC732E" w:rsidP="009D7F7D">
            <w:pPr>
              <w:pStyle w:val="Table"/>
              <w:jc w:val="center"/>
              <w:rPr>
                <w:b/>
                <w:bCs/>
              </w:rPr>
            </w:pPr>
            <w:r w:rsidRPr="00EC732E">
              <w:rPr>
                <w:b/>
                <w:bCs/>
              </w:rPr>
              <w:t>Part 1 applications</w:t>
            </w:r>
          </w:p>
        </w:tc>
        <w:tc>
          <w:tcPr>
            <w:tcW w:w="1260" w:type="dxa"/>
            <w:vMerge w:val="restart"/>
            <w:shd w:val="clear" w:color="auto" w:fill="auto"/>
            <w:noWrap/>
            <w:hideMark/>
          </w:tcPr>
          <w:p w14:paraId="034EF24A" w14:textId="0A314F59" w:rsidR="00EC732E" w:rsidRPr="00EC732E" w:rsidRDefault="00EC732E" w:rsidP="009D7F7D">
            <w:pPr>
              <w:pStyle w:val="Table"/>
              <w:jc w:val="center"/>
              <w:rPr>
                <w:b/>
                <w:bCs/>
              </w:rPr>
            </w:pPr>
            <w:r w:rsidRPr="00EC732E">
              <w:rPr>
                <w:b/>
                <w:bCs/>
              </w:rPr>
              <w:t>Part 1 - renewal applications</w:t>
            </w:r>
          </w:p>
        </w:tc>
        <w:tc>
          <w:tcPr>
            <w:tcW w:w="976" w:type="dxa"/>
            <w:vMerge w:val="restart"/>
            <w:shd w:val="clear" w:color="auto" w:fill="auto"/>
            <w:noWrap/>
            <w:hideMark/>
          </w:tcPr>
          <w:p w14:paraId="06B1A740" w14:textId="3A1D942D" w:rsidR="00EC732E" w:rsidRPr="00EC732E" w:rsidRDefault="00EC732E" w:rsidP="00EC732E">
            <w:pPr>
              <w:pStyle w:val="Table"/>
              <w:jc w:val="center"/>
              <w:rPr>
                <w:b/>
                <w:bCs/>
              </w:rPr>
            </w:pPr>
            <w:r w:rsidRPr="00EC732E">
              <w:rPr>
                <w:b/>
                <w:bCs/>
              </w:rPr>
              <w:t>Total</w:t>
            </w:r>
          </w:p>
        </w:tc>
      </w:tr>
      <w:tr w:rsidR="00EC732E" w:rsidRPr="009D7F7D" w14:paraId="760C04BD" w14:textId="77777777" w:rsidTr="00AA68E8">
        <w:trPr>
          <w:trHeight w:val="144"/>
          <w:tblHeader/>
        </w:trPr>
        <w:tc>
          <w:tcPr>
            <w:tcW w:w="4135" w:type="dxa"/>
            <w:vMerge/>
            <w:shd w:val="clear" w:color="auto" w:fill="auto"/>
            <w:noWrap/>
            <w:hideMark/>
          </w:tcPr>
          <w:p w14:paraId="4404C93C" w14:textId="23B87BFE" w:rsidR="00EC732E" w:rsidRPr="009D7F7D" w:rsidRDefault="00EC732E" w:rsidP="009D7F7D">
            <w:pPr>
              <w:pStyle w:val="Table"/>
              <w:jc w:val="center"/>
            </w:pPr>
          </w:p>
        </w:tc>
        <w:tc>
          <w:tcPr>
            <w:tcW w:w="1527" w:type="dxa"/>
            <w:vMerge/>
            <w:shd w:val="clear" w:color="auto" w:fill="auto"/>
            <w:noWrap/>
          </w:tcPr>
          <w:p w14:paraId="06A8EA34" w14:textId="50EEAB5A" w:rsidR="00EC732E" w:rsidRPr="009D7F7D" w:rsidRDefault="00EC732E" w:rsidP="009D7F7D">
            <w:pPr>
              <w:pStyle w:val="Table"/>
              <w:jc w:val="center"/>
            </w:pPr>
          </w:p>
        </w:tc>
        <w:tc>
          <w:tcPr>
            <w:tcW w:w="1173" w:type="dxa"/>
            <w:shd w:val="clear" w:color="auto" w:fill="auto"/>
            <w:noWrap/>
            <w:hideMark/>
          </w:tcPr>
          <w:p w14:paraId="7FB3FE10" w14:textId="77777777" w:rsidR="00EC732E" w:rsidRPr="00EC732E" w:rsidRDefault="00EC732E" w:rsidP="009D7F7D">
            <w:pPr>
              <w:pStyle w:val="Table"/>
              <w:jc w:val="center"/>
              <w:rPr>
                <w:b/>
                <w:bCs/>
              </w:rPr>
            </w:pPr>
            <w:r w:rsidRPr="00EC732E">
              <w:rPr>
                <w:b/>
                <w:bCs/>
              </w:rPr>
              <w:t>Non-appearing</w:t>
            </w:r>
          </w:p>
        </w:tc>
        <w:tc>
          <w:tcPr>
            <w:tcW w:w="1136" w:type="dxa"/>
            <w:shd w:val="clear" w:color="auto" w:fill="auto"/>
            <w:noWrap/>
            <w:hideMark/>
          </w:tcPr>
          <w:p w14:paraId="3726977C" w14:textId="77777777" w:rsidR="00EC732E" w:rsidRPr="00EC732E" w:rsidRDefault="00EC732E" w:rsidP="009D7F7D">
            <w:pPr>
              <w:pStyle w:val="Table"/>
              <w:jc w:val="center"/>
              <w:rPr>
                <w:b/>
                <w:bCs/>
              </w:rPr>
            </w:pPr>
            <w:r w:rsidRPr="00EC732E">
              <w:rPr>
                <w:b/>
                <w:bCs/>
              </w:rPr>
              <w:t>Appearing</w:t>
            </w:r>
          </w:p>
        </w:tc>
        <w:tc>
          <w:tcPr>
            <w:tcW w:w="1384" w:type="dxa"/>
            <w:shd w:val="clear" w:color="auto" w:fill="auto"/>
            <w:noWrap/>
            <w:hideMark/>
          </w:tcPr>
          <w:p w14:paraId="43126654" w14:textId="77777777" w:rsidR="00EC732E" w:rsidRPr="00EC732E" w:rsidRDefault="00EC732E" w:rsidP="009D7F7D">
            <w:pPr>
              <w:pStyle w:val="Table"/>
              <w:jc w:val="center"/>
              <w:rPr>
                <w:b/>
                <w:bCs/>
              </w:rPr>
            </w:pPr>
            <w:r w:rsidRPr="00EC732E">
              <w:rPr>
                <w:b/>
                <w:bCs/>
              </w:rPr>
              <w:t>Appearing - January 2021</w:t>
            </w:r>
          </w:p>
        </w:tc>
        <w:tc>
          <w:tcPr>
            <w:tcW w:w="1260" w:type="dxa"/>
            <w:vMerge/>
            <w:shd w:val="clear" w:color="auto" w:fill="auto"/>
            <w:noWrap/>
            <w:hideMark/>
          </w:tcPr>
          <w:p w14:paraId="7E364A02" w14:textId="77777777" w:rsidR="00EC732E" w:rsidRPr="009D7F7D" w:rsidRDefault="00EC732E" w:rsidP="009D7F7D">
            <w:pPr>
              <w:pStyle w:val="Table"/>
              <w:jc w:val="center"/>
            </w:pPr>
          </w:p>
        </w:tc>
        <w:tc>
          <w:tcPr>
            <w:tcW w:w="1260" w:type="dxa"/>
            <w:vMerge/>
            <w:shd w:val="clear" w:color="auto" w:fill="auto"/>
            <w:noWrap/>
            <w:hideMark/>
          </w:tcPr>
          <w:p w14:paraId="4A615FDD" w14:textId="77777777" w:rsidR="00EC732E" w:rsidRPr="009D7F7D" w:rsidRDefault="00EC732E" w:rsidP="009D7F7D">
            <w:pPr>
              <w:pStyle w:val="Table"/>
              <w:jc w:val="center"/>
            </w:pPr>
          </w:p>
        </w:tc>
        <w:tc>
          <w:tcPr>
            <w:tcW w:w="976" w:type="dxa"/>
            <w:vMerge/>
            <w:shd w:val="clear" w:color="auto" w:fill="auto"/>
            <w:noWrap/>
            <w:vAlign w:val="bottom"/>
            <w:hideMark/>
          </w:tcPr>
          <w:p w14:paraId="14A76CF7" w14:textId="77777777" w:rsidR="00EC732E" w:rsidRPr="009D7F7D" w:rsidRDefault="00EC732E" w:rsidP="009D7F7D">
            <w:pPr>
              <w:pStyle w:val="Table"/>
              <w:rPr>
                <w:rFonts w:ascii="Times New Roman" w:hAnsi="Times New Roman" w:cs="Times New Roman"/>
              </w:rPr>
            </w:pPr>
          </w:p>
        </w:tc>
      </w:tr>
      <w:tr w:rsidR="00EC732E" w:rsidRPr="009D7F7D" w14:paraId="6E6DC057" w14:textId="77777777" w:rsidTr="00EC732E">
        <w:trPr>
          <w:trHeight w:val="144"/>
        </w:trPr>
        <w:tc>
          <w:tcPr>
            <w:tcW w:w="4135" w:type="dxa"/>
            <w:shd w:val="clear" w:color="auto" w:fill="auto"/>
            <w:noWrap/>
            <w:vAlign w:val="bottom"/>
            <w:hideMark/>
          </w:tcPr>
          <w:p w14:paraId="461EABAA" w14:textId="77777777" w:rsidR="00EC732E" w:rsidRPr="009D7F7D" w:rsidRDefault="00EC732E" w:rsidP="009D7F7D">
            <w:pPr>
              <w:pStyle w:val="Table"/>
            </w:pPr>
            <w:r w:rsidRPr="009D7F7D">
              <w:t>10070394 Canada Inc.</w:t>
            </w:r>
          </w:p>
        </w:tc>
        <w:tc>
          <w:tcPr>
            <w:tcW w:w="1527" w:type="dxa"/>
            <w:shd w:val="clear" w:color="auto" w:fill="auto"/>
            <w:noWrap/>
            <w:vAlign w:val="bottom"/>
            <w:hideMark/>
          </w:tcPr>
          <w:p w14:paraId="21AC6CE8" w14:textId="77777777" w:rsidR="00EC732E" w:rsidRPr="009D7F7D" w:rsidRDefault="00EC732E" w:rsidP="009D7F7D">
            <w:pPr>
              <w:pStyle w:val="Table"/>
            </w:pPr>
            <w:r w:rsidRPr="009D7F7D">
              <w:t>1</w:t>
            </w:r>
          </w:p>
        </w:tc>
        <w:tc>
          <w:tcPr>
            <w:tcW w:w="1173" w:type="dxa"/>
            <w:shd w:val="clear" w:color="auto" w:fill="auto"/>
            <w:noWrap/>
            <w:vAlign w:val="bottom"/>
            <w:hideMark/>
          </w:tcPr>
          <w:p w14:paraId="57150C50" w14:textId="77777777" w:rsidR="00EC732E" w:rsidRPr="009D7F7D" w:rsidRDefault="00EC732E" w:rsidP="009D7F7D">
            <w:pPr>
              <w:pStyle w:val="Table"/>
            </w:pPr>
          </w:p>
        </w:tc>
        <w:tc>
          <w:tcPr>
            <w:tcW w:w="1136" w:type="dxa"/>
            <w:shd w:val="clear" w:color="auto" w:fill="auto"/>
            <w:noWrap/>
            <w:vAlign w:val="bottom"/>
            <w:hideMark/>
          </w:tcPr>
          <w:p w14:paraId="5D86314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01C5C7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FEC5A8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E53A3E0"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9C2BA30" w14:textId="77777777" w:rsidR="00EC732E" w:rsidRPr="009D7F7D" w:rsidRDefault="00EC732E" w:rsidP="009D7F7D">
            <w:pPr>
              <w:pStyle w:val="Table"/>
            </w:pPr>
            <w:r w:rsidRPr="009D7F7D">
              <w:t>1</w:t>
            </w:r>
          </w:p>
        </w:tc>
      </w:tr>
      <w:tr w:rsidR="00EC732E" w:rsidRPr="009D7F7D" w14:paraId="33CA3431" w14:textId="77777777" w:rsidTr="00EC732E">
        <w:trPr>
          <w:trHeight w:val="144"/>
        </w:trPr>
        <w:tc>
          <w:tcPr>
            <w:tcW w:w="4135" w:type="dxa"/>
            <w:shd w:val="clear" w:color="auto" w:fill="auto"/>
            <w:noWrap/>
            <w:vAlign w:val="bottom"/>
            <w:hideMark/>
          </w:tcPr>
          <w:p w14:paraId="0378C1F2" w14:textId="77777777" w:rsidR="00EC732E" w:rsidRPr="009D7F7D" w:rsidRDefault="00EC732E" w:rsidP="009D7F7D">
            <w:pPr>
              <w:pStyle w:val="Table"/>
            </w:pPr>
            <w:r w:rsidRPr="009D7F7D">
              <w:t>101056012 Saskatchewan Ltd.</w:t>
            </w:r>
          </w:p>
        </w:tc>
        <w:tc>
          <w:tcPr>
            <w:tcW w:w="1527" w:type="dxa"/>
            <w:shd w:val="clear" w:color="auto" w:fill="auto"/>
            <w:noWrap/>
            <w:vAlign w:val="bottom"/>
            <w:hideMark/>
          </w:tcPr>
          <w:p w14:paraId="4AB5099A" w14:textId="77777777" w:rsidR="00EC732E" w:rsidRPr="009D7F7D" w:rsidRDefault="00EC732E" w:rsidP="009D7F7D">
            <w:pPr>
              <w:pStyle w:val="Table"/>
            </w:pPr>
          </w:p>
        </w:tc>
        <w:tc>
          <w:tcPr>
            <w:tcW w:w="1173" w:type="dxa"/>
            <w:shd w:val="clear" w:color="auto" w:fill="auto"/>
            <w:noWrap/>
            <w:vAlign w:val="bottom"/>
            <w:hideMark/>
          </w:tcPr>
          <w:p w14:paraId="510FD32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723A45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D650B3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4470A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04DA50B" w14:textId="77777777" w:rsidR="00EC732E" w:rsidRPr="009D7F7D" w:rsidRDefault="00EC732E" w:rsidP="009D7F7D">
            <w:pPr>
              <w:pStyle w:val="Table"/>
            </w:pPr>
            <w:r w:rsidRPr="009D7F7D">
              <w:t>1</w:t>
            </w:r>
          </w:p>
        </w:tc>
        <w:tc>
          <w:tcPr>
            <w:tcW w:w="976" w:type="dxa"/>
            <w:shd w:val="clear" w:color="auto" w:fill="auto"/>
            <w:noWrap/>
            <w:vAlign w:val="bottom"/>
            <w:hideMark/>
          </w:tcPr>
          <w:p w14:paraId="6DC182F7" w14:textId="77777777" w:rsidR="00EC732E" w:rsidRPr="009D7F7D" w:rsidRDefault="00EC732E" w:rsidP="009D7F7D">
            <w:pPr>
              <w:pStyle w:val="Table"/>
            </w:pPr>
            <w:r w:rsidRPr="009D7F7D">
              <w:t>1</w:t>
            </w:r>
          </w:p>
        </w:tc>
      </w:tr>
      <w:tr w:rsidR="00EC732E" w:rsidRPr="009D7F7D" w14:paraId="2B37CD7B" w14:textId="77777777" w:rsidTr="00EC732E">
        <w:trPr>
          <w:trHeight w:val="144"/>
        </w:trPr>
        <w:tc>
          <w:tcPr>
            <w:tcW w:w="4135" w:type="dxa"/>
            <w:shd w:val="clear" w:color="auto" w:fill="auto"/>
            <w:noWrap/>
            <w:vAlign w:val="bottom"/>
            <w:hideMark/>
          </w:tcPr>
          <w:p w14:paraId="6F411C61" w14:textId="77777777" w:rsidR="00EC732E" w:rsidRPr="009D7F7D" w:rsidRDefault="00EC732E" w:rsidP="009D7F7D">
            <w:pPr>
              <w:pStyle w:val="Table"/>
            </w:pPr>
            <w:r w:rsidRPr="009D7F7D">
              <w:t>101142236 Saskatchewan Ltd.</w:t>
            </w:r>
          </w:p>
        </w:tc>
        <w:tc>
          <w:tcPr>
            <w:tcW w:w="1527" w:type="dxa"/>
            <w:shd w:val="clear" w:color="auto" w:fill="auto"/>
            <w:noWrap/>
            <w:vAlign w:val="bottom"/>
            <w:hideMark/>
          </w:tcPr>
          <w:p w14:paraId="2FEABA9D" w14:textId="77777777" w:rsidR="00EC732E" w:rsidRPr="009D7F7D" w:rsidRDefault="00EC732E" w:rsidP="009D7F7D">
            <w:pPr>
              <w:pStyle w:val="Table"/>
            </w:pPr>
          </w:p>
        </w:tc>
        <w:tc>
          <w:tcPr>
            <w:tcW w:w="1173" w:type="dxa"/>
            <w:shd w:val="clear" w:color="auto" w:fill="auto"/>
            <w:noWrap/>
            <w:vAlign w:val="bottom"/>
            <w:hideMark/>
          </w:tcPr>
          <w:p w14:paraId="0A5AFA0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F37ACC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5ECF36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2EB6A3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69971DC" w14:textId="77777777" w:rsidR="00EC732E" w:rsidRPr="009D7F7D" w:rsidRDefault="00EC732E" w:rsidP="009D7F7D">
            <w:pPr>
              <w:pStyle w:val="Table"/>
            </w:pPr>
            <w:r w:rsidRPr="009D7F7D">
              <w:t>2</w:t>
            </w:r>
          </w:p>
        </w:tc>
        <w:tc>
          <w:tcPr>
            <w:tcW w:w="976" w:type="dxa"/>
            <w:shd w:val="clear" w:color="auto" w:fill="auto"/>
            <w:noWrap/>
            <w:vAlign w:val="bottom"/>
            <w:hideMark/>
          </w:tcPr>
          <w:p w14:paraId="67B1CDFA" w14:textId="77777777" w:rsidR="00EC732E" w:rsidRPr="009D7F7D" w:rsidRDefault="00EC732E" w:rsidP="009D7F7D">
            <w:pPr>
              <w:pStyle w:val="Table"/>
            </w:pPr>
            <w:r w:rsidRPr="009D7F7D">
              <w:t>2</w:t>
            </w:r>
          </w:p>
        </w:tc>
      </w:tr>
      <w:tr w:rsidR="00EC732E" w:rsidRPr="009D7F7D" w14:paraId="7C32E2EF" w14:textId="77777777" w:rsidTr="00EC732E">
        <w:trPr>
          <w:trHeight w:val="144"/>
        </w:trPr>
        <w:tc>
          <w:tcPr>
            <w:tcW w:w="4135" w:type="dxa"/>
            <w:shd w:val="clear" w:color="auto" w:fill="auto"/>
            <w:noWrap/>
            <w:vAlign w:val="bottom"/>
            <w:hideMark/>
          </w:tcPr>
          <w:p w14:paraId="16D2C379" w14:textId="77777777" w:rsidR="00EC732E" w:rsidRPr="009D7F7D" w:rsidRDefault="00EC732E" w:rsidP="009D7F7D">
            <w:pPr>
              <w:pStyle w:val="Table"/>
            </w:pPr>
            <w:r w:rsidRPr="009D7F7D">
              <w:t>10679313 Canada Inc.</w:t>
            </w:r>
          </w:p>
        </w:tc>
        <w:tc>
          <w:tcPr>
            <w:tcW w:w="1527" w:type="dxa"/>
            <w:shd w:val="clear" w:color="auto" w:fill="auto"/>
            <w:noWrap/>
            <w:vAlign w:val="bottom"/>
            <w:hideMark/>
          </w:tcPr>
          <w:p w14:paraId="2EA1BFFE" w14:textId="77777777" w:rsidR="00EC732E" w:rsidRPr="009D7F7D" w:rsidRDefault="00EC732E" w:rsidP="009D7F7D">
            <w:pPr>
              <w:pStyle w:val="Table"/>
            </w:pPr>
          </w:p>
        </w:tc>
        <w:tc>
          <w:tcPr>
            <w:tcW w:w="1173" w:type="dxa"/>
            <w:shd w:val="clear" w:color="auto" w:fill="auto"/>
            <w:noWrap/>
            <w:vAlign w:val="bottom"/>
            <w:hideMark/>
          </w:tcPr>
          <w:p w14:paraId="0EADD87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E5716B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E0E51A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E4E09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01ABABD" w14:textId="77777777" w:rsidR="00EC732E" w:rsidRPr="009D7F7D" w:rsidRDefault="00EC732E" w:rsidP="009D7F7D">
            <w:pPr>
              <w:pStyle w:val="Table"/>
            </w:pPr>
            <w:r w:rsidRPr="009D7F7D">
              <w:t>5</w:t>
            </w:r>
          </w:p>
        </w:tc>
        <w:tc>
          <w:tcPr>
            <w:tcW w:w="976" w:type="dxa"/>
            <w:shd w:val="clear" w:color="auto" w:fill="auto"/>
            <w:noWrap/>
            <w:vAlign w:val="bottom"/>
            <w:hideMark/>
          </w:tcPr>
          <w:p w14:paraId="2C7AC060" w14:textId="77777777" w:rsidR="00EC732E" w:rsidRPr="009D7F7D" w:rsidRDefault="00EC732E" w:rsidP="009D7F7D">
            <w:pPr>
              <w:pStyle w:val="Table"/>
            </w:pPr>
            <w:r w:rsidRPr="009D7F7D">
              <w:t>5</w:t>
            </w:r>
          </w:p>
        </w:tc>
      </w:tr>
      <w:tr w:rsidR="00EC732E" w:rsidRPr="009D7F7D" w14:paraId="59DE2EE2" w14:textId="77777777" w:rsidTr="00EC732E">
        <w:trPr>
          <w:trHeight w:val="144"/>
        </w:trPr>
        <w:tc>
          <w:tcPr>
            <w:tcW w:w="4135" w:type="dxa"/>
            <w:shd w:val="clear" w:color="auto" w:fill="auto"/>
            <w:noWrap/>
            <w:vAlign w:val="bottom"/>
            <w:hideMark/>
          </w:tcPr>
          <w:p w14:paraId="4738F6A4" w14:textId="77777777" w:rsidR="00EC732E" w:rsidRPr="009D7F7D" w:rsidRDefault="00EC732E" w:rsidP="009D7F7D">
            <w:pPr>
              <w:pStyle w:val="Table"/>
            </w:pPr>
            <w:r w:rsidRPr="009D7F7D">
              <w:t>12005131 Canada Inc. [Bell Canada]</w:t>
            </w:r>
          </w:p>
        </w:tc>
        <w:tc>
          <w:tcPr>
            <w:tcW w:w="1527" w:type="dxa"/>
            <w:shd w:val="clear" w:color="auto" w:fill="auto"/>
            <w:noWrap/>
            <w:vAlign w:val="bottom"/>
            <w:hideMark/>
          </w:tcPr>
          <w:p w14:paraId="6F5AC951" w14:textId="77777777" w:rsidR="00EC732E" w:rsidRPr="009D7F7D" w:rsidRDefault="00EC732E" w:rsidP="009D7F7D">
            <w:pPr>
              <w:pStyle w:val="Table"/>
            </w:pPr>
          </w:p>
        </w:tc>
        <w:tc>
          <w:tcPr>
            <w:tcW w:w="1173" w:type="dxa"/>
            <w:shd w:val="clear" w:color="auto" w:fill="auto"/>
            <w:noWrap/>
            <w:vAlign w:val="bottom"/>
            <w:hideMark/>
          </w:tcPr>
          <w:p w14:paraId="186DAE19"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2BCC6C1" w14:textId="77777777" w:rsidR="00EC732E" w:rsidRPr="009D7F7D" w:rsidRDefault="00EC732E" w:rsidP="009D7F7D">
            <w:pPr>
              <w:pStyle w:val="Table"/>
            </w:pPr>
            <w:r w:rsidRPr="009D7F7D">
              <w:t>1</w:t>
            </w:r>
          </w:p>
        </w:tc>
        <w:tc>
          <w:tcPr>
            <w:tcW w:w="1384" w:type="dxa"/>
            <w:shd w:val="clear" w:color="auto" w:fill="auto"/>
            <w:noWrap/>
            <w:vAlign w:val="bottom"/>
            <w:hideMark/>
          </w:tcPr>
          <w:p w14:paraId="5F21B380" w14:textId="77777777" w:rsidR="00EC732E" w:rsidRPr="009D7F7D" w:rsidRDefault="00EC732E" w:rsidP="009D7F7D">
            <w:pPr>
              <w:pStyle w:val="Table"/>
            </w:pPr>
          </w:p>
        </w:tc>
        <w:tc>
          <w:tcPr>
            <w:tcW w:w="1260" w:type="dxa"/>
            <w:shd w:val="clear" w:color="auto" w:fill="auto"/>
            <w:noWrap/>
            <w:vAlign w:val="bottom"/>
            <w:hideMark/>
          </w:tcPr>
          <w:p w14:paraId="34BE7E2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1292C75"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39B5A25" w14:textId="77777777" w:rsidR="00EC732E" w:rsidRPr="009D7F7D" w:rsidRDefault="00EC732E" w:rsidP="009D7F7D">
            <w:pPr>
              <w:pStyle w:val="Table"/>
            </w:pPr>
            <w:r w:rsidRPr="009D7F7D">
              <w:t>1</w:t>
            </w:r>
          </w:p>
        </w:tc>
      </w:tr>
      <w:tr w:rsidR="00EC732E" w:rsidRPr="009D7F7D" w14:paraId="3F98B002" w14:textId="77777777" w:rsidTr="00EC732E">
        <w:trPr>
          <w:trHeight w:val="144"/>
        </w:trPr>
        <w:tc>
          <w:tcPr>
            <w:tcW w:w="4135" w:type="dxa"/>
            <w:shd w:val="clear" w:color="auto" w:fill="auto"/>
            <w:noWrap/>
            <w:vAlign w:val="bottom"/>
            <w:hideMark/>
          </w:tcPr>
          <w:p w14:paraId="3BB96E17" w14:textId="77777777" w:rsidR="00EC732E" w:rsidRPr="009D7F7D" w:rsidRDefault="00EC732E" w:rsidP="009D7F7D">
            <w:pPr>
              <w:pStyle w:val="Table"/>
            </w:pPr>
            <w:r w:rsidRPr="009D7F7D">
              <w:t>1760791 Ontario Inc.</w:t>
            </w:r>
          </w:p>
        </w:tc>
        <w:tc>
          <w:tcPr>
            <w:tcW w:w="1527" w:type="dxa"/>
            <w:shd w:val="clear" w:color="auto" w:fill="auto"/>
            <w:noWrap/>
            <w:vAlign w:val="bottom"/>
            <w:hideMark/>
          </w:tcPr>
          <w:p w14:paraId="53C147F7" w14:textId="77777777" w:rsidR="00EC732E" w:rsidRPr="009D7F7D" w:rsidRDefault="00EC732E" w:rsidP="009D7F7D">
            <w:pPr>
              <w:pStyle w:val="Table"/>
            </w:pPr>
          </w:p>
        </w:tc>
        <w:tc>
          <w:tcPr>
            <w:tcW w:w="1173" w:type="dxa"/>
            <w:shd w:val="clear" w:color="auto" w:fill="auto"/>
            <w:noWrap/>
            <w:vAlign w:val="bottom"/>
            <w:hideMark/>
          </w:tcPr>
          <w:p w14:paraId="4EEC49B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9D4B63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05E3EE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AEF0C97" w14:textId="77777777" w:rsidR="00EC732E" w:rsidRPr="009D7F7D" w:rsidRDefault="00EC732E" w:rsidP="009D7F7D">
            <w:pPr>
              <w:pStyle w:val="Table"/>
            </w:pPr>
            <w:r w:rsidRPr="009D7F7D">
              <w:t>1</w:t>
            </w:r>
          </w:p>
        </w:tc>
        <w:tc>
          <w:tcPr>
            <w:tcW w:w="1260" w:type="dxa"/>
            <w:shd w:val="clear" w:color="auto" w:fill="auto"/>
            <w:noWrap/>
            <w:vAlign w:val="bottom"/>
            <w:hideMark/>
          </w:tcPr>
          <w:p w14:paraId="3B8BD7B2" w14:textId="77777777" w:rsidR="00EC732E" w:rsidRPr="009D7F7D" w:rsidRDefault="00EC732E" w:rsidP="009D7F7D">
            <w:pPr>
              <w:pStyle w:val="Table"/>
            </w:pPr>
            <w:r w:rsidRPr="009D7F7D">
              <w:t>1</w:t>
            </w:r>
          </w:p>
        </w:tc>
        <w:tc>
          <w:tcPr>
            <w:tcW w:w="976" w:type="dxa"/>
            <w:shd w:val="clear" w:color="auto" w:fill="auto"/>
            <w:noWrap/>
            <w:vAlign w:val="bottom"/>
            <w:hideMark/>
          </w:tcPr>
          <w:p w14:paraId="7EDEACD0" w14:textId="77777777" w:rsidR="00EC732E" w:rsidRPr="009D7F7D" w:rsidRDefault="00EC732E" w:rsidP="009D7F7D">
            <w:pPr>
              <w:pStyle w:val="Table"/>
            </w:pPr>
            <w:r w:rsidRPr="009D7F7D">
              <w:t>2</w:t>
            </w:r>
          </w:p>
        </w:tc>
      </w:tr>
      <w:tr w:rsidR="00EC732E" w:rsidRPr="009D7F7D" w14:paraId="418BF66B" w14:textId="77777777" w:rsidTr="00EC732E">
        <w:trPr>
          <w:trHeight w:val="144"/>
        </w:trPr>
        <w:tc>
          <w:tcPr>
            <w:tcW w:w="4135" w:type="dxa"/>
            <w:shd w:val="clear" w:color="auto" w:fill="auto"/>
            <w:noWrap/>
            <w:vAlign w:val="bottom"/>
            <w:hideMark/>
          </w:tcPr>
          <w:p w14:paraId="5FA50DB9" w14:textId="77777777" w:rsidR="00EC732E" w:rsidRPr="009D7F7D" w:rsidRDefault="00EC732E" w:rsidP="009D7F7D">
            <w:pPr>
              <w:pStyle w:val="Table"/>
            </w:pPr>
            <w:r w:rsidRPr="009D7F7D">
              <w:t>3885275 Canada Inc.</w:t>
            </w:r>
          </w:p>
        </w:tc>
        <w:tc>
          <w:tcPr>
            <w:tcW w:w="1527" w:type="dxa"/>
            <w:shd w:val="clear" w:color="auto" w:fill="auto"/>
            <w:noWrap/>
            <w:vAlign w:val="bottom"/>
            <w:hideMark/>
          </w:tcPr>
          <w:p w14:paraId="5A0C599B" w14:textId="77777777" w:rsidR="00EC732E" w:rsidRPr="009D7F7D" w:rsidRDefault="00EC732E" w:rsidP="009D7F7D">
            <w:pPr>
              <w:pStyle w:val="Table"/>
            </w:pPr>
          </w:p>
        </w:tc>
        <w:tc>
          <w:tcPr>
            <w:tcW w:w="1173" w:type="dxa"/>
            <w:shd w:val="clear" w:color="auto" w:fill="auto"/>
            <w:noWrap/>
            <w:vAlign w:val="bottom"/>
            <w:hideMark/>
          </w:tcPr>
          <w:p w14:paraId="0E5DFC8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6ACCC89"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E2F7E4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C82415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A7E78C9" w14:textId="77777777" w:rsidR="00EC732E" w:rsidRPr="009D7F7D" w:rsidRDefault="00EC732E" w:rsidP="009D7F7D">
            <w:pPr>
              <w:pStyle w:val="Table"/>
            </w:pPr>
            <w:r w:rsidRPr="009D7F7D">
              <w:t>1</w:t>
            </w:r>
          </w:p>
        </w:tc>
        <w:tc>
          <w:tcPr>
            <w:tcW w:w="976" w:type="dxa"/>
            <w:shd w:val="clear" w:color="auto" w:fill="auto"/>
            <w:noWrap/>
            <w:vAlign w:val="bottom"/>
            <w:hideMark/>
          </w:tcPr>
          <w:p w14:paraId="70ECA53D" w14:textId="77777777" w:rsidR="00EC732E" w:rsidRPr="009D7F7D" w:rsidRDefault="00EC732E" w:rsidP="009D7F7D">
            <w:pPr>
              <w:pStyle w:val="Table"/>
            </w:pPr>
            <w:r w:rsidRPr="009D7F7D">
              <w:t>1</w:t>
            </w:r>
          </w:p>
        </w:tc>
      </w:tr>
      <w:tr w:rsidR="00EC732E" w:rsidRPr="009D7F7D" w14:paraId="3A844980" w14:textId="77777777" w:rsidTr="00EC732E">
        <w:trPr>
          <w:trHeight w:val="144"/>
        </w:trPr>
        <w:tc>
          <w:tcPr>
            <w:tcW w:w="4135" w:type="dxa"/>
            <w:shd w:val="clear" w:color="auto" w:fill="auto"/>
            <w:noWrap/>
            <w:vAlign w:val="bottom"/>
            <w:hideMark/>
          </w:tcPr>
          <w:p w14:paraId="31793805" w14:textId="77777777" w:rsidR="00EC732E" w:rsidRPr="009D7F7D" w:rsidRDefault="00EC732E" w:rsidP="009D7F7D">
            <w:pPr>
              <w:pStyle w:val="Table"/>
            </w:pPr>
            <w:r w:rsidRPr="009D7F7D">
              <w:t>4517466 Canada Inc.</w:t>
            </w:r>
          </w:p>
        </w:tc>
        <w:tc>
          <w:tcPr>
            <w:tcW w:w="1527" w:type="dxa"/>
            <w:shd w:val="clear" w:color="auto" w:fill="auto"/>
            <w:noWrap/>
            <w:vAlign w:val="bottom"/>
            <w:hideMark/>
          </w:tcPr>
          <w:p w14:paraId="1266E6CB" w14:textId="77777777" w:rsidR="00EC732E" w:rsidRPr="009D7F7D" w:rsidRDefault="00EC732E" w:rsidP="009D7F7D">
            <w:pPr>
              <w:pStyle w:val="Table"/>
            </w:pPr>
            <w:r w:rsidRPr="009D7F7D">
              <w:t>1</w:t>
            </w:r>
          </w:p>
        </w:tc>
        <w:tc>
          <w:tcPr>
            <w:tcW w:w="1173" w:type="dxa"/>
            <w:shd w:val="clear" w:color="auto" w:fill="auto"/>
            <w:noWrap/>
            <w:vAlign w:val="bottom"/>
            <w:hideMark/>
          </w:tcPr>
          <w:p w14:paraId="678757A2" w14:textId="77777777" w:rsidR="00EC732E" w:rsidRPr="009D7F7D" w:rsidRDefault="00EC732E" w:rsidP="009D7F7D">
            <w:pPr>
              <w:pStyle w:val="Table"/>
            </w:pPr>
          </w:p>
        </w:tc>
        <w:tc>
          <w:tcPr>
            <w:tcW w:w="1136" w:type="dxa"/>
            <w:shd w:val="clear" w:color="auto" w:fill="auto"/>
            <w:noWrap/>
            <w:vAlign w:val="bottom"/>
            <w:hideMark/>
          </w:tcPr>
          <w:p w14:paraId="4E39C67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980345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13E65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29742C7" w14:textId="77777777" w:rsidR="00EC732E" w:rsidRPr="009D7F7D" w:rsidRDefault="00EC732E" w:rsidP="009D7F7D">
            <w:pPr>
              <w:pStyle w:val="Table"/>
            </w:pPr>
            <w:r w:rsidRPr="009D7F7D">
              <w:t>1</w:t>
            </w:r>
          </w:p>
        </w:tc>
        <w:tc>
          <w:tcPr>
            <w:tcW w:w="976" w:type="dxa"/>
            <w:shd w:val="clear" w:color="auto" w:fill="auto"/>
            <w:noWrap/>
            <w:vAlign w:val="bottom"/>
            <w:hideMark/>
          </w:tcPr>
          <w:p w14:paraId="7FE976EC" w14:textId="77777777" w:rsidR="00EC732E" w:rsidRPr="009D7F7D" w:rsidRDefault="00EC732E" w:rsidP="009D7F7D">
            <w:pPr>
              <w:pStyle w:val="Table"/>
            </w:pPr>
            <w:r w:rsidRPr="009D7F7D">
              <w:t>2</w:t>
            </w:r>
          </w:p>
        </w:tc>
      </w:tr>
      <w:tr w:rsidR="00EC732E" w:rsidRPr="009D7F7D" w14:paraId="66AB4965" w14:textId="77777777" w:rsidTr="00EC732E">
        <w:trPr>
          <w:trHeight w:val="144"/>
        </w:trPr>
        <w:tc>
          <w:tcPr>
            <w:tcW w:w="4135" w:type="dxa"/>
            <w:shd w:val="clear" w:color="auto" w:fill="auto"/>
            <w:noWrap/>
            <w:vAlign w:val="bottom"/>
            <w:hideMark/>
          </w:tcPr>
          <w:p w14:paraId="00049789" w14:textId="77777777" w:rsidR="00EC732E" w:rsidRPr="009D7F7D" w:rsidRDefault="00EC732E" w:rsidP="009D7F7D">
            <w:pPr>
              <w:pStyle w:val="Table"/>
            </w:pPr>
            <w:r w:rsidRPr="009D7F7D">
              <w:t>591987 B.C. Ltd.</w:t>
            </w:r>
          </w:p>
        </w:tc>
        <w:tc>
          <w:tcPr>
            <w:tcW w:w="1527" w:type="dxa"/>
            <w:shd w:val="clear" w:color="auto" w:fill="auto"/>
            <w:noWrap/>
            <w:vAlign w:val="bottom"/>
            <w:hideMark/>
          </w:tcPr>
          <w:p w14:paraId="4B3602B0" w14:textId="77777777" w:rsidR="00EC732E" w:rsidRPr="009D7F7D" w:rsidRDefault="00EC732E" w:rsidP="009D7F7D">
            <w:pPr>
              <w:pStyle w:val="Table"/>
            </w:pPr>
          </w:p>
        </w:tc>
        <w:tc>
          <w:tcPr>
            <w:tcW w:w="1173" w:type="dxa"/>
            <w:shd w:val="clear" w:color="auto" w:fill="auto"/>
            <w:noWrap/>
            <w:vAlign w:val="bottom"/>
            <w:hideMark/>
          </w:tcPr>
          <w:p w14:paraId="37EF9FB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ECFE60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8B9A37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E4955B4" w14:textId="77777777" w:rsidR="00EC732E" w:rsidRPr="009D7F7D" w:rsidRDefault="00EC732E" w:rsidP="009D7F7D">
            <w:pPr>
              <w:pStyle w:val="Table"/>
            </w:pPr>
            <w:r w:rsidRPr="009D7F7D">
              <w:t>2</w:t>
            </w:r>
          </w:p>
        </w:tc>
        <w:tc>
          <w:tcPr>
            <w:tcW w:w="1260" w:type="dxa"/>
            <w:shd w:val="clear" w:color="auto" w:fill="auto"/>
            <w:noWrap/>
            <w:vAlign w:val="bottom"/>
            <w:hideMark/>
          </w:tcPr>
          <w:p w14:paraId="5A02D848"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A303698" w14:textId="77777777" w:rsidR="00EC732E" w:rsidRPr="009D7F7D" w:rsidRDefault="00EC732E" w:rsidP="009D7F7D">
            <w:pPr>
              <w:pStyle w:val="Table"/>
            </w:pPr>
            <w:r w:rsidRPr="009D7F7D">
              <w:t>2</w:t>
            </w:r>
          </w:p>
        </w:tc>
      </w:tr>
      <w:tr w:rsidR="00EC732E" w:rsidRPr="009D7F7D" w14:paraId="1C546FFA" w14:textId="77777777" w:rsidTr="00EC732E">
        <w:trPr>
          <w:trHeight w:val="144"/>
        </w:trPr>
        <w:tc>
          <w:tcPr>
            <w:tcW w:w="4135" w:type="dxa"/>
            <w:shd w:val="clear" w:color="auto" w:fill="auto"/>
            <w:noWrap/>
            <w:vAlign w:val="bottom"/>
            <w:hideMark/>
          </w:tcPr>
          <w:p w14:paraId="542BA246" w14:textId="77777777" w:rsidR="00EC732E" w:rsidRPr="009D7F7D" w:rsidRDefault="00EC732E" w:rsidP="009D7F7D">
            <w:pPr>
              <w:pStyle w:val="Table"/>
            </w:pPr>
            <w:r w:rsidRPr="009D7F7D">
              <w:t>591989 B.C. Ltd.</w:t>
            </w:r>
          </w:p>
        </w:tc>
        <w:tc>
          <w:tcPr>
            <w:tcW w:w="1527" w:type="dxa"/>
            <w:shd w:val="clear" w:color="auto" w:fill="auto"/>
            <w:noWrap/>
            <w:vAlign w:val="bottom"/>
            <w:hideMark/>
          </w:tcPr>
          <w:p w14:paraId="28FD3790" w14:textId="77777777" w:rsidR="00EC732E" w:rsidRPr="009D7F7D" w:rsidRDefault="00EC732E" w:rsidP="009D7F7D">
            <w:pPr>
              <w:pStyle w:val="Table"/>
            </w:pPr>
          </w:p>
        </w:tc>
        <w:tc>
          <w:tcPr>
            <w:tcW w:w="1173" w:type="dxa"/>
            <w:shd w:val="clear" w:color="auto" w:fill="auto"/>
            <w:noWrap/>
            <w:vAlign w:val="bottom"/>
            <w:hideMark/>
          </w:tcPr>
          <w:p w14:paraId="3C95EBD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E866AF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5C2F60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98E409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9D6734D" w14:textId="77777777" w:rsidR="00EC732E" w:rsidRPr="009D7F7D" w:rsidRDefault="00EC732E" w:rsidP="009D7F7D">
            <w:pPr>
              <w:pStyle w:val="Table"/>
            </w:pPr>
            <w:r w:rsidRPr="009D7F7D">
              <w:t>8</w:t>
            </w:r>
          </w:p>
        </w:tc>
        <w:tc>
          <w:tcPr>
            <w:tcW w:w="976" w:type="dxa"/>
            <w:shd w:val="clear" w:color="auto" w:fill="auto"/>
            <w:noWrap/>
            <w:vAlign w:val="bottom"/>
            <w:hideMark/>
          </w:tcPr>
          <w:p w14:paraId="731233A7" w14:textId="77777777" w:rsidR="00EC732E" w:rsidRPr="009D7F7D" w:rsidRDefault="00EC732E" w:rsidP="009D7F7D">
            <w:pPr>
              <w:pStyle w:val="Table"/>
            </w:pPr>
            <w:r w:rsidRPr="009D7F7D">
              <w:t>8</w:t>
            </w:r>
          </w:p>
        </w:tc>
      </w:tr>
      <w:tr w:rsidR="00EC732E" w:rsidRPr="009D7F7D" w14:paraId="14C3B14C" w14:textId="77777777" w:rsidTr="00EC732E">
        <w:trPr>
          <w:trHeight w:val="144"/>
        </w:trPr>
        <w:tc>
          <w:tcPr>
            <w:tcW w:w="4135" w:type="dxa"/>
            <w:shd w:val="clear" w:color="auto" w:fill="auto"/>
            <w:noWrap/>
            <w:vAlign w:val="bottom"/>
            <w:hideMark/>
          </w:tcPr>
          <w:p w14:paraId="6E588948" w14:textId="77777777" w:rsidR="00EC732E" w:rsidRPr="009D7F7D" w:rsidRDefault="00EC732E" w:rsidP="009D7F7D">
            <w:pPr>
              <w:pStyle w:val="Table"/>
            </w:pPr>
            <w:r w:rsidRPr="009D7F7D">
              <w:t>629112 Saskatchewan Ltd.</w:t>
            </w:r>
          </w:p>
        </w:tc>
        <w:tc>
          <w:tcPr>
            <w:tcW w:w="1527" w:type="dxa"/>
            <w:shd w:val="clear" w:color="auto" w:fill="auto"/>
            <w:noWrap/>
            <w:vAlign w:val="bottom"/>
            <w:hideMark/>
          </w:tcPr>
          <w:p w14:paraId="55978997" w14:textId="77777777" w:rsidR="00EC732E" w:rsidRPr="009D7F7D" w:rsidRDefault="00EC732E" w:rsidP="009D7F7D">
            <w:pPr>
              <w:pStyle w:val="Table"/>
            </w:pPr>
          </w:p>
        </w:tc>
        <w:tc>
          <w:tcPr>
            <w:tcW w:w="1173" w:type="dxa"/>
            <w:shd w:val="clear" w:color="auto" w:fill="auto"/>
            <w:noWrap/>
            <w:vAlign w:val="bottom"/>
            <w:hideMark/>
          </w:tcPr>
          <w:p w14:paraId="0526EE4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18F9C9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D7635C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10ED15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45C2A72" w14:textId="77777777" w:rsidR="00EC732E" w:rsidRPr="009D7F7D" w:rsidRDefault="00EC732E" w:rsidP="009D7F7D">
            <w:pPr>
              <w:pStyle w:val="Table"/>
            </w:pPr>
            <w:r w:rsidRPr="009D7F7D">
              <w:t>1</w:t>
            </w:r>
          </w:p>
        </w:tc>
        <w:tc>
          <w:tcPr>
            <w:tcW w:w="976" w:type="dxa"/>
            <w:shd w:val="clear" w:color="auto" w:fill="auto"/>
            <w:noWrap/>
            <w:vAlign w:val="bottom"/>
            <w:hideMark/>
          </w:tcPr>
          <w:p w14:paraId="3ED5379F" w14:textId="77777777" w:rsidR="00EC732E" w:rsidRPr="009D7F7D" w:rsidRDefault="00EC732E" w:rsidP="009D7F7D">
            <w:pPr>
              <w:pStyle w:val="Table"/>
            </w:pPr>
            <w:r w:rsidRPr="009D7F7D">
              <w:t>1</w:t>
            </w:r>
          </w:p>
        </w:tc>
      </w:tr>
      <w:tr w:rsidR="00EC732E" w:rsidRPr="009D7F7D" w14:paraId="6D993576" w14:textId="77777777" w:rsidTr="00EC732E">
        <w:trPr>
          <w:trHeight w:val="144"/>
        </w:trPr>
        <w:tc>
          <w:tcPr>
            <w:tcW w:w="4135" w:type="dxa"/>
            <w:shd w:val="clear" w:color="auto" w:fill="auto"/>
            <w:noWrap/>
            <w:vAlign w:val="bottom"/>
            <w:hideMark/>
          </w:tcPr>
          <w:p w14:paraId="32755E9E" w14:textId="77777777" w:rsidR="00EC732E" w:rsidRPr="009D7F7D" w:rsidRDefault="00EC732E" w:rsidP="009D7F7D">
            <w:pPr>
              <w:pStyle w:val="Table"/>
            </w:pPr>
            <w:r w:rsidRPr="009D7F7D">
              <w:t>7590474 Canada Inc.</w:t>
            </w:r>
          </w:p>
        </w:tc>
        <w:tc>
          <w:tcPr>
            <w:tcW w:w="1527" w:type="dxa"/>
            <w:shd w:val="clear" w:color="auto" w:fill="auto"/>
            <w:noWrap/>
            <w:vAlign w:val="bottom"/>
            <w:hideMark/>
          </w:tcPr>
          <w:p w14:paraId="5BBB9B1A" w14:textId="77777777" w:rsidR="00EC732E" w:rsidRPr="009D7F7D" w:rsidRDefault="00EC732E" w:rsidP="009D7F7D">
            <w:pPr>
              <w:pStyle w:val="Table"/>
            </w:pPr>
          </w:p>
        </w:tc>
        <w:tc>
          <w:tcPr>
            <w:tcW w:w="1173" w:type="dxa"/>
            <w:shd w:val="clear" w:color="auto" w:fill="auto"/>
            <w:noWrap/>
            <w:vAlign w:val="bottom"/>
            <w:hideMark/>
          </w:tcPr>
          <w:p w14:paraId="1E08813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75274B9"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154B13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979BF05" w14:textId="77777777" w:rsidR="00EC732E" w:rsidRPr="009D7F7D" w:rsidRDefault="00EC732E" w:rsidP="009D7F7D">
            <w:pPr>
              <w:pStyle w:val="Table"/>
            </w:pPr>
            <w:r w:rsidRPr="009D7F7D">
              <w:t>1</w:t>
            </w:r>
          </w:p>
        </w:tc>
        <w:tc>
          <w:tcPr>
            <w:tcW w:w="1260" w:type="dxa"/>
            <w:shd w:val="clear" w:color="auto" w:fill="auto"/>
            <w:noWrap/>
            <w:vAlign w:val="bottom"/>
            <w:hideMark/>
          </w:tcPr>
          <w:p w14:paraId="7635D869" w14:textId="77777777" w:rsidR="00EC732E" w:rsidRPr="009D7F7D" w:rsidRDefault="00EC732E" w:rsidP="009D7F7D">
            <w:pPr>
              <w:pStyle w:val="Table"/>
            </w:pPr>
            <w:r w:rsidRPr="009D7F7D">
              <w:t>1</w:t>
            </w:r>
          </w:p>
        </w:tc>
        <w:tc>
          <w:tcPr>
            <w:tcW w:w="976" w:type="dxa"/>
            <w:shd w:val="clear" w:color="auto" w:fill="auto"/>
            <w:noWrap/>
            <w:vAlign w:val="bottom"/>
            <w:hideMark/>
          </w:tcPr>
          <w:p w14:paraId="0ABC1C60" w14:textId="77777777" w:rsidR="00EC732E" w:rsidRPr="009D7F7D" w:rsidRDefault="00EC732E" w:rsidP="009D7F7D">
            <w:pPr>
              <w:pStyle w:val="Table"/>
            </w:pPr>
            <w:r w:rsidRPr="009D7F7D">
              <w:t>2</w:t>
            </w:r>
          </w:p>
        </w:tc>
      </w:tr>
      <w:tr w:rsidR="00EC732E" w:rsidRPr="009D7F7D" w14:paraId="0C43913F" w14:textId="77777777" w:rsidTr="00EC732E">
        <w:trPr>
          <w:trHeight w:val="144"/>
        </w:trPr>
        <w:tc>
          <w:tcPr>
            <w:tcW w:w="4135" w:type="dxa"/>
            <w:shd w:val="clear" w:color="auto" w:fill="auto"/>
            <w:noWrap/>
            <w:vAlign w:val="bottom"/>
            <w:hideMark/>
          </w:tcPr>
          <w:p w14:paraId="29A4DE9D" w14:textId="77777777" w:rsidR="00EC732E" w:rsidRPr="009D7F7D" w:rsidRDefault="00EC732E" w:rsidP="009D7F7D">
            <w:pPr>
              <w:pStyle w:val="Table"/>
            </w:pPr>
            <w:r w:rsidRPr="009D7F7D">
              <w:t>8159203 Canada Limited</w:t>
            </w:r>
          </w:p>
        </w:tc>
        <w:tc>
          <w:tcPr>
            <w:tcW w:w="1527" w:type="dxa"/>
            <w:shd w:val="clear" w:color="auto" w:fill="auto"/>
            <w:noWrap/>
            <w:vAlign w:val="bottom"/>
            <w:hideMark/>
          </w:tcPr>
          <w:p w14:paraId="34FCF27F" w14:textId="77777777" w:rsidR="00EC732E" w:rsidRPr="009D7F7D" w:rsidRDefault="00EC732E" w:rsidP="009D7F7D">
            <w:pPr>
              <w:pStyle w:val="Table"/>
            </w:pPr>
          </w:p>
        </w:tc>
        <w:tc>
          <w:tcPr>
            <w:tcW w:w="1173" w:type="dxa"/>
            <w:shd w:val="clear" w:color="auto" w:fill="auto"/>
            <w:noWrap/>
            <w:vAlign w:val="bottom"/>
            <w:hideMark/>
          </w:tcPr>
          <w:p w14:paraId="14E1D07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60826D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1C6373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72EE270" w14:textId="77777777" w:rsidR="00EC732E" w:rsidRPr="009D7F7D" w:rsidRDefault="00EC732E" w:rsidP="009D7F7D">
            <w:pPr>
              <w:pStyle w:val="Table"/>
            </w:pPr>
            <w:r w:rsidRPr="009D7F7D">
              <w:t>1</w:t>
            </w:r>
          </w:p>
        </w:tc>
        <w:tc>
          <w:tcPr>
            <w:tcW w:w="1260" w:type="dxa"/>
            <w:shd w:val="clear" w:color="auto" w:fill="auto"/>
            <w:noWrap/>
            <w:vAlign w:val="bottom"/>
            <w:hideMark/>
          </w:tcPr>
          <w:p w14:paraId="0A6F0F26"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1A4D9C7" w14:textId="77777777" w:rsidR="00EC732E" w:rsidRPr="009D7F7D" w:rsidRDefault="00EC732E" w:rsidP="009D7F7D">
            <w:pPr>
              <w:pStyle w:val="Table"/>
            </w:pPr>
            <w:r w:rsidRPr="009D7F7D">
              <w:t>1</w:t>
            </w:r>
          </w:p>
        </w:tc>
      </w:tr>
      <w:tr w:rsidR="00EC732E" w:rsidRPr="009D7F7D" w14:paraId="28524C53" w14:textId="77777777" w:rsidTr="00EC732E">
        <w:trPr>
          <w:trHeight w:val="144"/>
        </w:trPr>
        <w:tc>
          <w:tcPr>
            <w:tcW w:w="4135" w:type="dxa"/>
            <w:shd w:val="clear" w:color="auto" w:fill="auto"/>
            <w:noWrap/>
            <w:vAlign w:val="bottom"/>
            <w:hideMark/>
          </w:tcPr>
          <w:p w14:paraId="1727CB39" w14:textId="77777777" w:rsidR="00EC732E" w:rsidRPr="009D7F7D" w:rsidRDefault="00EC732E" w:rsidP="009D7F7D">
            <w:pPr>
              <w:pStyle w:val="Table"/>
            </w:pPr>
            <w:r w:rsidRPr="009D7F7D">
              <w:t>8384878 Canada Inc.</w:t>
            </w:r>
          </w:p>
        </w:tc>
        <w:tc>
          <w:tcPr>
            <w:tcW w:w="1527" w:type="dxa"/>
            <w:shd w:val="clear" w:color="auto" w:fill="auto"/>
            <w:noWrap/>
            <w:vAlign w:val="bottom"/>
            <w:hideMark/>
          </w:tcPr>
          <w:p w14:paraId="6CABF90F" w14:textId="77777777" w:rsidR="00EC732E" w:rsidRPr="009D7F7D" w:rsidRDefault="00EC732E" w:rsidP="009D7F7D">
            <w:pPr>
              <w:pStyle w:val="Table"/>
            </w:pPr>
          </w:p>
        </w:tc>
        <w:tc>
          <w:tcPr>
            <w:tcW w:w="1173" w:type="dxa"/>
            <w:shd w:val="clear" w:color="auto" w:fill="auto"/>
            <w:noWrap/>
            <w:vAlign w:val="bottom"/>
            <w:hideMark/>
          </w:tcPr>
          <w:p w14:paraId="42BA49D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FB08A3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2B40FA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BFBF94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52972C5" w14:textId="77777777" w:rsidR="00EC732E" w:rsidRPr="009D7F7D" w:rsidRDefault="00EC732E" w:rsidP="009D7F7D">
            <w:pPr>
              <w:pStyle w:val="Table"/>
            </w:pPr>
            <w:r w:rsidRPr="009D7F7D">
              <w:t>1</w:t>
            </w:r>
          </w:p>
        </w:tc>
        <w:tc>
          <w:tcPr>
            <w:tcW w:w="976" w:type="dxa"/>
            <w:shd w:val="clear" w:color="auto" w:fill="auto"/>
            <w:noWrap/>
            <w:vAlign w:val="bottom"/>
            <w:hideMark/>
          </w:tcPr>
          <w:p w14:paraId="1224C97C" w14:textId="77777777" w:rsidR="00EC732E" w:rsidRPr="009D7F7D" w:rsidRDefault="00EC732E" w:rsidP="009D7F7D">
            <w:pPr>
              <w:pStyle w:val="Table"/>
            </w:pPr>
            <w:r w:rsidRPr="009D7F7D">
              <w:t>1</w:t>
            </w:r>
          </w:p>
        </w:tc>
      </w:tr>
      <w:tr w:rsidR="00EC732E" w:rsidRPr="009D7F7D" w14:paraId="3409E084" w14:textId="77777777" w:rsidTr="00EC732E">
        <w:trPr>
          <w:trHeight w:val="144"/>
        </w:trPr>
        <w:tc>
          <w:tcPr>
            <w:tcW w:w="4135" w:type="dxa"/>
            <w:shd w:val="clear" w:color="auto" w:fill="auto"/>
            <w:noWrap/>
            <w:vAlign w:val="bottom"/>
            <w:hideMark/>
          </w:tcPr>
          <w:p w14:paraId="7846E16B" w14:textId="77777777" w:rsidR="00EC732E" w:rsidRPr="009D7F7D" w:rsidRDefault="00EC732E" w:rsidP="009D7F7D">
            <w:pPr>
              <w:pStyle w:val="Table"/>
            </w:pPr>
            <w:r w:rsidRPr="009D7F7D">
              <w:t>8504580 Canada Inc.</w:t>
            </w:r>
          </w:p>
        </w:tc>
        <w:tc>
          <w:tcPr>
            <w:tcW w:w="1527" w:type="dxa"/>
            <w:shd w:val="clear" w:color="auto" w:fill="auto"/>
            <w:noWrap/>
            <w:vAlign w:val="bottom"/>
            <w:hideMark/>
          </w:tcPr>
          <w:p w14:paraId="5242BAD5" w14:textId="77777777" w:rsidR="00EC732E" w:rsidRPr="009D7F7D" w:rsidRDefault="00EC732E" w:rsidP="009D7F7D">
            <w:pPr>
              <w:pStyle w:val="Table"/>
            </w:pPr>
          </w:p>
        </w:tc>
        <w:tc>
          <w:tcPr>
            <w:tcW w:w="1173" w:type="dxa"/>
            <w:shd w:val="clear" w:color="auto" w:fill="auto"/>
            <w:noWrap/>
            <w:vAlign w:val="bottom"/>
            <w:hideMark/>
          </w:tcPr>
          <w:p w14:paraId="426BED1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1725D7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B77C81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8EFB7A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FF86A70" w14:textId="77777777" w:rsidR="00EC732E" w:rsidRPr="009D7F7D" w:rsidRDefault="00EC732E" w:rsidP="009D7F7D">
            <w:pPr>
              <w:pStyle w:val="Table"/>
            </w:pPr>
            <w:r w:rsidRPr="009D7F7D">
              <w:t>1</w:t>
            </w:r>
          </w:p>
        </w:tc>
        <w:tc>
          <w:tcPr>
            <w:tcW w:w="976" w:type="dxa"/>
            <w:shd w:val="clear" w:color="auto" w:fill="auto"/>
            <w:noWrap/>
            <w:vAlign w:val="bottom"/>
            <w:hideMark/>
          </w:tcPr>
          <w:p w14:paraId="5818372F" w14:textId="77777777" w:rsidR="00EC732E" w:rsidRPr="009D7F7D" w:rsidRDefault="00EC732E" w:rsidP="009D7F7D">
            <w:pPr>
              <w:pStyle w:val="Table"/>
            </w:pPr>
            <w:r w:rsidRPr="009D7F7D">
              <w:t>1</w:t>
            </w:r>
          </w:p>
        </w:tc>
      </w:tr>
      <w:tr w:rsidR="00EC732E" w:rsidRPr="009D7F7D" w14:paraId="0F51157C" w14:textId="77777777" w:rsidTr="00EC732E">
        <w:trPr>
          <w:trHeight w:val="144"/>
        </w:trPr>
        <w:tc>
          <w:tcPr>
            <w:tcW w:w="4135" w:type="dxa"/>
            <w:shd w:val="clear" w:color="auto" w:fill="auto"/>
            <w:noWrap/>
            <w:vAlign w:val="bottom"/>
            <w:hideMark/>
          </w:tcPr>
          <w:p w14:paraId="79F6E4A4" w14:textId="77777777" w:rsidR="00EC732E" w:rsidRPr="009D7F7D" w:rsidRDefault="00EC732E" w:rsidP="009D7F7D">
            <w:pPr>
              <w:pStyle w:val="Table"/>
            </w:pPr>
            <w:r w:rsidRPr="009D7F7D">
              <w:t>9015-2018 Québec inc.</w:t>
            </w:r>
          </w:p>
        </w:tc>
        <w:tc>
          <w:tcPr>
            <w:tcW w:w="1527" w:type="dxa"/>
            <w:shd w:val="clear" w:color="auto" w:fill="auto"/>
            <w:noWrap/>
            <w:vAlign w:val="bottom"/>
            <w:hideMark/>
          </w:tcPr>
          <w:p w14:paraId="0FAE6CBB" w14:textId="77777777" w:rsidR="00EC732E" w:rsidRPr="009D7F7D" w:rsidRDefault="00EC732E" w:rsidP="009D7F7D">
            <w:pPr>
              <w:pStyle w:val="Table"/>
            </w:pPr>
          </w:p>
        </w:tc>
        <w:tc>
          <w:tcPr>
            <w:tcW w:w="1173" w:type="dxa"/>
            <w:shd w:val="clear" w:color="auto" w:fill="auto"/>
            <w:noWrap/>
            <w:vAlign w:val="bottom"/>
            <w:hideMark/>
          </w:tcPr>
          <w:p w14:paraId="2CC4DD9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77499C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F3C578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6679DD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018189B" w14:textId="77777777" w:rsidR="00EC732E" w:rsidRPr="009D7F7D" w:rsidRDefault="00EC732E" w:rsidP="009D7F7D">
            <w:pPr>
              <w:pStyle w:val="Table"/>
            </w:pPr>
            <w:r w:rsidRPr="009D7F7D">
              <w:t>1</w:t>
            </w:r>
          </w:p>
        </w:tc>
        <w:tc>
          <w:tcPr>
            <w:tcW w:w="976" w:type="dxa"/>
            <w:shd w:val="clear" w:color="auto" w:fill="auto"/>
            <w:noWrap/>
            <w:vAlign w:val="bottom"/>
            <w:hideMark/>
          </w:tcPr>
          <w:p w14:paraId="37749A52" w14:textId="77777777" w:rsidR="00EC732E" w:rsidRPr="009D7F7D" w:rsidRDefault="00EC732E" w:rsidP="009D7F7D">
            <w:pPr>
              <w:pStyle w:val="Table"/>
            </w:pPr>
            <w:r w:rsidRPr="009D7F7D">
              <w:t>1</w:t>
            </w:r>
          </w:p>
        </w:tc>
      </w:tr>
      <w:tr w:rsidR="00EC732E" w:rsidRPr="009D7F7D" w14:paraId="3D271832" w14:textId="77777777" w:rsidTr="00EC732E">
        <w:trPr>
          <w:trHeight w:val="144"/>
        </w:trPr>
        <w:tc>
          <w:tcPr>
            <w:tcW w:w="4135" w:type="dxa"/>
            <w:shd w:val="clear" w:color="auto" w:fill="auto"/>
            <w:noWrap/>
            <w:vAlign w:val="bottom"/>
            <w:hideMark/>
          </w:tcPr>
          <w:p w14:paraId="34B1E10F" w14:textId="77777777" w:rsidR="00EC732E" w:rsidRPr="009D7F7D" w:rsidRDefault="00EC732E" w:rsidP="009D7F7D">
            <w:pPr>
              <w:pStyle w:val="Table"/>
            </w:pPr>
            <w:r w:rsidRPr="009D7F7D">
              <w:t>9116-1299 Québec inc.</w:t>
            </w:r>
          </w:p>
        </w:tc>
        <w:tc>
          <w:tcPr>
            <w:tcW w:w="1527" w:type="dxa"/>
            <w:shd w:val="clear" w:color="auto" w:fill="auto"/>
            <w:noWrap/>
            <w:vAlign w:val="bottom"/>
            <w:hideMark/>
          </w:tcPr>
          <w:p w14:paraId="2713B9F8" w14:textId="77777777" w:rsidR="00EC732E" w:rsidRPr="009D7F7D" w:rsidRDefault="00EC732E" w:rsidP="009D7F7D">
            <w:pPr>
              <w:pStyle w:val="Table"/>
            </w:pPr>
          </w:p>
        </w:tc>
        <w:tc>
          <w:tcPr>
            <w:tcW w:w="1173" w:type="dxa"/>
            <w:shd w:val="clear" w:color="auto" w:fill="auto"/>
            <w:noWrap/>
            <w:vAlign w:val="bottom"/>
            <w:hideMark/>
          </w:tcPr>
          <w:p w14:paraId="28DA144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149CE66" w14:textId="77777777" w:rsidR="00EC732E" w:rsidRPr="009D7F7D" w:rsidRDefault="00EC732E" w:rsidP="009D7F7D">
            <w:pPr>
              <w:pStyle w:val="Table"/>
            </w:pPr>
            <w:r w:rsidRPr="009D7F7D">
              <w:t>1</w:t>
            </w:r>
          </w:p>
        </w:tc>
        <w:tc>
          <w:tcPr>
            <w:tcW w:w="1384" w:type="dxa"/>
            <w:shd w:val="clear" w:color="auto" w:fill="auto"/>
            <w:noWrap/>
            <w:vAlign w:val="bottom"/>
            <w:hideMark/>
          </w:tcPr>
          <w:p w14:paraId="178005A2" w14:textId="77777777" w:rsidR="00EC732E" w:rsidRPr="009D7F7D" w:rsidRDefault="00EC732E" w:rsidP="009D7F7D">
            <w:pPr>
              <w:pStyle w:val="Table"/>
            </w:pPr>
          </w:p>
        </w:tc>
        <w:tc>
          <w:tcPr>
            <w:tcW w:w="1260" w:type="dxa"/>
            <w:shd w:val="clear" w:color="auto" w:fill="auto"/>
            <w:noWrap/>
            <w:vAlign w:val="bottom"/>
            <w:hideMark/>
          </w:tcPr>
          <w:p w14:paraId="578C428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E2BFB1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84D00DD" w14:textId="77777777" w:rsidR="00EC732E" w:rsidRPr="009D7F7D" w:rsidRDefault="00EC732E" w:rsidP="009D7F7D">
            <w:pPr>
              <w:pStyle w:val="Table"/>
            </w:pPr>
            <w:r w:rsidRPr="009D7F7D">
              <w:t>1</w:t>
            </w:r>
          </w:p>
        </w:tc>
      </w:tr>
      <w:tr w:rsidR="00EC732E" w:rsidRPr="009D7F7D" w14:paraId="228D8B72" w14:textId="77777777" w:rsidTr="00EC732E">
        <w:trPr>
          <w:trHeight w:val="144"/>
        </w:trPr>
        <w:tc>
          <w:tcPr>
            <w:tcW w:w="4135" w:type="dxa"/>
            <w:shd w:val="clear" w:color="auto" w:fill="auto"/>
            <w:noWrap/>
            <w:vAlign w:val="bottom"/>
            <w:hideMark/>
          </w:tcPr>
          <w:p w14:paraId="1FD7FE06" w14:textId="77777777" w:rsidR="00EC732E" w:rsidRPr="009D7F7D" w:rsidRDefault="00EC732E" w:rsidP="009D7F7D">
            <w:pPr>
              <w:pStyle w:val="Table"/>
            </w:pPr>
            <w:r w:rsidRPr="009D7F7D">
              <w:t>9188-7208 Québec inc.</w:t>
            </w:r>
          </w:p>
        </w:tc>
        <w:tc>
          <w:tcPr>
            <w:tcW w:w="1527" w:type="dxa"/>
            <w:shd w:val="clear" w:color="auto" w:fill="auto"/>
            <w:noWrap/>
            <w:vAlign w:val="bottom"/>
            <w:hideMark/>
          </w:tcPr>
          <w:p w14:paraId="3C38E713" w14:textId="77777777" w:rsidR="00EC732E" w:rsidRPr="009D7F7D" w:rsidRDefault="00EC732E" w:rsidP="009D7F7D">
            <w:pPr>
              <w:pStyle w:val="Table"/>
            </w:pPr>
          </w:p>
        </w:tc>
        <w:tc>
          <w:tcPr>
            <w:tcW w:w="1173" w:type="dxa"/>
            <w:shd w:val="clear" w:color="auto" w:fill="auto"/>
            <w:noWrap/>
            <w:vAlign w:val="bottom"/>
            <w:hideMark/>
          </w:tcPr>
          <w:p w14:paraId="672E22F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FFFDDF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5F2C86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73C115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82BEB76" w14:textId="77777777" w:rsidR="00EC732E" w:rsidRPr="009D7F7D" w:rsidRDefault="00EC732E" w:rsidP="009D7F7D">
            <w:pPr>
              <w:pStyle w:val="Table"/>
            </w:pPr>
            <w:r w:rsidRPr="009D7F7D">
              <w:t>1</w:t>
            </w:r>
          </w:p>
        </w:tc>
        <w:tc>
          <w:tcPr>
            <w:tcW w:w="976" w:type="dxa"/>
            <w:shd w:val="clear" w:color="auto" w:fill="auto"/>
            <w:noWrap/>
            <w:vAlign w:val="bottom"/>
            <w:hideMark/>
          </w:tcPr>
          <w:p w14:paraId="17F4B9EE" w14:textId="77777777" w:rsidR="00EC732E" w:rsidRPr="009D7F7D" w:rsidRDefault="00EC732E" w:rsidP="009D7F7D">
            <w:pPr>
              <w:pStyle w:val="Table"/>
            </w:pPr>
            <w:r w:rsidRPr="009D7F7D">
              <w:t>1</w:t>
            </w:r>
          </w:p>
        </w:tc>
      </w:tr>
      <w:tr w:rsidR="00EC732E" w:rsidRPr="009D7F7D" w14:paraId="2A4C149E" w14:textId="77777777" w:rsidTr="00EC732E">
        <w:trPr>
          <w:trHeight w:val="144"/>
        </w:trPr>
        <w:tc>
          <w:tcPr>
            <w:tcW w:w="4135" w:type="dxa"/>
            <w:shd w:val="clear" w:color="auto" w:fill="auto"/>
            <w:noWrap/>
            <w:vAlign w:val="bottom"/>
            <w:hideMark/>
          </w:tcPr>
          <w:p w14:paraId="2B2B5FCB" w14:textId="77777777" w:rsidR="00EC732E" w:rsidRPr="009D7F7D" w:rsidRDefault="00EC732E" w:rsidP="009D7F7D">
            <w:pPr>
              <w:pStyle w:val="Table"/>
            </w:pPr>
            <w:r w:rsidRPr="009D7F7D">
              <w:t>9238476 Canada Inc.</w:t>
            </w:r>
          </w:p>
        </w:tc>
        <w:tc>
          <w:tcPr>
            <w:tcW w:w="1527" w:type="dxa"/>
            <w:shd w:val="clear" w:color="auto" w:fill="auto"/>
            <w:noWrap/>
            <w:vAlign w:val="bottom"/>
            <w:hideMark/>
          </w:tcPr>
          <w:p w14:paraId="3A06BE3F" w14:textId="77777777" w:rsidR="00EC732E" w:rsidRPr="009D7F7D" w:rsidRDefault="00EC732E" w:rsidP="009D7F7D">
            <w:pPr>
              <w:pStyle w:val="Table"/>
            </w:pPr>
          </w:p>
        </w:tc>
        <w:tc>
          <w:tcPr>
            <w:tcW w:w="1173" w:type="dxa"/>
            <w:shd w:val="clear" w:color="auto" w:fill="auto"/>
            <w:noWrap/>
            <w:vAlign w:val="bottom"/>
            <w:hideMark/>
          </w:tcPr>
          <w:p w14:paraId="0B33B3B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9831A8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59E523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EF1B46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9438634" w14:textId="77777777" w:rsidR="00EC732E" w:rsidRPr="009D7F7D" w:rsidRDefault="00EC732E" w:rsidP="009D7F7D">
            <w:pPr>
              <w:pStyle w:val="Table"/>
            </w:pPr>
            <w:r w:rsidRPr="009D7F7D">
              <w:t>1</w:t>
            </w:r>
          </w:p>
        </w:tc>
        <w:tc>
          <w:tcPr>
            <w:tcW w:w="976" w:type="dxa"/>
            <w:shd w:val="clear" w:color="auto" w:fill="auto"/>
            <w:noWrap/>
            <w:vAlign w:val="bottom"/>
            <w:hideMark/>
          </w:tcPr>
          <w:p w14:paraId="4E8047B7" w14:textId="77777777" w:rsidR="00EC732E" w:rsidRPr="009D7F7D" w:rsidRDefault="00EC732E" w:rsidP="009D7F7D">
            <w:pPr>
              <w:pStyle w:val="Table"/>
            </w:pPr>
            <w:r w:rsidRPr="009D7F7D">
              <w:t>1</w:t>
            </w:r>
          </w:p>
        </w:tc>
      </w:tr>
      <w:tr w:rsidR="00EC732E" w:rsidRPr="009D7F7D" w14:paraId="4D80480D" w14:textId="77777777" w:rsidTr="00EC732E">
        <w:trPr>
          <w:trHeight w:val="144"/>
        </w:trPr>
        <w:tc>
          <w:tcPr>
            <w:tcW w:w="4135" w:type="dxa"/>
            <w:shd w:val="clear" w:color="auto" w:fill="auto"/>
            <w:noWrap/>
            <w:vAlign w:val="bottom"/>
            <w:hideMark/>
          </w:tcPr>
          <w:p w14:paraId="43BFC2C5" w14:textId="77777777" w:rsidR="00EC732E" w:rsidRPr="009D7F7D" w:rsidRDefault="00EC732E" w:rsidP="009D7F7D">
            <w:pPr>
              <w:pStyle w:val="Table"/>
            </w:pPr>
            <w:r w:rsidRPr="009D7F7D">
              <w:t>Aboriginal Multi-Media Society of Alberta</w:t>
            </w:r>
          </w:p>
        </w:tc>
        <w:tc>
          <w:tcPr>
            <w:tcW w:w="1527" w:type="dxa"/>
            <w:shd w:val="clear" w:color="auto" w:fill="auto"/>
            <w:noWrap/>
            <w:vAlign w:val="bottom"/>
            <w:hideMark/>
          </w:tcPr>
          <w:p w14:paraId="2E9FE372" w14:textId="77777777" w:rsidR="00EC732E" w:rsidRPr="009D7F7D" w:rsidRDefault="00EC732E" w:rsidP="009D7F7D">
            <w:pPr>
              <w:pStyle w:val="Table"/>
            </w:pPr>
            <w:r w:rsidRPr="009D7F7D">
              <w:t>1</w:t>
            </w:r>
          </w:p>
        </w:tc>
        <w:tc>
          <w:tcPr>
            <w:tcW w:w="1173" w:type="dxa"/>
            <w:shd w:val="clear" w:color="auto" w:fill="auto"/>
            <w:noWrap/>
            <w:vAlign w:val="bottom"/>
            <w:hideMark/>
          </w:tcPr>
          <w:p w14:paraId="6A4B74E0" w14:textId="77777777" w:rsidR="00EC732E" w:rsidRPr="009D7F7D" w:rsidRDefault="00EC732E" w:rsidP="009D7F7D">
            <w:pPr>
              <w:pStyle w:val="Table"/>
            </w:pPr>
          </w:p>
        </w:tc>
        <w:tc>
          <w:tcPr>
            <w:tcW w:w="1136" w:type="dxa"/>
            <w:shd w:val="clear" w:color="auto" w:fill="auto"/>
            <w:noWrap/>
            <w:vAlign w:val="bottom"/>
            <w:hideMark/>
          </w:tcPr>
          <w:p w14:paraId="6BCFB5C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A7E600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59F0887" w14:textId="77777777" w:rsidR="00EC732E" w:rsidRPr="009D7F7D" w:rsidRDefault="00EC732E" w:rsidP="009D7F7D">
            <w:pPr>
              <w:pStyle w:val="Table"/>
            </w:pPr>
            <w:r w:rsidRPr="009D7F7D">
              <w:t>1</w:t>
            </w:r>
          </w:p>
        </w:tc>
        <w:tc>
          <w:tcPr>
            <w:tcW w:w="1260" w:type="dxa"/>
            <w:shd w:val="clear" w:color="auto" w:fill="auto"/>
            <w:noWrap/>
            <w:vAlign w:val="bottom"/>
            <w:hideMark/>
          </w:tcPr>
          <w:p w14:paraId="34671B88"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2980838" w14:textId="77777777" w:rsidR="00EC732E" w:rsidRPr="009D7F7D" w:rsidRDefault="00EC732E" w:rsidP="009D7F7D">
            <w:pPr>
              <w:pStyle w:val="Table"/>
            </w:pPr>
            <w:r w:rsidRPr="009D7F7D">
              <w:t>2</w:t>
            </w:r>
          </w:p>
        </w:tc>
      </w:tr>
      <w:tr w:rsidR="00EC732E" w:rsidRPr="009D7F7D" w14:paraId="221BD185" w14:textId="77777777" w:rsidTr="00EC732E">
        <w:trPr>
          <w:trHeight w:val="144"/>
        </w:trPr>
        <w:tc>
          <w:tcPr>
            <w:tcW w:w="4135" w:type="dxa"/>
            <w:shd w:val="clear" w:color="auto" w:fill="auto"/>
            <w:noWrap/>
            <w:vAlign w:val="bottom"/>
            <w:hideMark/>
          </w:tcPr>
          <w:p w14:paraId="4D58F05D" w14:textId="77777777" w:rsidR="00EC732E" w:rsidRPr="009D7F7D" w:rsidRDefault="00EC732E" w:rsidP="009D7F7D">
            <w:pPr>
              <w:pStyle w:val="Table"/>
            </w:pPr>
            <w:r w:rsidRPr="009D7F7D">
              <w:t>Acadia Broadcasting Limited</w:t>
            </w:r>
          </w:p>
        </w:tc>
        <w:tc>
          <w:tcPr>
            <w:tcW w:w="1527" w:type="dxa"/>
            <w:shd w:val="clear" w:color="auto" w:fill="auto"/>
            <w:noWrap/>
            <w:vAlign w:val="bottom"/>
            <w:hideMark/>
          </w:tcPr>
          <w:p w14:paraId="680A1139" w14:textId="77777777" w:rsidR="00EC732E" w:rsidRPr="009D7F7D" w:rsidRDefault="00EC732E" w:rsidP="009D7F7D">
            <w:pPr>
              <w:pStyle w:val="Table"/>
            </w:pPr>
          </w:p>
        </w:tc>
        <w:tc>
          <w:tcPr>
            <w:tcW w:w="1173" w:type="dxa"/>
            <w:shd w:val="clear" w:color="auto" w:fill="auto"/>
            <w:noWrap/>
            <w:vAlign w:val="bottom"/>
            <w:hideMark/>
          </w:tcPr>
          <w:p w14:paraId="71F8F70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72ACB9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FD17BA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4A68867" w14:textId="77777777" w:rsidR="00EC732E" w:rsidRPr="009D7F7D" w:rsidRDefault="00EC732E" w:rsidP="009D7F7D">
            <w:pPr>
              <w:pStyle w:val="Table"/>
            </w:pPr>
            <w:r w:rsidRPr="009D7F7D">
              <w:t>3</w:t>
            </w:r>
          </w:p>
        </w:tc>
        <w:tc>
          <w:tcPr>
            <w:tcW w:w="1260" w:type="dxa"/>
            <w:shd w:val="clear" w:color="auto" w:fill="auto"/>
            <w:noWrap/>
            <w:vAlign w:val="bottom"/>
            <w:hideMark/>
          </w:tcPr>
          <w:p w14:paraId="678FF754" w14:textId="77777777" w:rsidR="00EC732E" w:rsidRPr="009D7F7D" w:rsidRDefault="00EC732E" w:rsidP="009D7F7D">
            <w:pPr>
              <w:pStyle w:val="Table"/>
            </w:pPr>
            <w:r w:rsidRPr="009D7F7D">
              <w:t>5</w:t>
            </w:r>
          </w:p>
        </w:tc>
        <w:tc>
          <w:tcPr>
            <w:tcW w:w="976" w:type="dxa"/>
            <w:shd w:val="clear" w:color="auto" w:fill="auto"/>
            <w:noWrap/>
            <w:vAlign w:val="bottom"/>
            <w:hideMark/>
          </w:tcPr>
          <w:p w14:paraId="191051B8" w14:textId="77777777" w:rsidR="00EC732E" w:rsidRPr="009D7F7D" w:rsidRDefault="00EC732E" w:rsidP="009D7F7D">
            <w:pPr>
              <w:pStyle w:val="Table"/>
            </w:pPr>
            <w:r w:rsidRPr="009D7F7D">
              <w:t>8</w:t>
            </w:r>
          </w:p>
        </w:tc>
      </w:tr>
      <w:tr w:rsidR="00EC732E" w:rsidRPr="009D7F7D" w14:paraId="05D1A900" w14:textId="77777777" w:rsidTr="00EC732E">
        <w:trPr>
          <w:trHeight w:val="144"/>
        </w:trPr>
        <w:tc>
          <w:tcPr>
            <w:tcW w:w="4135" w:type="dxa"/>
            <w:shd w:val="clear" w:color="auto" w:fill="auto"/>
            <w:noWrap/>
            <w:vAlign w:val="bottom"/>
            <w:hideMark/>
          </w:tcPr>
          <w:p w14:paraId="20418E58" w14:textId="77777777" w:rsidR="00EC732E" w:rsidRPr="009D7F7D" w:rsidRDefault="00EC732E" w:rsidP="009D7F7D">
            <w:pPr>
              <w:pStyle w:val="Table"/>
            </w:pPr>
            <w:r w:rsidRPr="009D7F7D">
              <w:t>Acadian Communications Ltd.</w:t>
            </w:r>
          </w:p>
        </w:tc>
        <w:tc>
          <w:tcPr>
            <w:tcW w:w="1527" w:type="dxa"/>
            <w:shd w:val="clear" w:color="auto" w:fill="auto"/>
            <w:noWrap/>
            <w:vAlign w:val="bottom"/>
            <w:hideMark/>
          </w:tcPr>
          <w:p w14:paraId="0DFE9433" w14:textId="77777777" w:rsidR="00EC732E" w:rsidRPr="009D7F7D" w:rsidRDefault="00EC732E" w:rsidP="009D7F7D">
            <w:pPr>
              <w:pStyle w:val="Table"/>
            </w:pPr>
            <w:r w:rsidRPr="009D7F7D">
              <w:t>1</w:t>
            </w:r>
          </w:p>
        </w:tc>
        <w:tc>
          <w:tcPr>
            <w:tcW w:w="1173" w:type="dxa"/>
            <w:shd w:val="clear" w:color="auto" w:fill="auto"/>
            <w:noWrap/>
            <w:vAlign w:val="bottom"/>
            <w:hideMark/>
          </w:tcPr>
          <w:p w14:paraId="508ABC59" w14:textId="77777777" w:rsidR="00EC732E" w:rsidRPr="009D7F7D" w:rsidRDefault="00EC732E" w:rsidP="009D7F7D">
            <w:pPr>
              <w:pStyle w:val="Table"/>
            </w:pPr>
          </w:p>
        </w:tc>
        <w:tc>
          <w:tcPr>
            <w:tcW w:w="1136" w:type="dxa"/>
            <w:shd w:val="clear" w:color="auto" w:fill="auto"/>
            <w:noWrap/>
            <w:vAlign w:val="bottom"/>
            <w:hideMark/>
          </w:tcPr>
          <w:p w14:paraId="7568835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584693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8F4F9D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FD0A61C" w14:textId="77777777" w:rsidR="00EC732E" w:rsidRPr="009D7F7D" w:rsidRDefault="00EC732E" w:rsidP="009D7F7D">
            <w:pPr>
              <w:pStyle w:val="Table"/>
            </w:pPr>
            <w:r w:rsidRPr="009D7F7D">
              <w:t>1</w:t>
            </w:r>
          </w:p>
        </w:tc>
        <w:tc>
          <w:tcPr>
            <w:tcW w:w="976" w:type="dxa"/>
            <w:shd w:val="clear" w:color="auto" w:fill="auto"/>
            <w:noWrap/>
            <w:vAlign w:val="bottom"/>
            <w:hideMark/>
          </w:tcPr>
          <w:p w14:paraId="12814F73" w14:textId="77777777" w:rsidR="00EC732E" w:rsidRPr="009D7F7D" w:rsidRDefault="00EC732E" w:rsidP="009D7F7D">
            <w:pPr>
              <w:pStyle w:val="Table"/>
            </w:pPr>
            <w:r w:rsidRPr="009D7F7D">
              <w:t>2</w:t>
            </w:r>
          </w:p>
        </w:tc>
      </w:tr>
      <w:tr w:rsidR="00EC732E" w:rsidRPr="009D7F7D" w14:paraId="452546B8" w14:textId="77777777" w:rsidTr="00EC732E">
        <w:trPr>
          <w:trHeight w:val="144"/>
        </w:trPr>
        <w:tc>
          <w:tcPr>
            <w:tcW w:w="4135" w:type="dxa"/>
            <w:shd w:val="clear" w:color="auto" w:fill="auto"/>
            <w:noWrap/>
            <w:vAlign w:val="bottom"/>
            <w:hideMark/>
          </w:tcPr>
          <w:p w14:paraId="574D1DA5" w14:textId="77777777" w:rsidR="00EC732E" w:rsidRPr="009D7F7D" w:rsidRDefault="00EC732E" w:rsidP="009D7F7D">
            <w:pPr>
              <w:pStyle w:val="Table"/>
            </w:pPr>
            <w:r w:rsidRPr="009D7F7D">
              <w:t>AGNI Communications inc.</w:t>
            </w:r>
          </w:p>
        </w:tc>
        <w:tc>
          <w:tcPr>
            <w:tcW w:w="1527" w:type="dxa"/>
            <w:shd w:val="clear" w:color="auto" w:fill="auto"/>
            <w:noWrap/>
            <w:vAlign w:val="bottom"/>
            <w:hideMark/>
          </w:tcPr>
          <w:p w14:paraId="44772912" w14:textId="77777777" w:rsidR="00EC732E" w:rsidRPr="009D7F7D" w:rsidRDefault="00EC732E" w:rsidP="009D7F7D">
            <w:pPr>
              <w:pStyle w:val="Table"/>
            </w:pPr>
          </w:p>
        </w:tc>
        <w:tc>
          <w:tcPr>
            <w:tcW w:w="1173" w:type="dxa"/>
            <w:shd w:val="clear" w:color="auto" w:fill="auto"/>
            <w:noWrap/>
            <w:vAlign w:val="bottom"/>
            <w:hideMark/>
          </w:tcPr>
          <w:p w14:paraId="0DEDA3F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0B86CC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E313E7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9EB530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0F8B1C4" w14:textId="77777777" w:rsidR="00EC732E" w:rsidRPr="009D7F7D" w:rsidRDefault="00EC732E" w:rsidP="009D7F7D">
            <w:pPr>
              <w:pStyle w:val="Table"/>
            </w:pPr>
            <w:r w:rsidRPr="009D7F7D">
              <w:t>1</w:t>
            </w:r>
          </w:p>
        </w:tc>
        <w:tc>
          <w:tcPr>
            <w:tcW w:w="976" w:type="dxa"/>
            <w:shd w:val="clear" w:color="auto" w:fill="auto"/>
            <w:noWrap/>
            <w:vAlign w:val="bottom"/>
            <w:hideMark/>
          </w:tcPr>
          <w:p w14:paraId="7FC8605A" w14:textId="77777777" w:rsidR="00EC732E" w:rsidRPr="009D7F7D" w:rsidRDefault="00EC732E" w:rsidP="009D7F7D">
            <w:pPr>
              <w:pStyle w:val="Table"/>
            </w:pPr>
            <w:r w:rsidRPr="009D7F7D">
              <w:t>1</w:t>
            </w:r>
          </w:p>
        </w:tc>
      </w:tr>
      <w:tr w:rsidR="00EC732E" w:rsidRPr="009D7F7D" w14:paraId="60E7F8BC" w14:textId="77777777" w:rsidTr="00EC732E">
        <w:trPr>
          <w:trHeight w:val="144"/>
        </w:trPr>
        <w:tc>
          <w:tcPr>
            <w:tcW w:w="4135" w:type="dxa"/>
            <w:shd w:val="clear" w:color="auto" w:fill="auto"/>
            <w:noWrap/>
            <w:vAlign w:val="bottom"/>
            <w:hideMark/>
          </w:tcPr>
          <w:p w14:paraId="4216DB95" w14:textId="77777777" w:rsidR="00EC732E" w:rsidRPr="009D7F7D" w:rsidRDefault="00EC732E" w:rsidP="009D7F7D">
            <w:pPr>
              <w:pStyle w:val="Table"/>
            </w:pPr>
            <w:r w:rsidRPr="009D7F7D">
              <w:t>Akash Broadcasting Inc.</w:t>
            </w:r>
          </w:p>
        </w:tc>
        <w:tc>
          <w:tcPr>
            <w:tcW w:w="1527" w:type="dxa"/>
            <w:shd w:val="clear" w:color="auto" w:fill="auto"/>
            <w:noWrap/>
            <w:vAlign w:val="bottom"/>
            <w:hideMark/>
          </w:tcPr>
          <w:p w14:paraId="01F2BBB3" w14:textId="77777777" w:rsidR="00EC732E" w:rsidRPr="009D7F7D" w:rsidRDefault="00EC732E" w:rsidP="009D7F7D">
            <w:pPr>
              <w:pStyle w:val="Table"/>
            </w:pPr>
            <w:r w:rsidRPr="009D7F7D">
              <w:t>1</w:t>
            </w:r>
          </w:p>
        </w:tc>
        <w:tc>
          <w:tcPr>
            <w:tcW w:w="1173" w:type="dxa"/>
            <w:shd w:val="clear" w:color="auto" w:fill="auto"/>
            <w:noWrap/>
            <w:vAlign w:val="bottom"/>
            <w:hideMark/>
          </w:tcPr>
          <w:p w14:paraId="1548FB75" w14:textId="77777777" w:rsidR="00EC732E" w:rsidRPr="009D7F7D" w:rsidRDefault="00EC732E" w:rsidP="009D7F7D">
            <w:pPr>
              <w:pStyle w:val="Table"/>
            </w:pPr>
          </w:p>
        </w:tc>
        <w:tc>
          <w:tcPr>
            <w:tcW w:w="1136" w:type="dxa"/>
            <w:shd w:val="clear" w:color="auto" w:fill="auto"/>
            <w:noWrap/>
            <w:vAlign w:val="bottom"/>
            <w:hideMark/>
          </w:tcPr>
          <w:p w14:paraId="2BE3700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F4C883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020057" w14:textId="77777777" w:rsidR="00EC732E" w:rsidRPr="009D7F7D" w:rsidRDefault="00EC732E" w:rsidP="009D7F7D">
            <w:pPr>
              <w:pStyle w:val="Table"/>
            </w:pPr>
            <w:r w:rsidRPr="009D7F7D">
              <w:t>1</w:t>
            </w:r>
          </w:p>
        </w:tc>
        <w:tc>
          <w:tcPr>
            <w:tcW w:w="1260" w:type="dxa"/>
            <w:shd w:val="clear" w:color="auto" w:fill="auto"/>
            <w:noWrap/>
            <w:vAlign w:val="bottom"/>
            <w:hideMark/>
          </w:tcPr>
          <w:p w14:paraId="0AC9B51C"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735AAD7" w14:textId="77777777" w:rsidR="00EC732E" w:rsidRPr="009D7F7D" w:rsidRDefault="00EC732E" w:rsidP="009D7F7D">
            <w:pPr>
              <w:pStyle w:val="Table"/>
            </w:pPr>
            <w:r w:rsidRPr="009D7F7D">
              <w:t>2</w:t>
            </w:r>
          </w:p>
        </w:tc>
      </w:tr>
      <w:tr w:rsidR="00EC732E" w:rsidRPr="009D7F7D" w14:paraId="2D28D3C9" w14:textId="77777777" w:rsidTr="00EC732E">
        <w:trPr>
          <w:trHeight w:val="144"/>
        </w:trPr>
        <w:tc>
          <w:tcPr>
            <w:tcW w:w="4135" w:type="dxa"/>
            <w:shd w:val="clear" w:color="auto" w:fill="auto"/>
            <w:noWrap/>
            <w:vAlign w:val="bottom"/>
            <w:hideMark/>
          </w:tcPr>
          <w:p w14:paraId="3E3E1D3D" w14:textId="77777777" w:rsidR="00EC732E" w:rsidRPr="009D7F7D" w:rsidRDefault="00EC732E" w:rsidP="009D7F7D">
            <w:pPr>
              <w:pStyle w:val="Table"/>
            </w:pPr>
            <w:r w:rsidRPr="009D7F7D">
              <w:t xml:space="preserve">Association </w:t>
            </w:r>
            <w:proofErr w:type="spellStart"/>
            <w:r w:rsidRPr="009D7F7D">
              <w:t>d'Églises</w:t>
            </w:r>
            <w:proofErr w:type="spellEnd"/>
            <w:r w:rsidRPr="009D7F7D">
              <w:t xml:space="preserve"> </w:t>
            </w:r>
            <w:proofErr w:type="spellStart"/>
            <w:r w:rsidRPr="009D7F7D">
              <w:t>baptistes</w:t>
            </w:r>
            <w:proofErr w:type="spellEnd"/>
            <w:r w:rsidRPr="009D7F7D">
              <w:t xml:space="preserve"> </w:t>
            </w:r>
            <w:proofErr w:type="spellStart"/>
            <w:r w:rsidRPr="009D7F7D">
              <w:t>réformées</w:t>
            </w:r>
            <w:proofErr w:type="spellEnd"/>
            <w:r w:rsidRPr="009D7F7D">
              <w:t xml:space="preserve"> du Québec</w:t>
            </w:r>
          </w:p>
        </w:tc>
        <w:tc>
          <w:tcPr>
            <w:tcW w:w="1527" w:type="dxa"/>
            <w:shd w:val="clear" w:color="auto" w:fill="auto"/>
            <w:noWrap/>
            <w:vAlign w:val="bottom"/>
            <w:hideMark/>
          </w:tcPr>
          <w:p w14:paraId="6FF477F0" w14:textId="77777777" w:rsidR="00EC732E" w:rsidRPr="009D7F7D" w:rsidRDefault="00EC732E" w:rsidP="009D7F7D">
            <w:pPr>
              <w:pStyle w:val="Table"/>
            </w:pPr>
          </w:p>
        </w:tc>
        <w:tc>
          <w:tcPr>
            <w:tcW w:w="1173" w:type="dxa"/>
            <w:shd w:val="clear" w:color="auto" w:fill="auto"/>
            <w:noWrap/>
            <w:vAlign w:val="bottom"/>
            <w:hideMark/>
          </w:tcPr>
          <w:p w14:paraId="683467EC"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D83C5B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344D66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7BFD4C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0B46CE1" w14:textId="77777777" w:rsidR="00EC732E" w:rsidRPr="009D7F7D" w:rsidRDefault="00EC732E" w:rsidP="009D7F7D">
            <w:pPr>
              <w:pStyle w:val="Table"/>
            </w:pPr>
            <w:r w:rsidRPr="009D7F7D">
              <w:t>1</w:t>
            </w:r>
          </w:p>
        </w:tc>
        <w:tc>
          <w:tcPr>
            <w:tcW w:w="976" w:type="dxa"/>
            <w:shd w:val="clear" w:color="auto" w:fill="auto"/>
            <w:noWrap/>
            <w:vAlign w:val="bottom"/>
            <w:hideMark/>
          </w:tcPr>
          <w:p w14:paraId="54C1E2DB" w14:textId="77777777" w:rsidR="00EC732E" w:rsidRPr="009D7F7D" w:rsidRDefault="00EC732E" w:rsidP="009D7F7D">
            <w:pPr>
              <w:pStyle w:val="Table"/>
            </w:pPr>
            <w:r w:rsidRPr="009D7F7D">
              <w:t>1</w:t>
            </w:r>
          </w:p>
        </w:tc>
      </w:tr>
      <w:tr w:rsidR="00EC732E" w:rsidRPr="009D7F7D" w14:paraId="27D87707" w14:textId="77777777" w:rsidTr="00EC732E">
        <w:trPr>
          <w:trHeight w:val="144"/>
        </w:trPr>
        <w:tc>
          <w:tcPr>
            <w:tcW w:w="4135" w:type="dxa"/>
            <w:shd w:val="clear" w:color="auto" w:fill="auto"/>
            <w:noWrap/>
            <w:vAlign w:val="bottom"/>
            <w:hideMark/>
          </w:tcPr>
          <w:p w14:paraId="125192E6" w14:textId="77777777" w:rsidR="00EC732E" w:rsidRPr="009D7F7D" w:rsidRDefault="00EC732E" w:rsidP="009D7F7D">
            <w:pPr>
              <w:pStyle w:val="Table"/>
            </w:pPr>
            <w:r w:rsidRPr="009D7F7D">
              <w:t>Atlantic Digital Networks Ltd.</w:t>
            </w:r>
          </w:p>
        </w:tc>
        <w:tc>
          <w:tcPr>
            <w:tcW w:w="1527" w:type="dxa"/>
            <w:shd w:val="clear" w:color="auto" w:fill="auto"/>
            <w:noWrap/>
            <w:vAlign w:val="bottom"/>
            <w:hideMark/>
          </w:tcPr>
          <w:p w14:paraId="5E7D42F7" w14:textId="77777777" w:rsidR="00EC732E" w:rsidRPr="009D7F7D" w:rsidRDefault="00EC732E" w:rsidP="009D7F7D">
            <w:pPr>
              <w:pStyle w:val="Table"/>
            </w:pPr>
          </w:p>
        </w:tc>
        <w:tc>
          <w:tcPr>
            <w:tcW w:w="1173" w:type="dxa"/>
            <w:shd w:val="clear" w:color="auto" w:fill="auto"/>
            <w:noWrap/>
            <w:vAlign w:val="bottom"/>
            <w:hideMark/>
          </w:tcPr>
          <w:p w14:paraId="4E6B07D1" w14:textId="77777777" w:rsidR="00EC732E" w:rsidRPr="009D7F7D" w:rsidRDefault="00EC732E" w:rsidP="009D7F7D">
            <w:pPr>
              <w:pStyle w:val="Table"/>
            </w:pPr>
            <w:r w:rsidRPr="009D7F7D">
              <w:t>1</w:t>
            </w:r>
          </w:p>
        </w:tc>
        <w:tc>
          <w:tcPr>
            <w:tcW w:w="1136" w:type="dxa"/>
            <w:shd w:val="clear" w:color="auto" w:fill="auto"/>
            <w:noWrap/>
            <w:vAlign w:val="bottom"/>
            <w:hideMark/>
          </w:tcPr>
          <w:p w14:paraId="7B17CA78" w14:textId="77777777" w:rsidR="00EC732E" w:rsidRPr="009D7F7D" w:rsidRDefault="00EC732E" w:rsidP="009D7F7D">
            <w:pPr>
              <w:pStyle w:val="Table"/>
            </w:pPr>
          </w:p>
        </w:tc>
        <w:tc>
          <w:tcPr>
            <w:tcW w:w="1384" w:type="dxa"/>
            <w:shd w:val="clear" w:color="auto" w:fill="auto"/>
            <w:noWrap/>
            <w:vAlign w:val="bottom"/>
            <w:hideMark/>
          </w:tcPr>
          <w:p w14:paraId="5ABF4CD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13D0CA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26C4141"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E10068F" w14:textId="77777777" w:rsidR="00EC732E" w:rsidRPr="009D7F7D" w:rsidRDefault="00EC732E" w:rsidP="009D7F7D">
            <w:pPr>
              <w:pStyle w:val="Table"/>
            </w:pPr>
            <w:r w:rsidRPr="009D7F7D">
              <w:t>1</w:t>
            </w:r>
          </w:p>
        </w:tc>
      </w:tr>
      <w:tr w:rsidR="00EC732E" w:rsidRPr="009D7F7D" w14:paraId="5234F3BD" w14:textId="77777777" w:rsidTr="00EC732E">
        <w:trPr>
          <w:trHeight w:val="144"/>
        </w:trPr>
        <w:tc>
          <w:tcPr>
            <w:tcW w:w="4135" w:type="dxa"/>
            <w:shd w:val="clear" w:color="auto" w:fill="auto"/>
            <w:noWrap/>
            <w:vAlign w:val="bottom"/>
            <w:hideMark/>
          </w:tcPr>
          <w:p w14:paraId="365B05E2" w14:textId="77777777" w:rsidR="00EC732E" w:rsidRPr="009D7F7D" w:rsidRDefault="00EC732E" w:rsidP="009D7F7D">
            <w:pPr>
              <w:pStyle w:val="Table"/>
            </w:pPr>
            <w:proofErr w:type="spellStart"/>
            <w:r w:rsidRPr="009D7F7D">
              <w:t>Aujourd’hui</w:t>
            </w:r>
            <w:proofErr w:type="spellEnd"/>
            <w:r w:rsidRPr="009D7F7D">
              <w:t xml:space="preserve"> </w:t>
            </w:r>
            <w:proofErr w:type="spellStart"/>
            <w:r w:rsidRPr="009D7F7D">
              <w:t>l’Espoir</w:t>
            </w:r>
            <w:proofErr w:type="spellEnd"/>
          </w:p>
        </w:tc>
        <w:tc>
          <w:tcPr>
            <w:tcW w:w="1527" w:type="dxa"/>
            <w:shd w:val="clear" w:color="auto" w:fill="auto"/>
            <w:noWrap/>
            <w:vAlign w:val="bottom"/>
            <w:hideMark/>
          </w:tcPr>
          <w:p w14:paraId="5CFD8DBC" w14:textId="77777777" w:rsidR="00EC732E" w:rsidRPr="009D7F7D" w:rsidRDefault="00EC732E" w:rsidP="009D7F7D">
            <w:pPr>
              <w:pStyle w:val="Table"/>
            </w:pPr>
          </w:p>
        </w:tc>
        <w:tc>
          <w:tcPr>
            <w:tcW w:w="1173" w:type="dxa"/>
            <w:shd w:val="clear" w:color="auto" w:fill="auto"/>
            <w:noWrap/>
            <w:vAlign w:val="bottom"/>
            <w:hideMark/>
          </w:tcPr>
          <w:p w14:paraId="79687819" w14:textId="77777777" w:rsidR="00EC732E" w:rsidRPr="009D7F7D" w:rsidRDefault="00EC732E" w:rsidP="009D7F7D">
            <w:pPr>
              <w:pStyle w:val="Table"/>
            </w:pPr>
            <w:r w:rsidRPr="009D7F7D">
              <w:t>1</w:t>
            </w:r>
          </w:p>
        </w:tc>
        <w:tc>
          <w:tcPr>
            <w:tcW w:w="1136" w:type="dxa"/>
            <w:shd w:val="clear" w:color="auto" w:fill="auto"/>
            <w:noWrap/>
            <w:vAlign w:val="bottom"/>
            <w:hideMark/>
          </w:tcPr>
          <w:p w14:paraId="37D43D49" w14:textId="77777777" w:rsidR="00EC732E" w:rsidRPr="009D7F7D" w:rsidRDefault="00EC732E" w:rsidP="009D7F7D">
            <w:pPr>
              <w:pStyle w:val="Table"/>
            </w:pPr>
          </w:p>
        </w:tc>
        <w:tc>
          <w:tcPr>
            <w:tcW w:w="1384" w:type="dxa"/>
            <w:shd w:val="clear" w:color="auto" w:fill="auto"/>
            <w:noWrap/>
            <w:vAlign w:val="bottom"/>
            <w:hideMark/>
          </w:tcPr>
          <w:p w14:paraId="643FEA1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D6A034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B9E113"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4AFC7583" w14:textId="77777777" w:rsidR="00EC732E" w:rsidRPr="009D7F7D" w:rsidRDefault="00EC732E" w:rsidP="009D7F7D">
            <w:pPr>
              <w:pStyle w:val="Table"/>
            </w:pPr>
            <w:r w:rsidRPr="009D7F7D">
              <w:t>1</w:t>
            </w:r>
          </w:p>
        </w:tc>
      </w:tr>
      <w:tr w:rsidR="00EC732E" w:rsidRPr="009D7F7D" w14:paraId="33E216E8" w14:textId="77777777" w:rsidTr="00EC732E">
        <w:trPr>
          <w:trHeight w:val="144"/>
        </w:trPr>
        <w:tc>
          <w:tcPr>
            <w:tcW w:w="4135" w:type="dxa"/>
            <w:shd w:val="clear" w:color="auto" w:fill="auto"/>
            <w:noWrap/>
            <w:vAlign w:val="bottom"/>
            <w:hideMark/>
          </w:tcPr>
          <w:p w14:paraId="547768A2" w14:textId="77777777" w:rsidR="00EC732E" w:rsidRPr="009D7F7D" w:rsidRDefault="00EC732E" w:rsidP="009D7F7D">
            <w:pPr>
              <w:pStyle w:val="Table"/>
            </w:pPr>
            <w:proofErr w:type="spellStart"/>
            <w:r w:rsidRPr="009D7F7D">
              <w:t>Aupe</w:t>
            </w:r>
            <w:proofErr w:type="spellEnd"/>
            <w:r w:rsidRPr="009D7F7D">
              <w:t xml:space="preserve"> Cultural Enhancement Society</w:t>
            </w:r>
          </w:p>
        </w:tc>
        <w:tc>
          <w:tcPr>
            <w:tcW w:w="1527" w:type="dxa"/>
            <w:shd w:val="clear" w:color="auto" w:fill="auto"/>
            <w:noWrap/>
            <w:vAlign w:val="bottom"/>
            <w:hideMark/>
          </w:tcPr>
          <w:p w14:paraId="03F5F9EE" w14:textId="77777777" w:rsidR="00EC732E" w:rsidRPr="009D7F7D" w:rsidRDefault="00EC732E" w:rsidP="009D7F7D">
            <w:pPr>
              <w:pStyle w:val="Table"/>
            </w:pPr>
            <w:r w:rsidRPr="009D7F7D">
              <w:t>1</w:t>
            </w:r>
          </w:p>
        </w:tc>
        <w:tc>
          <w:tcPr>
            <w:tcW w:w="1173" w:type="dxa"/>
            <w:shd w:val="clear" w:color="auto" w:fill="auto"/>
            <w:noWrap/>
            <w:vAlign w:val="bottom"/>
            <w:hideMark/>
          </w:tcPr>
          <w:p w14:paraId="23050FB3" w14:textId="77777777" w:rsidR="00EC732E" w:rsidRPr="009D7F7D" w:rsidRDefault="00EC732E" w:rsidP="009D7F7D">
            <w:pPr>
              <w:pStyle w:val="Table"/>
            </w:pPr>
          </w:p>
        </w:tc>
        <w:tc>
          <w:tcPr>
            <w:tcW w:w="1136" w:type="dxa"/>
            <w:shd w:val="clear" w:color="auto" w:fill="auto"/>
            <w:noWrap/>
            <w:vAlign w:val="bottom"/>
            <w:hideMark/>
          </w:tcPr>
          <w:p w14:paraId="14381DB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7D7FD1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1803F3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42EC072"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099B5D9" w14:textId="77777777" w:rsidR="00EC732E" w:rsidRPr="009D7F7D" w:rsidRDefault="00EC732E" w:rsidP="009D7F7D">
            <w:pPr>
              <w:pStyle w:val="Table"/>
            </w:pPr>
            <w:r w:rsidRPr="009D7F7D">
              <w:t>1</w:t>
            </w:r>
          </w:p>
        </w:tc>
      </w:tr>
      <w:tr w:rsidR="00EC732E" w:rsidRPr="009D7F7D" w14:paraId="078486D0" w14:textId="77777777" w:rsidTr="00EC732E">
        <w:trPr>
          <w:trHeight w:val="144"/>
        </w:trPr>
        <w:tc>
          <w:tcPr>
            <w:tcW w:w="4135" w:type="dxa"/>
            <w:shd w:val="clear" w:color="auto" w:fill="auto"/>
            <w:noWrap/>
            <w:vAlign w:val="bottom"/>
            <w:hideMark/>
          </w:tcPr>
          <w:p w14:paraId="03958A4B" w14:textId="77777777" w:rsidR="00EC732E" w:rsidRPr="009D7F7D" w:rsidRDefault="00EC732E" w:rsidP="009D7F7D">
            <w:pPr>
              <w:pStyle w:val="Table"/>
            </w:pPr>
            <w:proofErr w:type="spellStart"/>
            <w:r w:rsidRPr="009D7F7D">
              <w:t>Aylesford</w:t>
            </w:r>
            <w:proofErr w:type="spellEnd"/>
            <w:r w:rsidRPr="009D7F7D">
              <w:t xml:space="preserve"> Community Baptist Church</w:t>
            </w:r>
          </w:p>
        </w:tc>
        <w:tc>
          <w:tcPr>
            <w:tcW w:w="1527" w:type="dxa"/>
            <w:shd w:val="clear" w:color="auto" w:fill="auto"/>
            <w:noWrap/>
            <w:vAlign w:val="bottom"/>
            <w:hideMark/>
          </w:tcPr>
          <w:p w14:paraId="1AE701B7" w14:textId="77777777" w:rsidR="00EC732E" w:rsidRPr="009D7F7D" w:rsidRDefault="00EC732E" w:rsidP="009D7F7D">
            <w:pPr>
              <w:pStyle w:val="Table"/>
            </w:pPr>
          </w:p>
        </w:tc>
        <w:tc>
          <w:tcPr>
            <w:tcW w:w="1173" w:type="dxa"/>
            <w:shd w:val="clear" w:color="auto" w:fill="auto"/>
            <w:noWrap/>
            <w:vAlign w:val="bottom"/>
            <w:hideMark/>
          </w:tcPr>
          <w:p w14:paraId="5AABEFF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121033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A840DF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C45783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E69D4E0" w14:textId="77777777" w:rsidR="00EC732E" w:rsidRPr="009D7F7D" w:rsidRDefault="00EC732E" w:rsidP="009D7F7D">
            <w:pPr>
              <w:pStyle w:val="Table"/>
            </w:pPr>
            <w:r w:rsidRPr="009D7F7D">
              <w:t>1</w:t>
            </w:r>
          </w:p>
        </w:tc>
        <w:tc>
          <w:tcPr>
            <w:tcW w:w="976" w:type="dxa"/>
            <w:shd w:val="clear" w:color="auto" w:fill="auto"/>
            <w:noWrap/>
            <w:vAlign w:val="bottom"/>
            <w:hideMark/>
          </w:tcPr>
          <w:p w14:paraId="5D1847BA" w14:textId="77777777" w:rsidR="00EC732E" w:rsidRPr="009D7F7D" w:rsidRDefault="00EC732E" w:rsidP="009D7F7D">
            <w:pPr>
              <w:pStyle w:val="Table"/>
            </w:pPr>
            <w:r w:rsidRPr="009D7F7D">
              <w:t>1</w:t>
            </w:r>
          </w:p>
        </w:tc>
      </w:tr>
      <w:tr w:rsidR="00EC732E" w:rsidRPr="009D7F7D" w14:paraId="0BC8A465" w14:textId="77777777" w:rsidTr="00EC732E">
        <w:trPr>
          <w:trHeight w:val="144"/>
        </w:trPr>
        <w:tc>
          <w:tcPr>
            <w:tcW w:w="4135" w:type="dxa"/>
            <w:shd w:val="clear" w:color="auto" w:fill="auto"/>
            <w:noWrap/>
            <w:vAlign w:val="bottom"/>
            <w:hideMark/>
          </w:tcPr>
          <w:p w14:paraId="02347DAF" w14:textId="77777777" w:rsidR="00EC732E" w:rsidRPr="009D7F7D" w:rsidRDefault="00EC732E" w:rsidP="009D7F7D">
            <w:pPr>
              <w:pStyle w:val="Table"/>
            </w:pPr>
            <w:r w:rsidRPr="009D7F7D">
              <w:lastRenderedPageBreak/>
              <w:t>Base Commander of Canadian Forces in Suffield</w:t>
            </w:r>
          </w:p>
        </w:tc>
        <w:tc>
          <w:tcPr>
            <w:tcW w:w="1527" w:type="dxa"/>
            <w:shd w:val="clear" w:color="auto" w:fill="auto"/>
            <w:noWrap/>
            <w:vAlign w:val="bottom"/>
            <w:hideMark/>
          </w:tcPr>
          <w:p w14:paraId="32C644D1" w14:textId="77777777" w:rsidR="00EC732E" w:rsidRPr="009D7F7D" w:rsidRDefault="00EC732E" w:rsidP="009D7F7D">
            <w:pPr>
              <w:pStyle w:val="Table"/>
            </w:pPr>
          </w:p>
        </w:tc>
        <w:tc>
          <w:tcPr>
            <w:tcW w:w="1173" w:type="dxa"/>
            <w:shd w:val="clear" w:color="auto" w:fill="auto"/>
            <w:noWrap/>
            <w:vAlign w:val="bottom"/>
            <w:hideMark/>
          </w:tcPr>
          <w:p w14:paraId="0285AA3C"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CE07BA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AF5079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282CA9D" w14:textId="77777777" w:rsidR="00EC732E" w:rsidRPr="009D7F7D" w:rsidRDefault="00EC732E" w:rsidP="009D7F7D">
            <w:pPr>
              <w:pStyle w:val="Table"/>
            </w:pPr>
            <w:r w:rsidRPr="009D7F7D">
              <w:t>1</w:t>
            </w:r>
          </w:p>
        </w:tc>
        <w:tc>
          <w:tcPr>
            <w:tcW w:w="1260" w:type="dxa"/>
            <w:shd w:val="clear" w:color="auto" w:fill="auto"/>
            <w:noWrap/>
            <w:vAlign w:val="bottom"/>
            <w:hideMark/>
          </w:tcPr>
          <w:p w14:paraId="12BB81AB" w14:textId="77777777" w:rsidR="00EC732E" w:rsidRPr="009D7F7D" w:rsidRDefault="00EC732E" w:rsidP="009D7F7D">
            <w:pPr>
              <w:pStyle w:val="Table"/>
            </w:pPr>
            <w:r w:rsidRPr="009D7F7D">
              <w:t>1</w:t>
            </w:r>
          </w:p>
        </w:tc>
        <w:tc>
          <w:tcPr>
            <w:tcW w:w="976" w:type="dxa"/>
            <w:shd w:val="clear" w:color="auto" w:fill="auto"/>
            <w:noWrap/>
            <w:vAlign w:val="bottom"/>
            <w:hideMark/>
          </w:tcPr>
          <w:p w14:paraId="3E6A36E4" w14:textId="77777777" w:rsidR="00EC732E" w:rsidRPr="009D7F7D" w:rsidRDefault="00EC732E" w:rsidP="009D7F7D">
            <w:pPr>
              <w:pStyle w:val="Table"/>
            </w:pPr>
            <w:r w:rsidRPr="009D7F7D">
              <w:t>2</w:t>
            </w:r>
          </w:p>
        </w:tc>
      </w:tr>
      <w:tr w:rsidR="00EC732E" w:rsidRPr="009D7F7D" w14:paraId="5A6BA7A0" w14:textId="77777777" w:rsidTr="00EC732E">
        <w:trPr>
          <w:trHeight w:val="144"/>
        </w:trPr>
        <w:tc>
          <w:tcPr>
            <w:tcW w:w="4135" w:type="dxa"/>
            <w:shd w:val="clear" w:color="auto" w:fill="auto"/>
            <w:noWrap/>
            <w:vAlign w:val="bottom"/>
            <w:hideMark/>
          </w:tcPr>
          <w:p w14:paraId="2B5768D2" w14:textId="77777777" w:rsidR="00EC732E" w:rsidRPr="009D7F7D" w:rsidRDefault="00EC732E" w:rsidP="009D7F7D">
            <w:pPr>
              <w:pStyle w:val="Table"/>
            </w:pPr>
            <w:r w:rsidRPr="009D7F7D">
              <w:t>Bathurst Radio Inc.</w:t>
            </w:r>
          </w:p>
        </w:tc>
        <w:tc>
          <w:tcPr>
            <w:tcW w:w="1527" w:type="dxa"/>
            <w:shd w:val="clear" w:color="auto" w:fill="auto"/>
            <w:noWrap/>
            <w:vAlign w:val="bottom"/>
            <w:hideMark/>
          </w:tcPr>
          <w:p w14:paraId="535D079F" w14:textId="77777777" w:rsidR="00EC732E" w:rsidRPr="009D7F7D" w:rsidRDefault="00EC732E" w:rsidP="009D7F7D">
            <w:pPr>
              <w:pStyle w:val="Table"/>
            </w:pPr>
          </w:p>
        </w:tc>
        <w:tc>
          <w:tcPr>
            <w:tcW w:w="1173" w:type="dxa"/>
            <w:shd w:val="clear" w:color="auto" w:fill="auto"/>
            <w:noWrap/>
            <w:vAlign w:val="bottom"/>
            <w:hideMark/>
          </w:tcPr>
          <w:p w14:paraId="43E742C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9FA242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C4A1E8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03A91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230655D" w14:textId="77777777" w:rsidR="00EC732E" w:rsidRPr="009D7F7D" w:rsidRDefault="00EC732E" w:rsidP="009D7F7D">
            <w:pPr>
              <w:pStyle w:val="Table"/>
            </w:pPr>
            <w:r w:rsidRPr="009D7F7D">
              <w:t>1</w:t>
            </w:r>
          </w:p>
        </w:tc>
        <w:tc>
          <w:tcPr>
            <w:tcW w:w="976" w:type="dxa"/>
            <w:shd w:val="clear" w:color="auto" w:fill="auto"/>
            <w:noWrap/>
            <w:vAlign w:val="bottom"/>
            <w:hideMark/>
          </w:tcPr>
          <w:p w14:paraId="35AD74EE" w14:textId="77777777" w:rsidR="00EC732E" w:rsidRPr="009D7F7D" w:rsidRDefault="00EC732E" w:rsidP="009D7F7D">
            <w:pPr>
              <w:pStyle w:val="Table"/>
            </w:pPr>
            <w:r w:rsidRPr="009D7F7D">
              <w:t>1</w:t>
            </w:r>
          </w:p>
        </w:tc>
      </w:tr>
      <w:tr w:rsidR="00EC732E" w:rsidRPr="009D7F7D" w14:paraId="6065D319" w14:textId="77777777" w:rsidTr="00EC732E">
        <w:trPr>
          <w:trHeight w:val="144"/>
        </w:trPr>
        <w:tc>
          <w:tcPr>
            <w:tcW w:w="4135" w:type="dxa"/>
            <w:shd w:val="clear" w:color="auto" w:fill="auto"/>
            <w:noWrap/>
            <w:vAlign w:val="bottom"/>
            <w:hideMark/>
          </w:tcPr>
          <w:p w14:paraId="6F0A84CE" w14:textId="77777777" w:rsidR="00EC732E" w:rsidRPr="009D7F7D" w:rsidRDefault="00EC732E" w:rsidP="009D7F7D">
            <w:pPr>
              <w:pStyle w:val="Table"/>
            </w:pPr>
            <w:r w:rsidRPr="009D7F7D">
              <w:t>Bayshore Broadcasting Corporation</w:t>
            </w:r>
          </w:p>
        </w:tc>
        <w:tc>
          <w:tcPr>
            <w:tcW w:w="1527" w:type="dxa"/>
            <w:shd w:val="clear" w:color="auto" w:fill="auto"/>
            <w:noWrap/>
            <w:vAlign w:val="bottom"/>
            <w:hideMark/>
          </w:tcPr>
          <w:p w14:paraId="0195D152" w14:textId="77777777" w:rsidR="00EC732E" w:rsidRPr="009D7F7D" w:rsidRDefault="00EC732E" w:rsidP="009D7F7D">
            <w:pPr>
              <w:pStyle w:val="Table"/>
            </w:pPr>
          </w:p>
        </w:tc>
        <w:tc>
          <w:tcPr>
            <w:tcW w:w="1173" w:type="dxa"/>
            <w:shd w:val="clear" w:color="auto" w:fill="auto"/>
            <w:noWrap/>
            <w:vAlign w:val="bottom"/>
            <w:hideMark/>
          </w:tcPr>
          <w:p w14:paraId="6F681E3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85D01A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315F28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805A8C4" w14:textId="77777777" w:rsidR="00EC732E" w:rsidRPr="009D7F7D" w:rsidRDefault="00EC732E" w:rsidP="009D7F7D">
            <w:pPr>
              <w:pStyle w:val="Table"/>
            </w:pPr>
            <w:r w:rsidRPr="009D7F7D">
              <w:t>2</w:t>
            </w:r>
          </w:p>
        </w:tc>
        <w:tc>
          <w:tcPr>
            <w:tcW w:w="1260" w:type="dxa"/>
            <w:shd w:val="clear" w:color="auto" w:fill="auto"/>
            <w:noWrap/>
            <w:vAlign w:val="bottom"/>
            <w:hideMark/>
          </w:tcPr>
          <w:p w14:paraId="1D3D6CBA" w14:textId="77777777" w:rsidR="00EC732E" w:rsidRPr="009D7F7D" w:rsidRDefault="00EC732E" w:rsidP="009D7F7D">
            <w:pPr>
              <w:pStyle w:val="Table"/>
            </w:pPr>
            <w:r w:rsidRPr="009D7F7D">
              <w:t>1</w:t>
            </w:r>
          </w:p>
        </w:tc>
        <w:tc>
          <w:tcPr>
            <w:tcW w:w="976" w:type="dxa"/>
            <w:shd w:val="clear" w:color="auto" w:fill="auto"/>
            <w:noWrap/>
            <w:vAlign w:val="bottom"/>
            <w:hideMark/>
          </w:tcPr>
          <w:p w14:paraId="5880CDD9" w14:textId="77777777" w:rsidR="00EC732E" w:rsidRPr="009D7F7D" w:rsidRDefault="00EC732E" w:rsidP="009D7F7D">
            <w:pPr>
              <w:pStyle w:val="Table"/>
            </w:pPr>
            <w:r w:rsidRPr="009D7F7D">
              <w:t>3</w:t>
            </w:r>
          </w:p>
        </w:tc>
      </w:tr>
      <w:tr w:rsidR="00EC732E" w:rsidRPr="009D7F7D" w14:paraId="4F4DF142" w14:textId="77777777" w:rsidTr="00EC732E">
        <w:trPr>
          <w:trHeight w:val="144"/>
        </w:trPr>
        <w:tc>
          <w:tcPr>
            <w:tcW w:w="4135" w:type="dxa"/>
            <w:shd w:val="clear" w:color="auto" w:fill="auto"/>
            <w:noWrap/>
            <w:vAlign w:val="bottom"/>
            <w:hideMark/>
          </w:tcPr>
          <w:p w14:paraId="3D605B0C" w14:textId="77777777" w:rsidR="00EC732E" w:rsidRPr="009D7F7D" w:rsidRDefault="00EC732E" w:rsidP="009D7F7D">
            <w:pPr>
              <w:pStyle w:val="Table"/>
            </w:pPr>
            <w:r w:rsidRPr="009D7F7D">
              <w:t>Bell Canada</w:t>
            </w:r>
          </w:p>
        </w:tc>
        <w:tc>
          <w:tcPr>
            <w:tcW w:w="1527" w:type="dxa"/>
            <w:shd w:val="clear" w:color="auto" w:fill="auto"/>
            <w:noWrap/>
            <w:vAlign w:val="bottom"/>
            <w:hideMark/>
          </w:tcPr>
          <w:p w14:paraId="3491A397" w14:textId="77777777" w:rsidR="00EC732E" w:rsidRPr="009D7F7D" w:rsidRDefault="00EC732E" w:rsidP="009D7F7D">
            <w:pPr>
              <w:pStyle w:val="Table"/>
            </w:pPr>
          </w:p>
        </w:tc>
        <w:tc>
          <w:tcPr>
            <w:tcW w:w="1173" w:type="dxa"/>
            <w:shd w:val="clear" w:color="auto" w:fill="auto"/>
            <w:noWrap/>
            <w:vAlign w:val="bottom"/>
            <w:hideMark/>
          </w:tcPr>
          <w:p w14:paraId="246C449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890FDF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D6B0E9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DEB0AA8" w14:textId="77777777" w:rsidR="00EC732E" w:rsidRPr="009D7F7D" w:rsidRDefault="00EC732E" w:rsidP="009D7F7D">
            <w:pPr>
              <w:pStyle w:val="Table"/>
            </w:pPr>
            <w:r w:rsidRPr="009D7F7D">
              <w:t>3</w:t>
            </w:r>
          </w:p>
        </w:tc>
        <w:tc>
          <w:tcPr>
            <w:tcW w:w="1260" w:type="dxa"/>
            <w:shd w:val="clear" w:color="auto" w:fill="auto"/>
            <w:noWrap/>
            <w:vAlign w:val="bottom"/>
            <w:hideMark/>
          </w:tcPr>
          <w:p w14:paraId="7C8942CD"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8D49B13" w14:textId="77777777" w:rsidR="00EC732E" w:rsidRPr="009D7F7D" w:rsidRDefault="00EC732E" w:rsidP="009D7F7D">
            <w:pPr>
              <w:pStyle w:val="Table"/>
            </w:pPr>
            <w:r w:rsidRPr="009D7F7D">
              <w:t>3</w:t>
            </w:r>
          </w:p>
        </w:tc>
      </w:tr>
      <w:tr w:rsidR="00EC732E" w:rsidRPr="009D7F7D" w14:paraId="5FAFFB21" w14:textId="77777777" w:rsidTr="00EC732E">
        <w:trPr>
          <w:trHeight w:val="144"/>
        </w:trPr>
        <w:tc>
          <w:tcPr>
            <w:tcW w:w="4135" w:type="dxa"/>
            <w:shd w:val="clear" w:color="auto" w:fill="auto"/>
            <w:noWrap/>
            <w:vAlign w:val="bottom"/>
            <w:hideMark/>
          </w:tcPr>
          <w:p w14:paraId="7C2D4425" w14:textId="77777777" w:rsidR="00EC732E" w:rsidRPr="009D7F7D" w:rsidRDefault="00EC732E" w:rsidP="009D7F7D">
            <w:pPr>
              <w:pStyle w:val="Table"/>
            </w:pPr>
            <w:r w:rsidRPr="009D7F7D">
              <w:t>Bell Media Inc.</w:t>
            </w:r>
          </w:p>
        </w:tc>
        <w:tc>
          <w:tcPr>
            <w:tcW w:w="1527" w:type="dxa"/>
            <w:shd w:val="clear" w:color="auto" w:fill="auto"/>
            <w:noWrap/>
            <w:vAlign w:val="bottom"/>
            <w:hideMark/>
          </w:tcPr>
          <w:p w14:paraId="6F9C311B" w14:textId="77777777" w:rsidR="00EC732E" w:rsidRPr="009D7F7D" w:rsidRDefault="00EC732E" w:rsidP="009D7F7D">
            <w:pPr>
              <w:pStyle w:val="Table"/>
            </w:pPr>
            <w:r w:rsidRPr="009D7F7D">
              <w:t>1</w:t>
            </w:r>
          </w:p>
        </w:tc>
        <w:tc>
          <w:tcPr>
            <w:tcW w:w="1173" w:type="dxa"/>
            <w:shd w:val="clear" w:color="auto" w:fill="auto"/>
            <w:noWrap/>
            <w:vAlign w:val="bottom"/>
            <w:hideMark/>
          </w:tcPr>
          <w:p w14:paraId="7640F794" w14:textId="77777777" w:rsidR="00EC732E" w:rsidRPr="009D7F7D" w:rsidRDefault="00EC732E" w:rsidP="009D7F7D">
            <w:pPr>
              <w:pStyle w:val="Table"/>
            </w:pPr>
          </w:p>
        </w:tc>
        <w:tc>
          <w:tcPr>
            <w:tcW w:w="1136" w:type="dxa"/>
            <w:shd w:val="clear" w:color="auto" w:fill="auto"/>
            <w:noWrap/>
            <w:vAlign w:val="bottom"/>
            <w:hideMark/>
          </w:tcPr>
          <w:p w14:paraId="3566E44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74F2BE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A7F48EB" w14:textId="77777777" w:rsidR="00EC732E" w:rsidRPr="009D7F7D" w:rsidRDefault="00EC732E" w:rsidP="009D7F7D">
            <w:pPr>
              <w:pStyle w:val="Table"/>
            </w:pPr>
            <w:r w:rsidRPr="009D7F7D">
              <w:t>3</w:t>
            </w:r>
          </w:p>
        </w:tc>
        <w:tc>
          <w:tcPr>
            <w:tcW w:w="1260" w:type="dxa"/>
            <w:shd w:val="clear" w:color="auto" w:fill="auto"/>
            <w:noWrap/>
            <w:vAlign w:val="bottom"/>
            <w:hideMark/>
          </w:tcPr>
          <w:p w14:paraId="5EE5FEBB" w14:textId="77777777" w:rsidR="00EC732E" w:rsidRPr="009D7F7D" w:rsidRDefault="00EC732E" w:rsidP="009D7F7D">
            <w:pPr>
              <w:pStyle w:val="Table"/>
            </w:pPr>
            <w:r w:rsidRPr="009D7F7D">
              <w:t>47</w:t>
            </w:r>
          </w:p>
        </w:tc>
        <w:tc>
          <w:tcPr>
            <w:tcW w:w="976" w:type="dxa"/>
            <w:shd w:val="clear" w:color="auto" w:fill="auto"/>
            <w:noWrap/>
            <w:vAlign w:val="bottom"/>
            <w:hideMark/>
          </w:tcPr>
          <w:p w14:paraId="386A4398" w14:textId="77777777" w:rsidR="00EC732E" w:rsidRPr="009D7F7D" w:rsidRDefault="00EC732E" w:rsidP="009D7F7D">
            <w:pPr>
              <w:pStyle w:val="Table"/>
            </w:pPr>
            <w:r w:rsidRPr="009D7F7D">
              <w:t>51</w:t>
            </w:r>
          </w:p>
        </w:tc>
      </w:tr>
      <w:tr w:rsidR="00EC732E" w:rsidRPr="009D7F7D" w14:paraId="27655FE1" w14:textId="77777777" w:rsidTr="00EC732E">
        <w:trPr>
          <w:trHeight w:val="144"/>
        </w:trPr>
        <w:tc>
          <w:tcPr>
            <w:tcW w:w="4135" w:type="dxa"/>
            <w:shd w:val="clear" w:color="auto" w:fill="auto"/>
            <w:noWrap/>
            <w:vAlign w:val="bottom"/>
            <w:hideMark/>
          </w:tcPr>
          <w:p w14:paraId="7D4203D1" w14:textId="77777777" w:rsidR="00EC732E" w:rsidRPr="009D7F7D" w:rsidRDefault="00EC732E" w:rsidP="009D7F7D">
            <w:pPr>
              <w:pStyle w:val="Table"/>
            </w:pPr>
            <w:r w:rsidRPr="009D7F7D">
              <w:t>Bell Media Radio Atlantic Inc.</w:t>
            </w:r>
          </w:p>
        </w:tc>
        <w:tc>
          <w:tcPr>
            <w:tcW w:w="1527" w:type="dxa"/>
            <w:shd w:val="clear" w:color="auto" w:fill="auto"/>
            <w:noWrap/>
            <w:vAlign w:val="bottom"/>
            <w:hideMark/>
          </w:tcPr>
          <w:p w14:paraId="6899592B" w14:textId="77777777" w:rsidR="00EC732E" w:rsidRPr="009D7F7D" w:rsidRDefault="00EC732E" w:rsidP="009D7F7D">
            <w:pPr>
              <w:pStyle w:val="Table"/>
            </w:pPr>
          </w:p>
        </w:tc>
        <w:tc>
          <w:tcPr>
            <w:tcW w:w="1173" w:type="dxa"/>
            <w:shd w:val="clear" w:color="auto" w:fill="auto"/>
            <w:noWrap/>
            <w:vAlign w:val="bottom"/>
            <w:hideMark/>
          </w:tcPr>
          <w:p w14:paraId="0CF419D1"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B8F29D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E44D87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1959BC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BE8646B" w14:textId="77777777" w:rsidR="00EC732E" w:rsidRPr="009D7F7D" w:rsidRDefault="00EC732E" w:rsidP="009D7F7D">
            <w:pPr>
              <w:pStyle w:val="Table"/>
            </w:pPr>
            <w:r w:rsidRPr="009D7F7D">
              <w:t>5</w:t>
            </w:r>
          </w:p>
        </w:tc>
        <w:tc>
          <w:tcPr>
            <w:tcW w:w="976" w:type="dxa"/>
            <w:shd w:val="clear" w:color="auto" w:fill="auto"/>
            <w:noWrap/>
            <w:vAlign w:val="bottom"/>
            <w:hideMark/>
          </w:tcPr>
          <w:p w14:paraId="4D614373" w14:textId="77777777" w:rsidR="00EC732E" w:rsidRPr="009D7F7D" w:rsidRDefault="00EC732E" w:rsidP="009D7F7D">
            <w:pPr>
              <w:pStyle w:val="Table"/>
            </w:pPr>
            <w:r w:rsidRPr="009D7F7D">
              <w:t>5</w:t>
            </w:r>
          </w:p>
        </w:tc>
      </w:tr>
      <w:tr w:rsidR="00EC732E" w:rsidRPr="009D7F7D" w14:paraId="1A6B1918" w14:textId="77777777" w:rsidTr="00EC732E">
        <w:trPr>
          <w:trHeight w:val="144"/>
        </w:trPr>
        <w:tc>
          <w:tcPr>
            <w:tcW w:w="4135" w:type="dxa"/>
            <w:shd w:val="clear" w:color="auto" w:fill="auto"/>
            <w:noWrap/>
            <w:vAlign w:val="bottom"/>
            <w:hideMark/>
          </w:tcPr>
          <w:p w14:paraId="771C110D" w14:textId="77777777" w:rsidR="00EC732E" w:rsidRPr="009D7F7D" w:rsidRDefault="00EC732E" w:rsidP="009D7F7D">
            <w:pPr>
              <w:pStyle w:val="Table"/>
            </w:pPr>
            <w:r w:rsidRPr="009D7F7D">
              <w:t>Bell Media Radio G.P.</w:t>
            </w:r>
          </w:p>
        </w:tc>
        <w:tc>
          <w:tcPr>
            <w:tcW w:w="1527" w:type="dxa"/>
            <w:shd w:val="clear" w:color="auto" w:fill="auto"/>
            <w:noWrap/>
            <w:vAlign w:val="bottom"/>
            <w:hideMark/>
          </w:tcPr>
          <w:p w14:paraId="0AC72985" w14:textId="77777777" w:rsidR="00EC732E" w:rsidRPr="009D7F7D" w:rsidRDefault="00EC732E" w:rsidP="009D7F7D">
            <w:pPr>
              <w:pStyle w:val="Table"/>
            </w:pPr>
          </w:p>
        </w:tc>
        <w:tc>
          <w:tcPr>
            <w:tcW w:w="1173" w:type="dxa"/>
            <w:shd w:val="clear" w:color="auto" w:fill="auto"/>
            <w:noWrap/>
            <w:vAlign w:val="bottom"/>
            <w:hideMark/>
          </w:tcPr>
          <w:p w14:paraId="64C968D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DC7871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A95B9A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D8B2529" w14:textId="77777777" w:rsidR="00EC732E" w:rsidRPr="009D7F7D" w:rsidRDefault="00EC732E" w:rsidP="009D7F7D">
            <w:pPr>
              <w:pStyle w:val="Table"/>
            </w:pPr>
            <w:r w:rsidRPr="009D7F7D">
              <w:t>1</w:t>
            </w:r>
          </w:p>
        </w:tc>
        <w:tc>
          <w:tcPr>
            <w:tcW w:w="1260" w:type="dxa"/>
            <w:shd w:val="clear" w:color="auto" w:fill="auto"/>
            <w:noWrap/>
            <w:vAlign w:val="bottom"/>
            <w:hideMark/>
          </w:tcPr>
          <w:p w14:paraId="487FC60C" w14:textId="77777777" w:rsidR="00EC732E" w:rsidRPr="009D7F7D" w:rsidRDefault="00EC732E" w:rsidP="009D7F7D">
            <w:pPr>
              <w:pStyle w:val="Table"/>
            </w:pPr>
            <w:r w:rsidRPr="009D7F7D">
              <w:t>1</w:t>
            </w:r>
          </w:p>
        </w:tc>
        <w:tc>
          <w:tcPr>
            <w:tcW w:w="976" w:type="dxa"/>
            <w:shd w:val="clear" w:color="auto" w:fill="auto"/>
            <w:noWrap/>
            <w:vAlign w:val="bottom"/>
            <w:hideMark/>
          </w:tcPr>
          <w:p w14:paraId="68DDA761" w14:textId="77777777" w:rsidR="00EC732E" w:rsidRPr="009D7F7D" w:rsidRDefault="00EC732E" w:rsidP="009D7F7D">
            <w:pPr>
              <w:pStyle w:val="Table"/>
            </w:pPr>
            <w:r w:rsidRPr="009D7F7D">
              <w:t>2</w:t>
            </w:r>
          </w:p>
        </w:tc>
      </w:tr>
      <w:tr w:rsidR="00EC732E" w:rsidRPr="009D7F7D" w14:paraId="445D1AAE" w14:textId="77777777" w:rsidTr="00EC732E">
        <w:trPr>
          <w:trHeight w:val="144"/>
        </w:trPr>
        <w:tc>
          <w:tcPr>
            <w:tcW w:w="4135" w:type="dxa"/>
            <w:shd w:val="clear" w:color="auto" w:fill="auto"/>
            <w:noWrap/>
            <w:vAlign w:val="bottom"/>
            <w:hideMark/>
          </w:tcPr>
          <w:p w14:paraId="19AE73EE" w14:textId="77777777" w:rsidR="00EC732E" w:rsidRPr="009D7F7D" w:rsidRDefault="00EC732E" w:rsidP="009D7F7D">
            <w:pPr>
              <w:pStyle w:val="Table"/>
            </w:pPr>
            <w:r w:rsidRPr="009D7F7D">
              <w:t>Bell Media Regional Radio Partnership</w:t>
            </w:r>
          </w:p>
        </w:tc>
        <w:tc>
          <w:tcPr>
            <w:tcW w:w="1527" w:type="dxa"/>
            <w:shd w:val="clear" w:color="auto" w:fill="auto"/>
            <w:noWrap/>
            <w:vAlign w:val="bottom"/>
            <w:hideMark/>
          </w:tcPr>
          <w:p w14:paraId="54A22C81" w14:textId="77777777" w:rsidR="00EC732E" w:rsidRPr="009D7F7D" w:rsidRDefault="00EC732E" w:rsidP="009D7F7D">
            <w:pPr>
              <w:pStyle w:val="Table"/>
            </w:pPr>
          </w:p>
        </w:tc>
        <w:tc>
          <w:tcPr>
            <w:tcW w:w="1173" w:type="dxa"/>
            <w:shd w:val="clear" w:color="auto" w:fill="auto"/>
            <w:noWrap/>
            <w:vAlign w:val="bottom"/>
            <w:hideMark/>
          </w:tcPr>
          <w:p w14:paraId="3F40844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91F18E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90BBEA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7142D10" w14:textId="77777777" w:rsidR="00EC732E" w:rsidRPr="009D7F7D" w:rsidRDefault="00EC732E" w:rsidP="009D7F7D">
            <w:pPr>
              <w:pStyle w:val="Table"/>
            </w:pPr>
            <w:r w:rsidRPr="009D7F7D">
              <w:t>1</w:t>
            </w:r>
          </w:p>
        </w:tc>
        <w:tc>
          <w:tcPr>
            <w:tcW w:w="1260" w:type="dxa"/>
            <w:shd w:val="clear" w:color="auto" w:fill="auto"/>
            <w:noWrap/>
            <w:vAlign w:val="bottom"/>
            <w:hideMark/>
          </w:tcPr>
          <w:p w14:paraId="1D6A0A31" w14:textId="77777777" w:rsidR="00EC732E" w:rsidRPr="009D7F7D" w:rsidRDefault="00EC732E" w:rsidP="009D7F7D">
            <w:pPr>
              <w:pStyle w:val="Table"/>
            </w:pPr>
            <w:r w:rsidRPr="009D7F7D">
              <w:t>11</w:t>
            </w:r>
          </w:p>
        </w:tc>
        <w:tc>
          <w:tcPr>
            <w:tcW w:w="976" w:type="dxa"/>
            <w:shd w:val="clear" w:color="auto" w:fill="auto"/>
            <w:noWrap/>
            <w:vAlign w:val="bottom"/>
            <w:hideMark/>
          </w:tcPr>
          <w:p w14:paraId="0815B8BF" w14:textId="77777777" w:rsidR="00EC732E" w:rsidRPr="009D7F7D" w:rsidRDefault="00EC732E" w:rsidP="009D7F7D">
            <w:pPr>
              <w:pStyle w:val="Table"/>
            </w:pPr>
            <w:r w:rsidRPr="009D7F7D">
              <w:t>12</w:t>
            </w:r>
          </w:p>
        </w:tc>
      </w:tr>
      <w:tr w:rsidR="00EC732E" w:rsidRPr="009D7F7D" w14:paraId="1CED1F3C" w14:textId="77777777" w:rsidTr="00EC732E">
        <w:trPr>
          <w:trHeight w:val="144"/>
        </w:trPr>
        <w:tc>
          <w:tcPr>
            <w:tcW w:w="4135" w:type="dxa"/>
            <w:shd w:val="clear" w:color="auto" w:fill="auto"/>
            <w:noWrap/>
            <w:vAlign w:val="bottom"/>
            <w:hideMark/>
          </w:tcPr>
          <w:p w14:paraId="42D54DE4" w14:textId="77777777" w:rsidR="00EC732E" w:rsidRPr="009D7F7D" w:rsidRDefault="00EC732E" w:rsidP="009D7F7D">
            <w:pPr>
              <w:pStyle w:val="Table"/>
            </w:pPr>
            <w:r w:rsidRPr="009D7F7D">
              <w:t>Blackburn Radio Inc.</w:t>
            </w:r>
          </w:p>
        </w:tc>
        <w:tc>
          <w:tcPr>
            <w:tcW w:w="1527" w:type="dxa"/>
            <w:shd w:val="clear" w:color="auto" w:fill="auto"/>
            <w:noWrap/>
            <w:vAlign w:val="bottom"/>
            <w:hideMark/>
          </w:tcPr>
          <w:p w14:paraId="0C1A0503" w14:textId="77777777" w:rsidR="00EC732E" w:rsidRPr="009D7F7D" w:rsidRDefault="00EC732E" w:rsidP="009D7F7D">
            <w:pPr>
              <w:pStyle w:val="Table"/>
            </w:pPr>
          </w:p>
        </w:tc>
        <w:tc>
          <w:tcPr>
            <w:tcW w:w="1173" w:type="dxa"/>
            <w:shd w:val="clear" w:color="auto" w:fill="auto"/>
            <w:noWrap/>
            <w:vAlign w:val="bottom"/>
            <w:hideMark/>
          </w:tcPr>
          <w:p w14:paraId="570D806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C047BD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30EA67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1D9F3E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929FFC2" w14:textId="77777777" w:rsidR="00EC732E" w:rsidRPr="009D7F7D" w:rsidRDefault="00EC732E" w:rsidP="009D7F7D">
            <w:pPr>
              <w:pStyle w:val="Table"/>
            </w:pPr>
            <w:r w:rsidRPr="009D7F7D">
              <w:t>2</w:t>
            </w:r>
          </w:p>
        </w:tc>
        <w:tc>
          <w:tcPr>
            <w:tcW w:w="976" w:type="dxa"/>
            <w:shd w:val="clear" w:color="auto" w:fill="auto"/>
            <w:noWrap/>
            <w:vAlign w:val="bottom"/>
            <w:hideMark/>
          </w:tcPr>
          <w:p w14:paraId="5B45B993" w14:textId="77777777" w:rsidR="00EC732E" w:rsidRPr="009D7F7D" w:rsidRDefault="00EC732E" w:rsidP="009D7F7D">
            <w:pPr>
              <w:pStyle w:val="Table"/>
            </w:pPr>
            <w:r w:rsidRPr="009D7F7D">
              <w:t>2</w:t>
            </w:r>
          </w:p>
        </w:tc>
      </w:tr>
      <w:tr w:rsidR="00EC732E" w:rsidRPr="009D7F7D" w14:paraId="1F1BC080" w14:textId="77777777" w:rsidTr="00EC732E">
        <w:trPr>
          <w:trHeight w:val="144"/>
        </w:trPr>
        <w:tc>
          <w:tcPr>
            <w:tcW w:w="4135" w:type="dxa"/>
            <w:shd w:val="clear" w:color="auto" w:fill="auto"/>
            <w:noWrap/>
            <w:vAlign w:val="bottom"/>
            <w:hideMark/>
          </w:tcPr>
          <w:p w14:paraId="4FD40AAD" w14:textId="77777777" w:rsidR="00EC732E" w:rsidRPr="009D7F7D" w:rsidRDefault="00EC732E" w:rsidP="009D7F7D">
            <w:pPr>
              <w:pStyle w:val="Table"/>
            </w:pPr>
            <w:r w:rsidRPr="009D7F7D">
              <w:t>Blue Ant Television General Partnership</w:t>
            </w:r>
          </w:p>
        </w:tc>
        <w:tc>
          <w:tcPr>
            <w:tcW w:w="1527" w:type="dxa"/>
            <w:shd w:val="clear" w:color="auto" w:fill="auto"/>
            <w:noWrap/>
            <w:vAlign w:val="bottom"/>
            <w:hideMark/>
          </w:tcPr>
          <w:p w14:paraId="14AA6C70" w14:textId="77777777" w:rsidR="00EC732E" w:rsidRPr="009D7F7D" w:rsidRDefault="00EC732E" w:rsidP="009D7F7D">
            <w:pPr>
              <w:pStyle w:val="Table"/>
            </w:pPr>
          </w:p>
        </w:tc>
        <w:tc>
          <w:tcPr>
            <w:tcW w:w="1173" w:type="dxa"/>
            <w:shd w:val="clear" w:color="auto" w:fill="auto"/>
            <w:noWrap/>
            <w:vAlign w:val="bottom"/>
            <w:hideMark/>
          </w:tcPr>
          <w:p w14:paraId="73FB5D9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D42712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8FCA6F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E17A67" w14:textId="77777777" w:rsidR="00EC732E" w:rsidRPr="009D7F7D" w:rsidRDefault="00EC732E" w:rsidP="009D7F7D">
            <w:pPr>
              <w:pStyle w:val="Table"/>
            </w:pPr>
            <w:r w:rsidRPr="009D7F7D">
              <w:t>1</w:t>
            </w:r>
          </w:p>
        </w:tc>
        <w:tc>
          <w:tcPr>
            <w:tcW w:w="1260" w:type="dxa"/>
            <w:shd w:val="clear" w:color="auto" w:fill="auto"/>
            <w:noWrap/>
            <w:vAlign w:val="bottom"/>
            <w:hideMark/>
          </w:tcPr>
          <w:p w14:paraId="38C66833"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2E982DA4" w14:textId="77777777" w:rsidR="00EC732E" w:rsidRPr="009D7F7D" w:rsidRDefault="00EC732E" w:rsidP="009D7F7D">
            <w:pPr>
              <w:pStyle w:val="Table"/>
            </w:pPr>
            <w:r w:rsidRPr="009D7F7D">
              <w:t>1</w:t>
            </w:r>
          </w:p>
        </w:tc>
      </w:tr>
      <w:tr w:rsidR="00EC732E" w:rsidRPr="009D7F7D" w14:paraId="75E543EF" w14:textId="77777777" w:rsidTr="00EC732E">
        <w:trPr>
          <w:trHeight w:val="144"/>
        </w:trPr>
        <w:tc>
          <w:tcPr>
            <w:tcW w:w="4135" w:type="dxa"/>
            <w:shd w:val="clear" w:color="auto" w:fill="auto"/>
            <w:noWrap/>
            <w:vAlign w:val="bottom"/>
            <w:hideMark/>
          </w:tcPr>
          <w:p w14:paraId="06B4B2C3" w14:textId="77777777" w:rsidR="00EC732E" w:rsidRPr="009D7F7D" w:rsidRDefault="00EC732E" w:rsidP="009D7F7D">
            <w:pPr>
              <w:pStyle w:val="Table"/>
            </w:pPr>
            <w:r w:rsidRPr="009D7F7D">
              <w:t>Bragg Communications Incorporated</w:t>
            </w:r>
          </w:p>
        </w:tc>
        <w:tc>
          <w:tcPr>
            <w:tcW w:w="1527" w:type="dxa"/>
            <w:shd w:val="clear" w:color="auto" w:fill="auto"/>
            <w:noWrap/>
            <w:vAlign w:val="bottom"/>
            <w:hideMark/>
          </w:tcPr>
          <w:p w14:paraId="5D3AA886" w14:textId="77777777" w:rsidR="00EC732E" w:rsidRPr="009D7F7D" w:rsidRDefault="00EC732E" w:rsidP="009D7F7D">
            <w:pPr>
              <w:pStyle w:val="Table"/>
            </w:pPr>
          </w:p>
        </w:tc>
        <w:tc>
          <w:tcPr>
            <w:tcW w:w="1173" w:type="dxa"/>
            <w:shd w:val="clear" w:color="auto" w:fill="auto"/>
            <w:noWrap/>
            <w:vAlign w:val="bottom"/>
            <w:hideMark/>
          </w:tcPr>
          <w:p w14:paraId="3213E2E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FF4947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4F00C7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582A55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1D7E9E7" w14:textId="77777777" w:rsidR="00EC732E" w:rsidRPr="009D7F7D" w:rsidRDefault="00EC732E" w:rsidP="009D7F7D">
            <w:pPr>
              <w:pStyle w:val="Table"/>
            </w:pPr>
            <w:r w:rsidRPr="009D7F7D">
              <w:t>1</w:t>
            </w:r>
          </w:p>
        </w:tc>
        <w:tc>
          <w:tcPr>
            <w:tcW w:w="976" w:type="dxa"/>
            <w:shd w:val="clear" w:color="auto" w:fill="auto"/>
            <w:noWrap/>
            <w:vAlign w:val="bottom"/>
            <w:hideMark/>
          </w:tcPr>
          <w:p w14:paraId="1335114C" w14:textId="77777777" w:rsidR="00EC732E" w:rsidRPr="009D7F7D" w:rsidRDefault="00EC732E" w:rsidP="009D7F7D">
            <w:pPr>
              <w:pStyle w:val="Table"/>
            </w:pPr>
            <w:r w:rsidRPr="009D7F7D">
              <w:t>1</w:t>
            </w:r>
          </w:p>
        </w:tc>
      </w:tr>
      <w:tr w:rsidR="00EC732E" w:rsidRPr="009D7F7D" w14:paraId="2E40C4CE" w14:textId="77777777" w:rsidTr="00EC732E">
        <w:trPr>
          <w:trHeight w:val="144"/>
        </w:trPr>
        <w:tc>
          <w:tcPr>
            <w:tcW w:w="4135" w:type="dxa"/>
            <w:shd w:val="clear" w:color="auto" w:fill="auto"/>
            <w:noWrap/>
            <w:vAlign w:val="bottom"/>
            <w:hideMark/>
          </w:tcPr>
          <w:p w14:paraId="776C11EB" w14:textId="77777777" w:rsidR="00EC732E" w:rsidRPr="009D7F7D" w:rsidRDefault="00EC732E" w:rsidP="009D7F7D">
            <w:pPr>
              <w:pStyle w:val="Table"/>
            </w:pPr>
            <w:r w:rsidRPr="009D7F7D">
              <w:t>Byrnes Communications Inc.</w:t>
            </w:r>
          </w:p>
        </w:tc>
        <w:tc>
          <w:tcPr>
            <w:tcW w:w="1527" w:type="dxa"/>
            <w:shd w:val="clear" w:color="auto" w:fill="auto"/>
            <w:noWrap/>
            <w:vAlign w:val="bottom"/>
            <w:hideMark/>
          </w:tcPr>
          <w:p w14:paraId="07F86C5F" w14:textId="77777777" w:rsidR="00EC732E" w:rsidRPr="009D7F7D" w:rsidRDefault="00EC732E" w:rsidP="009D7F7D">
            <w:pPr>
              <w:pStyle w:val="Table"/>
            </w:pPr>
          </w:p>
        </w:tc>
        <w:tc>
          <w:tcPr>
            <w:tcW w:w="1173" w:type="dxa"/>
            <w:shd w:val="clear" w:color="auto" w:fill="auto"/>
            <w:noWrap/>
            <w:vAlign w:val="bottom"/>
            <w:hideMark/>
          </w:tcPr>
          <w:p w14:paraId="2F66EFC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B0A097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B195E4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64FAA7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6A9BFB7" w14:textId="77777777" w:rsidR="00EC732E" w:rsidRPr="009D7F7D" w:rsidRDefault="00EC732E" w:rsidP="009D7F7D">
            <w:pPr>
              <w:pStyle w:val="Table"/>
            </w:pPr>
            <w:r w:rsidRPr="009D7F7D">
              <w:t>1</w:t>
            </w:r>
          </w:p>
        </w:tc>
        <w:tc>
          <w:tcPr>
            <w:tcW w:w="976" w:type="dxa"/>
            <w:shd w:val="clear" w:color="auto" w:fill="auto"/>
            <w:noWrap/>
            <w:vAlign w:val="bottom"/>
            <w:hideMark/>
          </w:tcPr>
          <w:p w14:paraId="292C9444" w14:textId="77777777" w:rsidR="00EC732E" w:rsidRPr="009D7F7D" w:rsidRDefault="00EC732E" w:rsidP="009D7F7D">
            <w:pPr>
              <w:pStyle w:val="Table"/>
            </w:pPr>
            <w:r w:rsidRPr="009D7F7D">
              <w:t>1</w:t>
            </w:r>
          </w:p>
        </w:tc>
      </w:tr>
      <w:tr w:rsidR="00EC732E" w:rsidRPr="009D7F7D" w14:paraId="1B186A58" w14:textId="77777777" w:rsidTr="00EC732E">
        <w:trPr>
          <w:trHeight w:val="144"/>
        </w:trPr>
        <w:tc>
          <w:tcPr>
            <w:tcW w:w="4135" w:type="dxa"/>
            <w:shd w:val="clear" w:color="auto" w:fill="auto"/>
            <w:noWrap/>
            <w:vAlign w:val="bottom"/>
            <w:hideMark/>
          </w:tcPr>
          <w:p w14:paraId="05CACCFC" w14:textId="77777777" w:rsidR="00EC732E" w:rsidRPr="009D7F7D" w:rsidRDefault="00EC732E" w:rsidP="009D7F7D">
            <w:pPr>
              <w:pStyle w:val="Table"/>
            </w:pPr>
            <w:r w:rsidRPr="009D7F7D">
              <w:t>C.J.S.D. Incorporated</w:t>
            </w:r>
          </w:p>
        </w:tc>
        <w:tc>
          <w:tcPr>
            <w:tcW w:w="1527" w:type="dxa"/>
            <w:shd w:val="clear" w:color="auto" w:fill="auto"/>
            <w:noWrap/>
            <w:vAlign w:val="bottom"/>
            <w:hideMark/>
          </w:tcPr>
          <w:p w14:paraId="50269139" w14:textId="77777777" w:rsidR="00EC732E" w:rsidRPr="009D7F7D" w:rsidRDefault="00EC732E" w:rsidP="009D7F7D">
            <w:pPr>
              <w:pStyle w:val="Table"/>
            </w:pPr>
          </w:p>
        </w:tc>
        <w:tc>
          <w:tcPr>
            <w:tcW w:w="1173" w:type="dxa"/>
            <w:shd w:val="clear" w:color="auto" w:fill="auto"/>
            <w:noWrap/>
            <w:vAlign w:val="bottom"/>
            <w:hideMark/>
          </w:tcPr>
          <w:p w14:paraId="37897D3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09545E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9A86F9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AA1B84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F0AF701" w14:textId="77777777" w:rsidR="00EC732E" w:rsidRPr="009D7F7D" w:rsidRDefault="00EC732E" w:rsidP="009D7F7D">
            <w:pPr>
              <w:pStyle w:val="Table"/>
            </w:pPr>
            <w:r w:rsidRPr="009D7F7D">
              <w:t>1</w:t>
            </w:r>
          </w:p>
        </w:tc>
        <w:tc>
          <w:tcPr>
            <w:tcW w:w="976" w:type="dxa"/>
            <w:shd w:val="clear" w:color="auto" w:fill="auto"/>
            <w:noWrap/>
            <w:vAlign w:val="bottom"/>
            <w:hideMark/>
          </w:tcPr>
          <w:p w14:paraId="02B2A960" w14:textId="77777777" w:rsidR="00EC732E" w:rsidRPr="009D7F7D" w:rsidRDefault="00EC732E" w:rsidP="009D7F7D">
            <w:pPr>
              <w:pStyle w:val="Table"/>
            </w:pPr>
            <w:r w:rsidRPr="009D7F7D">
              <w:t>1</w:t>
            </w:r>
          </w:p>
        </w:tc>
      </w:tr>
      <w:tr w:rsidR="00EC732E" w:rsidRPr="009D7F7D" w14:paraId="21B854CF" w14:textId="77777777" w:rsidTr="00EC732E">
        <w:trPr>
          <w:trHeight w:val="144"/>
        </w:trPr>
        <w:tc>
          <w:tcPr>
            <w:tcW w:w="4135" w:type="dxa"/>
            <w:shd w:val="clear" w:color="auto" w:fill="auto"/>
            <w:noWrap/>
            <w:vAlign w:val="bottom"/>
            <w:hideMark/>
          </w:tcPr>
          <w:p w14:paraId="12B47ABB" w14:textId="77777777" w:rsidR="00EC732E" w:rsidRPr="009D7F7D" w:rsidRDefault="00EC732E" w:rsidP="009D7F7D">
            <w:pPr>
              <w:pStyle w:val="Table"/>
            </w:pPr>
            <w:r w:rsidRPr="009D7F7D">
              <w:t>CAB-K Broadcasting Ltd.</w:t>
            </w:r>
          </w:p>
        </w:tc>
        <w:tc>
          <w:tcPr>
            <w:tcW w:w="1527" w:type="dxa"/>
            <w:shd w:val="clear" w:color="auto" w:fill="auto"/>
            <w:noWrap/>
            <w:vAlign w:val="bottom"/>
            <w:hideMark/>
          </w:tcPr>
          <w:p w14:paraId="30D50A5D" w14:textId="77777777" w:rsidR="00EC732E" w:rsidRPr="009D7F7D" w:rsidRDefault="00EC732E" w:rsidP="009D7F7D">
            <w:pPr>
              <w:pStyle w:val="Table"/>
            </w:pPr>
          </w:p>
        </w:tc>
        <w:tc>
          <w:tcPr>
            <w:tcW w:w="1173" w:type="dxa"/>
            <w:shd w:val="clear" w:color="auto" w:fill="auto"/>
            <w:noWrap/>
            <w:vAlign w:val="bottom"/>
            <w:hideMark/>
          </w:tcPr>
          <w:p w14:paraId="7F043CD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09F19E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2B0F73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E8136A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FA4135A" w14:textId="77777777" w:rsidR="00EC732E" w:rsidRPr="009D7F7D" w:rsidRDefault="00EC732E" w:rsidP="009D7F7D">
            <w:pPr>
              <w:pStyle w:val="Table"/>
            </w:pPr>
            <w:r w:rsidRPr="009D7F7D">
              <w:t>2</w:t>
            </w:r>
          </w:p>
        </w:tc>
        <w:tc>
          <w:tcPr>
            <w:tcW w:w="976" w:type="dxa"/>
            <w:shd w:val="clear" w:color="auto" w:fill="auto"/>
            <w:noWrap/>
            <w:vAlign w:val="bottom"/>
            <w:hideMark/>
          </w:tcPr>
          <w:p w14:paraId="148732E6" w14:textId="77777777" w:rsidR="00EC732E" w:rsidRPr="009D7F7D" w:rsidRDefault="00EC732E" w:rsidP="009D7F7D">
            <w:pPr>
              <w:pStyle w:val="Table"/>
            </w:pPr>
            <w:r w:rsidRPr="009D7F7D">
              <w:t>2</w:t>
            </w:r>
          </w:p>
        </w:tc>
      </w:tr>
      <w:tr w:rsidR="00EC732E" w:rsidRPr="009D7F7D" w14:paraId="449A54D1" w14:textId="77777777" w:rsidTr="00EC732E">
        <w:trPr>
          <w:trHeight w:val="144"/>
        </w:trPr>
        <w:tc>
          <w:tcPr>
            <w:tcW w:w="4135" w:type="dxa"/>
            <w:shd w:val="clear" w:color="auto" w:fill="auto"/>
            <w:noWrap/>
            <w:vAlign w:val="bottom"/>
            <w:hideMark/>
          </w:tcPr>
          <w:p w14:paraId="379A45F8" w14:textId="77777777" w:rsidR="00EC732E" w:rsidRPr="009D7F7D" w:rsidRDefault="00EC732E" w:rsidP="009D7F7D">
            <w:pPr>
              <w:pStyle w:val="Table"/>
            </w:pPr>
            <w:proofErr w:type="spellStart"/>
            <w:r w:rsidRPr="009D7F7D">
              <w:t>Câblevision</w:t>
            </w:r>
            <w:proofErr w:type="spellEnd"/>
            <w:r w:rsidRPr="009D7F7D">
              <w:t xml:space="preserve"> du Nord de Québec inc.</w:t>
            </w:r>
          </w:p>
        </w:tc>
        <w:tc>
          <w:tcPr>
            <w:tcW w:w="1527" w:type="dxa"/>
            <w:shd w:val="clear" w:color="auto" w:fill="auto"/>
            <w:noWrap/>
            <w:vAlign w:val="bottom"/>
            <w:hideMark/>
          </w:tcPr>
          <w:p w14:paraId="347AFA7C" w14:textId="77777777" w:rsidR="00EC732E" w:rsidRPr="009D7F7D" w:rsidRDefault="00EC732E" w:rsidP="009D7F7D">
            <w:pPr>
              <w:pStyle w:val="Table"/>
            </w:pPr>
          </w:p>
        </w:tc>
        <w:tc>
          <w:tcPr>
            <w:tcW w:w="1173" w:type="dxa"/>
            <w:shd w:val="clear" w:color="auto" w:fill="auto"/>
            <w:noWrap/>
            <w:vAlign w:val="bottom"/>
            <w:hideMark/>
          </w:tcPr>
          <w:p w14:paraId="23256C2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DB1C4B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7D3959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DEE081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AE40413" w14:textId="77777777" w:rsidR="00EC732E" w:rsidRPr="009D7F7D" w:rsidRDefault="00EC732E" w:rsidP="009D7F7D">
            <w:pPr>
              <w:pStyle w:val="Table"/>
            </w:pPr>
            <w:r w:rsidRPr="009D7F7D">
              <w:t>1</w:t>
            </w:r>
          </w:p>
        </w:tc>
        <w:tc>
          <w:tcPr>
            <w:tcW w:w="976" w:type="dxa"/>
            <w:shd w:val="clear" w:color="auto" w:fill="auto"/>
            <w:noWrap/>
            <w:vAlign w:val="bottom"/>
            <w:hideMark/>
          </w:tcPr>
          <w:p w14:paraId="087D28FE" w14:textId="77777777" w:rsidR="00EC732E" w:rsidRPr="009D7F7D" w:rsidRDefault="00EC732E" w:rsidP="009D7F7D">
            <w:pPr>
              <w:pStyle w:val="Table"/>
            </w:pPr>
            <w:r w:rsidRPr="009D7F7D">
              <w:t>1</w:t>
            </w:r>
          </w:p>
        </w:tc>
      </w:tr>
      <w:tr w:rsidR="00EC732E" w:rsidRPr="009D7F7D" w14:paraId="483AA0A8" w14:textId="77777777" w:rsidTr="00EC732E">
        <w:trPr>
          <w:trHeight w:val="144"/>
        </w:trPr>
        <w:tc>
          <w:tcPr>
            <w:tcW w:w="4135" w:type="dxa"/>
            <w:shd w:val="clear" w:color="auto" w:fill="auto"/>
            <w:noWrap/>
            <w:vAlign w:val="bottom"/>
            <w:hideMark/>
          </w:tcPr>
          <w:p w14:paraId="6FB4A6C5" w14:textId="77777777" w:rsidR="00EC732E" w:rsidRPr="009D7F7D" w:rsidRDefault="00EC732E" w:rsidP="009D7F7D">
            <w:pPr>
              <w:pStyle w:val="Table"/>
            </w:pPr>
            <w:r w:rsidRPr="009D7F7D">
              <w:t>Campbellford Area Radio Association</w:t>
            </w:r>
          </w:p>
        </w:tc>
        <w:tc>
          <w:tcPr>
            <w:tcW w:w="1527" w:type="dxa"/>
            <w:shd w:val="clear" w:color="auto" w:fill="auto"/>
            <w:noWrap/>
            <w:vAlign w:val="bottom"/>
            <w:hideMark/>
          </w:tcPr>
          <w:p w14:paraId="006ED366" w14:textId="77777777" w:rsidR="00EC732E" w:rsidRPr="009D7F7D" w:rsidRDefault="00EC732E" w:rsidP="009D7F7D">
            <w:pPr>
              <w:pStyle w:val="Table"/>
            </w:pPr>
          </w:p>
        </w:tc>
        <w:tc>
          <w:tcPr>
            <w:tcW w:w="1173" w:type="dxa"/>
            <w:shd w:val="clear" w:color="auto" w:fill="auto"/>
            <w:noWrap/>
            <w:vAlign w:val="bottom"/>
            <w:hideMark/>
          </w:tcPr>
          <w:p w14:paraId="30D1F1D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13794A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C4FAD4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C94FAE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1A147E5" w14:textId="77777777" w:rsidR="00EC732E" w:rsidRPr="009D7F7D" w:rsidRDefault="00EC732E" w:rsidP="009D7F7D">
            <w:pPr>
              <w:pStyle w:val="Table"/>
            </w:pPr>
            <w:r w:rsidRPr="009D7F7D">
              <w:t>1</w:t>
            </w:r>
          </w:p>
        </w:tc>
        <w:tc>
          <w:tcPr>
            <w:tcW w:w="976" w:type="dxa"/>
            <w:shd w:val="clear" w:color="auto" w:fill="auto"/>
            <w:noWrap/>
            <w:vAlign w:val="bottom"/>
            <w:hideMark/>
          </w:tcPr>
          <w:p w14:paraId="234FD211" w14:textId="77777777" w:rsidR="00EC732E" w:rsidRPr="009D7F7D" w:rsidRDefault="00EC732E" w:rsidP="009D7F7D">
            <w:pPr>
              <w:pStyle w:val="Table"/>
            </w:pPr>
            <w:r w:rsidRPr="009D7F7D">
              <w:t>1</w:t>
            </w:r>
          </w:p>
        </w:tc>
      </w:tr>
      <w:tr w:rsidR="00EC732E" w:rsidRPr="009D7F7D" w14:paraId="50F3801F" w14:textId="77777777" w:rsidTr="00EC732E">
        <w:trPr>
          <w:trHeight w:val="144"/>
        </w:trPr>
        <w:tc>
          <w:tcPr>
            <w:tcW w:w="4135" w:type="dxa"/>
            <w:shd w:val="clear" w:color="auto" w:fill="auto"/>
            <w:noWrap/>
            <w:vAlign w:val="bottom"/>
            <w:hideMark/>
          </w:tcPr>
          <w:p w14:paraId="0C322124" w14:textId="77777777" w:rsidR="00EC732E" w:rsidRPr="009D7F7D" w:rsidRDefault="00EC732E" w:rsidP="009D7F7D">
            <w:pPr>
              <w:pStyle w:val="Table"/>
            </w:pPr>
            <w:r w:rsidRPr="009D7F7D">
              <w:t>Campus Radio Saint John Inc.</w:t>
            </w:r>
          </w:p>
        </w:tc>
        <w:tc>
          <w:tcPr>
            <w:tcW w:w="1527" w:type="dxa"/>
            <w:shd w:val="clear" w:color="auto" w:fill="auto"/>
            <w:noWrap/>
            <w:vAlign w:val="bottom"/>
            <w:hideMark/>
          </w:tcPr>
          <w:p w14:paraId="7A2E249C" w14:textId="77777777" w:rsidR="00EC732E" w:rsidRPr="009D7F7D" w:rsidRDefault="00EC732E" w:rsidP="009D7F7D">
            <w:pPr>
              <w:pStyle w:val="Table"/>
            </w:pPr>
          </w:p>
        </w:tc>
        <w:tc>
          <w:tcPr>
            <w:tcW w:w="1173" w:type="dxa"/>
            <w:shd w:val="clear" w:color="auto" w:fill="auto"/>
            <w:noWrap/>
            <w:vAlign w:val="bottom"/>
            <w:hideMark/>
          </w:tcPr>
          <w:p w14:paraId="3A28737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CE2700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5EF8CA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513CC8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BA8637E" w14:textId="77777777" w:rsidR="00EC732E" w:rsidRPr="009D7F7D" w:rsidRDefault="00EC732E" w:rsidP="009D7F7D">
            <w:pPr>
              <w:pStyle w:val="Table"/>
            </w:pPr>
            <w:r w:rsidRPr="009D7F7D">
              <w:t>1</w:t>
            </w:r>
          </w:p>
        </w:tc>
        <w:tc>
          <w:tcPr>
            <w:tcW w:w="976" w:type="dxa"/>
            <w:shd w:val="clear" w:color="auto" w:fill="auto"/>
            <w:noWrap/>
            <w:vAlign w:val="bottom"/>
            <w:hideMark/>
          </w:tcPr>
          <w:p w14:paraId="65FDB41C" w14:textId="77777777" w:rsidR="00EC732E" w:rsidRPr="009D7F7D" w:rsidRDefault="00EC732E" w:rsidP="009D7F7D">
            <w:pPr>
              <w:pStyle w:val="Table"/>
            </w:pPr>
            <w:r w:rsidRPr="009D7F7D">
              <w:t>1</w:t>
            </w:r>
          </w:p>
        </w:tc>
      </w:tr>
      <w:tr w:rsidR="00EC732E" w:rsidRPr="009D7F7D" w14:paraId="4FE1868D" w14:textId="77777777" w:rsidTr="00EC732E">
        <w:trPr>
          <w:trHeight w:val="144"/>
        </w:trPr>
        <w:tc>
          <w:tcPr>
            <w:tcW w:w="4135" w:type="dxa"/>
            <w:shd w:val="clear" w:color="auto" w:fill="auto"/>
            <w:noWrap/>
            <w:vAlign w:val="bottom"/>
            <w:hideMark/>
          </w:tcPr>
          <w:p w14:paraId="2886F8F5" w14:textId="77777777" w:rsidR="00EC732E" w:rsidRPr="009D7F7D" w:rsidRDefault="00EC732E" w:rsidP="009D7F7D">
            <w:pPr>
              <w:pStyle w:val="Table"/>
            </w:pPr>
            <w:r w:rsidRPr="009D7F7D">
              <w:t>Canadian Broadcasting Corporation</w:t>
            </w:r>
          </w:p>
        </w:tc>
        <w:tc>
          <w:tcPr>
            <w:tcW w:w="1527" w:type="dxa"/>
            <w:shd w:val="clear" w:color="auto" w:fill="auto"/>
            <w:noWrap/>
            <w:vAlign w:val="bottom"/>
            <w:hideMark/>
          </w:tcPr>
          <w:p w14:paraId="5D09A4B8" w14:textId="77777777" w:rsidR="00EC732E" w:rsidRPr="009D7F7D" w:rsidRDefault="00EC732E" w:rsidP="009D7F7D">
            <w:pPr>
              <w:pStyle w:val="Table"/>
            </w:pPr>
            <w:r w:rsidRPr="009D7F7D">
              <w:t>5</w:t>
            </w:r>
          </w:p>
        </w:tc>
        <w:tc>
          <w:tcPr>
            <w:tcW w:w="1173" w:type="dxa"/>
            <w:shd w:val="clear" w:color="auto" w:fill="auto"/>
            <w:noWrap/>
            <w:vAlign w:val="bottom"/>
            <w:hideMark/>
          </w:tcPr>
          <w:p w14:paraId="0418D67C" w14:textId="77777777" w:rsidR="00EC732E" w:rsidRPr="009D7F7D" w:rsidRDefault="00EC732E" w:rsidP="009D7F7D">
            <w:pPr>
              <w:pStyle w:val="Table"/>
            </w:pPr>
            <w:r w:rsidRPr="009D7F7D">
              <w:t>12</w:t>
            </w:r>
          </w:p>
        </w:tc>
        <w:tc>
          <w:tcPr>
            <w:tcW w:w="1136" w:type="dxa"/>
            <w:shd w:val="clear" w:color="auto" w:fill="auto"/>
            <w:noWrap/>
            <w:vAlign w:val="bottom"/>
            <w:hideMark/>
          </w:tcPr>
          <w:p w14:paraId="47E90CAB" w14:textId="77777777" w:rsidR="00EC732E" w:rsidRPr="009D7F7D" w:rsidRDefault="00EC732E" w:rsidP="009D7F7D">
            <w:pPr>
              <w:pStyle w:val="Table"/>
            </w:pPr>
          </w:p>
        </w:tc>
        <w:tc>
          <w:tcPr>
            <w:tcW w:w="1384" w:type="dxa"/>
            <w:shd w:val="clear" w:color="auto" w:fill="auto"/>
            <w:noWrap/>
            <w:vAlign w:val="bottom"/>
            <w:hideMark/>
          </w:tcPr>
          <w:p w14:paraId="5297C9BF" w14:textId="77777777" w:rsidR="00EC732E" w:rsidRPr="009D7F7D" w:rsidRDefault="00EC732E" w:rsidP="009D7F7D">
            <w:pPr>
              <w:pStyle w:val="Table"/>
            </w:pPr>
            <w:r w:rsidRPr="009D7F7D">
              <w:t>4</w:t>
            </w:r>
          </w:p>
        </w:tc>
        <w:tc>
          <w:tcPr>
            <w:tcW w:w="1260" w:type="dxa"/>
            <w:shd w:val="clear" w:color="auto" w:fill="auto"/>
            <w:noWrap/>
            <w:vAlign w:val="bottom"/>
            <w:hideMark/>
          </w:tcPr>
          <w:p w14:paraId="5A77885A" w14:textId="77777777" w:rsidR="00EC732E" w:rsidRPr="009D7F7D" w:rsidRDefault="00EC732E" w:rsidP="009D7F7D">
            <w:pPr>
              <w:pStyle w:val="Table"/>
            </w:pPr>
            <w:r w:rsidRPr="009D7F7D">
              <w:t>19</w:t>
            </w:r>
          </w:p>
        </w:tc>
        <w:tc>
          <w:tcPr>
            <w:tcW w:w="1260" w:type="dxa"/>
            <w:shd w:val="clear" w:color="auto" w:fill="auto"/>
            <w:noWrap/>
            <w:vAlign w:val="bottom"/>
            <w:hideMark/>
          </w:tcPr>
          <w:p w14:paraId="1F252F01"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088EC63" w14:textId="77777777" w:rsidR="00EC732E" w:rsidRPr="009D7F7D" w:rsidRDefault="00EC732E" w:rsidP="009D7F7D">
            <w:pPr>
              <w:pStyle w:val="Table"/>
            </w:pPr>
            <w:r w:rsidRPr="009D7F7D">
              <w:t>40</w:t>
            </w:r>
          </w:p>
        </w:tc>
      </w:tr>
      <w:tr w:rsidR="00EC732E" w:rsidRPr="009D7F7D" w14:paraId="5F9F68DE" w14:textId="77777777" w:rsidTr="00EC732E">
        <w:trPr>
          <w:trHeight w:val="144"/>
        </w:trPr>
        <w:tc>
          <w:tcPr>
            <w:tcW w:w="4135" w:type="dxa"/>
            <w:shd w:val="clear" w:color="auto" w:fill="auto"/>
            <w:noWrap/>
            <w:vAlign w:val="bottom"/>
            <w:hideMark/>
          </w:tcPr>
          <w:p w14:paraId="19F3C157" w14:textId="77777777" w:rsidR="00EC732E" w:rsidRPr="009D7F7D" w:rsidRDefault="00EC732E" w:rsidP="009D7F7D">
            <w:pPr>
              <w:pStyle w:val="Table"/>
            </w:pPr>
            <w:r w:rsidRPr="009D7F7D">
              <w:t>Canadian Hellenic Toronto Radio Inc.</w:t>
            </w:r>
          </w:p>
        </w:tc>
        <w:tc>
          <w:tcPr>
            <w:tcW w:w="1527" w:type="dxa"/>
            <w:shd w:val="clear" w:color="auto" w:fill="auto"/>
            <w:noWrap/>
            <w:vAlign w:val="bottom"/>
            <w:hideMark/>
          </w:tcPr>
          <w:p w14:paraId="374CF295" w14:textId="77777777" w:rsidR="00EC732E" w:rsidRPr="009D7F7D" w:rsidRDefault="00EC732E" w:rsidP="009D7F7D">
            <w:pPr>
              <w:pStyle w:val="Table"/>
            </w:pPr>
            <w:r w:rsidRPr="009D7F7D">
              <w:t>1</w:t>
            </w:r>
          </w:p>
        </w:tc>
        <w:tc>
          <w:tcPr>
            <w:tcW w:w="1173" w:type="dxa"/>
            <w:shd w:val="clear" w:color="auto" w:fill="auto"/>
            <w:noWrap/>
            <w:vAlign w:val="bottom"/>
            <w:hideMark/>
          </w:tcPr>
          <w:p w14:paraId="78C98A9B" w14:textId="77777777" w:rsidR="00EC732E" w:rsidRPr="009D7F7D" w:rsidRDefault="00EC732E" w:rsidP="009D7F7D">
            <w:pPr>
              <w:pStyle w:val="Table"/>
            </w:pPr>
          </w:p>
        </w:tc>
        <w:tc>
          <w:tcPr>
            <w:tcW w:w="1136" w:type="dxa"/>
            <w:shd w:val="clear" w:color="auto" w:fill="auto"/>
            <w:noWrap/>
            <w:vAlign w:val="bottom"/>
            <w:hideMark/>
          </w:tcPr>
          <w:p w14:paraId="66D7585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E63E69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6627DE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8895BB4"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188FCC5A" w14:textId="77777777" w:rsidR="00EC732E" w:rsidRPr="009D7F7D" w:rsidRDefault="00EC732E" w:rsidP="009D7F7D">
            <w:pPr>
              <w:pStyle w:val="Table"/>
            </w:pPr>
            <w:r w:rsidRPr="009D7F7D">
              <w:t>1</w:t>
            </w:r>
          </w:p>
        </w:tc>
      </w:tr>
      <w:tr w:rsidR="00EC732E" w:rsidRPr="009D7F7D" w14:paraId="7ED93948" w14:textId="77777777" w:rsidTr="00EC732E">
        <w:trPr>
          <w:trHeight w:val="144"/>
        </w:trPr>
        <w:tc>
          <w:tcPr>
            <w:tcW w:w="4135" w:type="dxa"/>
            <w:shd w:val="clear" w:color="auto" w:fill="auto"/>
            <w:noWrap/>
            <w:vAlign w:val="bottom"/>
            <w:hideMark/>
          </w:tcPr>
          <w:p w14:paraId="0186F421" w14:textId="77777777" w:rsidR="00EC732E" w:rsidRPr="009D7F7D" w:rsidRDefault="00EC732E" w:rsidP="009D7F7D">
            <w:pPr>
              <w:pStyle w:val="Table"/>
            </w:pPr>
            <w:r w:rsidRPr="009D7F7D">
              <w:t xml:space="preserve">Canal </w:t>
            </w:r>
            <w:proofErr w:type="spellStart"/>
            <w:r w:rsidRPr="009D7F7D">
              <w:t>Évasion</w:t>
            </w:r>
            <w:proofErr w:type="spellEnd"/>
            <w:r w:rsidRPr="009D7F7D">
              <w:t xml:space="preserve"> inc.</w:t>
            </w:r>
          </w:p>
        </w:tc>
        <w:tc>
          <w:tcPr>
            <w:tcW w:w="1527" w:type="dxa"/>
            <w:shd w:val="clear" w:color="auto" w:fill="auto"/>
            <w:noWrap/>
            <w:vAlign w:val="bottom"/>
            <w:hideMark/>
          </w:tcPr>
          <w:p w14:paraId="3150438C" w14:textId="77777777" w:rsidR="00EC732E" w:rsidRPr="009D7F7D" w:rsidRDefault="00EC732E" w:rsidP="009D7F7D">
            <w:pPr>
              <w:pStyle w:val="Table"/>
            </w:pPr>
          </w:p>
        </w:tc>
        <w:tc>
          <w:tcPr>
            <w:tcW w:w="1173" w:type="dxa"/>
            <w:shd w:val="clear" w:color="auto" w:fill="auto"/>
            <w:noWrap/>
            <w:vAlign w:val="bottom"/>
            <w:hideMark/>
          </w:tcPr>
          <w:p w14:paraId="6F29747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4651F1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666A1E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CC96A45" w14:textId="77777777" w:rsidR="00EC732E" w:rsidRPr="009D7F7D" w:rsidRDefault="00EC732E" w:rsidP="009D7F7D">
            <w:pPr>
              <w:pStyle w:val="Table"/>
            </w:pPr>
            <w:r w:rsidRPr="009D7F7D">
              <w:t>1</w:t>
            </w:r>
          </w:p>
        </w:tc>
        <w:tc>
          <w:tcPr>
            <w:tcW w:w="1260" w:type="dxa"/>
            <w:shd w:val="clear" w:color="auto" w:fill="auto"/>
            <w:noWrap/>
            <w:vAlign w:val="bottom"/>
            <w:hideMark/>
          </w:tcPr>
          <w:p w14:paraId="655094E7"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F6D4ABE" w14:textId="77777777" w:rsidR="00EC732E" w:rsidRPr="009D7F7D" w:rsidRDefault="00EC732E" w:rsidP="009D7F7D">
            <w:pPr>
              <w:pStyle w:val="Table"/>
            </w:pPr>
            <w:r w:rsidRPr="009D7F7D">
              <w:t>1</w:t>
            </w:r>
          </w:p>
        </w:tc>
      </w:tr>
      <w:tr w:rsidR="00EC732E" w:rsidRPr="009D7F7D" w14:paraId="2F8F5577" w14:textId="77777777" w:rsidTr="00EC732E">
        <w:trPr>
          <w:trHeight w:val="144"/>
        </w:trPr>
        <w:tc>
          <w:tcPr>
            <w:tcW w:w="4135" w:type="dxa"/>
            <w:shd w:val="clear" w:color="auto" w:fill="auto"/>
            <w:noWrap/>
            <w:vAlign w:val="bottom"/>
            <w:hideMark/>
          </w:tcPr>
          <w:p w14:paraId="6E776C53" w14:textId="77777777" w:rsidR="00EC732E" w:rsidRPr="009D7F7D" w:rsidRDefault="00EC732E" w:rsidP="009D7F7D">
            <w:pPr>
              <w:pStyle w:val="Table"/>
            </w:pPr>
            <w:r w:rsidRPr="009D7F7D">
              <w:t>Carlsbad Springs Community Association</w:t>
            </w:r>
          </w:p>
        </w:tc>
        <w:tc>
          <w:tcPr>
            <w:tcW w:w="1527" w:type="dxa"/>
            <w:shd w:val="clear" w:color="auto" w:fill="auto"/>
            <w:noWrap/>
            <w:vAlign w:val="bottom"/>
            <w:hideMark/>
          </w:tcPr>
          <w:p w14:paraId="76839F04" w14:textId="77777777" w:rsidR="00EC732E" w:rsidRPr="009D7F7D" w:rsidRDefault="00EC732E" w:rsidP="009D7F7D">
            <w:pPr>
              <w:pStyle w:val="Table"/>
            </w:pPr>
          </w:p>
        </w:tc>
        <w:tc>
          <w:tcPr>
            <w:tcW w:w="1173" w:type="dxa"/>
            <w:shd w:val="clear" w:color="auto" w:fill="auto"/>
            <w:noWrap/>
            <w:vAlign w:val="bottom"/>
            <w:hideMark/>
          </w:tcPr>
          <w:p w14:paraId="4B684EB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BA1370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2C99C6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64B7661" w14:textId="77777777" w:rsidR="00EC732E" w:rsidRPr="009D7F7D" w:rsidRDefault="00EC732E" w:rsidP="009D7F7D">
            <w:pPr>
              <w:pStyle w:val="Table"/>
            </w:pPr>
            <w:r w:rsidRPr="009D7F7D">
              <w:t>1</w:t>
            </w:r>
          </w:p>
        </w:tc>
        <w:tc>
          <w:tcPr>
            <w:tcW w:w="1260" w:type="dxa"/>
            <w:shd w:val="clear" w:color="auto" w:fill="auto"/>
            <w:noWrap/>
            <w:vAlign w:val="bottom"/>
            <w:hideMark/>
          </w:tcPr>
          <w:p w14:paraId="286E12DB"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21D6267D" w14:textId="77777777" w:rsidR="00EC732E" w:rsidRPr="009D7F7D" w:rsidRDefault="00EC732E" w:rsidP="009D7F7D">
            <w:pPr>
              <w:pStyle w:val="Table"/>
            </w:pPr>
            <w:r w:rsidRPr="009D7F7D">
              <w:t>1</w:t>
            </w:r>
          </w:p>
        </w:tc>
      </w:tr>
      <w:tr w:rsidR="00EC732E" w:rsidRPr="009D7F7D" w14:paraId="7B4D4DE7" w14:textId="77777777" w:rsidTr="00EC732E">
        <w:trPr>
          <w:trHeight w:val="144"/>
        </w:trPr>
        <w:tc>
          <w:tcPr>
            <w:tcW w:w="4135" w:type="dxa"/>
            <w:shd w:val="clear" w:color="auto" w:fill="auto"/>
            <w:noWrap/>
            <w:vAlign w:val="bottom"/>
            <w:hideMark/>
          </w:tcPr>
          <w:p w14:paraId="28CE77B8" w14:textId="77777777" w:rsidR="00EC732E" w:rsidRPr="009D7F7D" w:rsidRDefault="00EC732E" w:rsidP="009D7F7D">
            <w:pPr>
              <w:pStyle w:val="Table"/>
            </w:pPr>
            <w:r w:rsidRPr="009D7F7D">
              <w:t xml:space="preserve">Centre </w:t>
            </w:r>
            <w:proofErr w:type="spellStart"/>
            <w:r w:rsidRPr="009D7F7D">
              <w:t>communautaire</w:t>
            </w:r>
            <w:proofErr w:type="spellEnd"/>
            <w:r w:rsidRPr="009D7F7D">
              <w:t xml:space="preserve"> "Bon Courage" de Place Benoît</w:t>
            </w:r>
          </w:p>
        </w:tc>
        <w:tc>
          <w:tcPr>
            <w:tcW w:w="1527" w:type="dxa"/>
            <w:shd w:val="clear" w:color="auto" w:fill="auto"/>
            <w:noWrap/>
            <w:vAlign w:val="bottom"/>
            <w:hideMark/>
          </w:tcPr>
          <w:p w14:paraId="13D39E3F" w14:textId="77777777" w:rsidR="00EC732E" w:rsidRPr="009D7F7D" w:rsidRDefault="00EC732E" w:rsidP="009D7F7D">
            <w:pPr>
              <w:pStyle w:val="Table"/>
            </w:pPr>
            <w:r w:rsidRPr="009D7F7D">
              <w:t>1</w:t>
            </w:r>
          </w:p>
        </w:tc>
        <w:tc>
          <w:tcPr>
            <w:tcW w:w="1173" w:type="dxa"/>
            <w:shd w:val="clear" w:color="auto" w:fill="auto"/>
            <w:noWrap/>
            <w:vAlign w:val="bottom"/>
            <w:hideMark/>
          </w:tcPr>
          <w:p w14:paraId="69B84A0D" w14:textId="77777777" w:rsidR="00EC732E" w:rsidRPr="009D7F7D" w:rsidRDefault="00EC732E" w:rsidP="009D7F7D">
            <w:pPr>
              <w:pStyle w:val="Table"/>
            </w:pPr>
          </w:p>
        </w:tc>
        <w:tc>
          <w:tcPr>
            <w:tcW w:w="1136" w:type="dxa"/>
            <w:shd w:val="clear" w:color="auto" w:fill="auto"/>
            <w:noWrap/>
            <w:vAlign w:val="bottom"/>
            <w:hideMark/>
          </w:tcPr>
          <w:p w14:paraId="5DFDC07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ACD9D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7D4D38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EE3E31D"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478CB01E" w14:textId="77777777" w:rsidR="00EC732E" w:rsidRPr="009D7F7D" w:rsidRDefault="00EC732E" w:rsidP="009D7F7D">
            <w:pPr>
              <w:pStyle w:val="Table"/>
            </w:pPr>
            <w:r w:rsidRPr="009D7F7D">
              <w:t>1</w:t>
            </w:r>
          </w:p>
        </w:tc>
      </w:tr>
      <w:tr w:rsidR="00EC732E" w:rsidRPr="009D7F7D" w14:paraId="0C44A29D" w14:textId="77777777" w:rsidTr="00EC732E">
        <w:trPr>
          <w:trHeight w:val="144"/>
        </w:trPr>
        <w:tc>
          <w:tcPr>
            <w:tcW w:w="4135" w:type="dxa"/>
            <w:shd w:val="clear" w:color="auto" w:fill="auto"/>
            <w:noWrap/>
            <w:vAlign w:val="bottom"/>
            <w:hideMark/>
          </w:tcPr>
          <w:p w14:paraId="5FB2A368" w14:textId="77777777" w:rsidR="00EC732E" w:rsidRPr="009D7F7D" w:rsidRDefault="00EC732E" w:rsidP="009D7F7D">
            <w:pPr>
              <w:pStyle w:val="Table"/>
            </w:pPr>
            <w:r w:rsidRPr="009D7F7D">
              <w:t>CFUR Radio Society</w:t>
            </w:r>
          </w:p>
        </w:tc>
        <w:tc>
          <w:tcPr>
            <w:tcW w:w="1527" w:type="dxa"/>
            <w:shd w:val="clear" w:color="auto" w:fill="auto"/>
            <w:noWrap/>
            <w:vAlign w:val="bottom"/>
            <w:hideMark/>
          </w:tcPr>
          <w:p w14:paraId="6333BCCC" w14:textId="77777777" w:rsidR="00EC732E" w:rsidRPr="009D7F7D" w:rsidRDefault="00EC732E" w:rsidP="009D7F7D">
            <w:pPr>
              <w:pStyle w:val="Table"/>
            </w:pPr>
          </w:p>
        </w:tc>
        <w:tc>
          <w:tcPr>
            <w:tcW w:w="1173" w:type="dxa"/>
            <w:shd w:val="clear" w:color="auto" w:fill="auto"/>
            <w:noWrap/>
            <w:vAlign w:val="bottom"/>
            <w:hideMark/>
          </w:tcPr>
          <w:p w14:paraId="4871325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9A570B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AE254B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E37DAC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4C4EEED" w14:textId="77777777" w:rsidR="00EC732E" w:rsidRPr="009D7F7D" w:rsidRDefault="00EC732E" w:rsidP="009D7F7D">
            <w:pPr>
              <w:pStyle w:val="Table"/>
            </w:pPr>
            <w:r w:rsidRPr="009D7F7D">
              <w:t>1</w:t>
            </w:r>
          </w:p>
        </w:tc>
        <w:tc>
          <w:tcPr>
            <w:tcW w:w="976" w:type="dxa"/>
            <w:shd w:val="clear" w:color="auto" w:fill="auto"/>
            <w:noWrap/>
            <w:vAlign w:val="bottom"/>
            <w:hideMark/>
          </w:tcPr>
          <w:p w14:paraId="020EC914" w14:textId="77777777" w:rsidR="00EC732E" w:rsidRPr="009D7F7D" w:rsidRDefault="00EC732E" w:rsidP="009D7F7D">
            <w:pPr>
              <w:pStyle w:val="Table"/>
            </w:pPr>
            <w:r w:rsidRPr="009D7F7D">
              <w:t>1</w:t>
            </w:r>
          </w:p>
        </w:tc>
      </w:tr>
      <w:tr w:rsidR="00EC732E" w:rsidRPr="009D7F7D" w14:paraId="11BA63B7" w14:textId="77777777" w:rsidTr="00EC732E">
        <w:trPr>
          <w:trHeight w:val="144"/>
        </w:trPr>
        <w:tc>
          <w:tcPr>
            <w:tcW w:w="4135" w:type="dxa"/>
            <w:shd w:val="clear" w:color="auto" w:fill="auto"/>
            <w:noWrap/>
            <w:vAlign w:val="bottom"/>
            <w:hideMark/>
          </w:tcPr>
          <w:p w14:paraId="401F2A2B" w14:textId="77777777" w:rsidR="00EC732E" w:rsidRPr="009D7F7D" w:rsidRDefault="00EC732E" w:rsidP="009D7F7D">
            <w:pPr>
              <w:pStyle w:val="Table"/>
            </w:pPr>
            <w:r w:rsidRPr="009D7F7D">
              <w:t>Chetwynd Communications Society</w:t>
            </w:r>
          </w:p>
        </w:tc>
        <w:tc>
          <w:tcPr>
            <w:tcW w:w="1527" w:type="dxa"/>
            <w:shd w:val="clear" w:color="auto" w:fill="auto"/>
            <w:noWrap/>
            <w:vAlign w:val="bottom"/>
            <w:hideMark/>
          </w:tcPr>
          <w:p w14:paraId="06A188E2" w14:textId="77777777" w:rsidR="00EC732E" w:rsidRPr="009D7F7D" w:rsidRDefault="00EC732E" w:rsidP="009D7F7D">
            <w:pPr>
              <w:pStyle w:val="Table"/>
            </w:pPr>
          </w:p>
        </w:tc>
        <w:tc>
          <w:tcPr>
            <w:tcW w:w="1173" w:type="dxa"/>
            <w:shd w:val="clear" w:color="auto" w:fill="auto"/>
            <w:noWrap/>
            <w:vAlign w:val="bottom"/>
            <w:hideMark/>
          </w:tcPr>
          <w:p w14:paraId="5495A001"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B2820C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D7F3B8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92401B" w14:textId="77777777" w:rsidR="00EC732E" w:rsidRPr="009D7F7D" w:rsidRDefault="00EC732E" w:rsidP="009D7F7D">
            <w:pPr>
              <w:pStyle w:val="Table"/>
            </w:pPr>
            <w:r w:rsidRPr="009D7F7D">
              <w:t>2</w:t>
            </w:r>
          </w:p>
        </w:tc>
        <w:tc>
          <w:tcPr>
            <w:tcW w:w="1260" w:type="dxa"/>
            <w:shd w:val="clear" w:color="auto" w:fill="auto"/>
            <w:noWrap/>
            <w:vAlign w:val="bottom"/>
            <w:hideMark/>
          </w:tcPr>
          <w:p w14:paraId="60954E6E"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AEEAEF2" w14:textId="77777777" w:rsidR="00EC732E" w:rsidRPr="009D7F7D" w:rsidRDefault="00EC732E" w:rsidP="009D7F7D">
            <w:pPr>
              <w:pStyle w:val="Table"/>
            </w:pPr>
            <w:r w:rsidRPr="009D7F7D">
              <w:t>2</w:t>
            </w:r>
          </w:p>
        </w:tc>
      </w:tr>
      <w:tr w:rsidR="00EC732E" w:rsidRPr="009D7F7D" w14:paraId="1CA7D366" w14:textId="77777777" w:rsidTr="00EC732E">
        <w:trPr>
          <w:trHeight w:val="144"/>
        </w:trPr>
        <w:tc>
          <w:tcPr>
            <w:tcW w:w="4135" w:type="dxa"/>
            <w:shd w:val="clear" w:color="auto" w:fill="auto"/>
            <w:noWrap/>
            <w:vAlign w:val="bottom"/>
            <w:hideMark/>
          </w:tcPr>
          <w:p w14:paraId="3690293D" w14:textId="77777777" w:rsidR="00EC732E" w:rsidRPr="009D7F7D" w:rsidRDefault="00EC732E" w:rsidP="009D7F7D">
            <w:pPr>
              <w:pStyle w:val="Table"/>
            </w:pPr>
            <w:r w:rsidRPr="009D7F7D">
              <w:t>CHMZ-FM Radio Ltd.</w:t>
            </w:r>
          </w:p>
        </w:tc>
        <w:tc>
          <w:tcPr>
            <w:tcW w:w="1527" w:type="dxa"/>
            <w:shd w:val="clear" w:color="auto" w:fill="auto"/>
            <w:noWrap/>
            <w:vAlign w:val="bottom"/>
            <w:hideMark/>
          </w:tcPr>
          <w:p w14:paraId="538AE71F" w14:textId="77777777" w:rsidR="00EC732E" w:rsidRPr="009D7F7D" w:rsidRDefault="00EC732E" w:rsidP="009D7F7D">
            <w:pPr>
              <w:pStyle w:val="Table"/>
            </w:pPr>
          </w:p>
        </w:tc>
        <w:tc>
          <w:tcPr>
            <w:tcW w:w="1173" w:type="dxa"/>
            <w:shd w:val="clear" w:color="auto" w:fill="auto"/>
            <w:noWrap/>
            <w:vAlign w:val="bottom"/>
            <w:hideMark/>
          </w:tcPr>
          <w:p w14:paraId="059887D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7A0E5C1" w14:textId="77777777" w:rsidR="00EC732E" w:rsidRPr="009D7F7D" w:rsidRDefault="00EC732E" w:rsidP="009D7F7D">
            <w:pPr>
              <w:pStyle w:val="Table"/>
            </w:pPr>
            <w:r w:rsidRPr="009D7F7D">
              <w:t>1</w:t>
            </w:r>
          </w:p>
        </w:tc>
        <w:tc>
          <w:tcPr>
            <w:tcW w:w="1384" w:type="dxa"/>
            <w:shd w:val="clear" w:color="auto" w:fill="auto"/>
            <w:noWrap/>
            <w:vAlign w:val="bottom"/>
            <w:hideMark/>
          </w:tcPr>
          <w:p w14:paraId="029AE6FF" w14:textId="77777777" w:rsidR="00EC732E" w:rsidRPr="009D7F7D" w:rsidRDefault="00EC732E" w:rsidP="009D7F7D">
            <w:pPr>
              <w:pStyle w:val="Table"/>
            </w:pPr>
          </w:p>
        </w:tc>
        <w:tc>
          <w:tcPr>
            <w:tcW w:w="1260" w:type="dxa"/>
            <w:shd w:val="clear" w:color="auto" w:fill="auto"/>
            <w:noWrap/>
            <w:vAlign w:val="bottom"/>
            <w:hideMark/>
          </w:tcPr>
          <w:p w14:paraId="30C00A2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5984907"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4E368562" w14:textId="77777777" w:rsidR="00EC732E" w:rsidRPr="009D7F7D" w:rsidRDefault="00EC732E" w:rsidP="009D7F7D">
            <w:pPr>
              <w:pStyle w:val="Table"/>
            </w:pPr>
            <w:r w:rsidRPr="009D7F7D">
              <w:t>1</w:t>
            </w:r>
          </w:p>
        </w:tc>
      </w:tr>
      <w:tr w:rsidR="00EC732E" w:rsidRPr="009D7F7D" w14:paraId="531B972F" w14:textId="77777777" w:rsidTr="00EC732E">
        <w:trPr>
          <w:trHeight w:val="144"/>
        </w:trPr>
        <w:tc>
          <w:tcPr>
            <w:tcW w:w="4135" w:type="dxa"/>
            <w:shd w:val="clear" w:color="auto" w:fill="auto"/>
            <w:noWrap/>
            <w:vAlign w:val="bottom"/>
            <w:hideMark/>
          </w:tcPr>
          <w:p w14:paraId="6D65BEE0" w14:textId="77777777" w:rsidR="00EC732E" w:rsidRPr="009D7F7D" w:rsidRDefault="00EC732E" w:rsidP="009D7F7D">
            <w:pPr>
              <w:pStyle w:val="Table"/>
            </w:pPr>
            <w:r w:rsidRPr="009D7F7D">
              <w:t>CIAM Media &amp; Radio Broadcasting Association</w:t>
            </w:r>
          </w:p>
        </w:tc>
        <w:tc>
          <w:tcPr>
            <w:tcW w:w="1527" w:type="dxa"/>
            <w:shd w:val="clear" w:color="auto" w:fill="auto"/>
            <w:noWrap/>
            <w:vAlign w:val="bottom"/>
            <w:hideMark/>
          </w:tcPr>
          <w:p w14:paraId="73589ADF" w14:textId="77777777" w:rsidR="00EC732E" w:rsidRPr="009D7F7D" w:rsidRDefault="00EC732E" w:rsidP="009D7F7D">
            <w:pPr>
              <w:pStyle w:val="Table"/>
            </w:pPr>
          </w:p>
        </w:tc>
        <w:tc>
          <w:tcPr>
            <w:tcW w:w="1173" w:type="dxa"/>
            <w:shd w:val="clear" w:color="auto" w:fill="auto"/>
            <w:noWrap/>
            <w:vAlign w:val="bottom"/>
            <w:hideMark/>
          </w:tcPr>
          <w:p w14:paraId="3DD4E73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BB6E42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25C58D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F280439" w14:textId="77777777" w:rsidR="00EC732E" w:rsidRPr="009D7F7D" w:rsidRDefault="00EC732E" w:rsidP="009D7F7D">
            <w:pPr>
              <w:pStyle w:val="Table"/>
            </w:pPr>
            <w:r w:rsidRPr="009D7F7D">
              <w:t>2</w:t>
            </w:r>
          </w:p>
        </w:tc>
        <w:tc>
          <w:tcPr>
            <w:tcW w:w="1260" w:type="dxa"/>
            <w:shd w:val="clear" w:color="auto" w:fill="auto"/>
            <w:noWrap/>
            <w:vAlign w:val="bottom"/>
            <w:hideMark/>
          </w:tcPr>
          <w:p w14:paraId="4DEFEF94" w14:textId="77777777" w:rsidR="00EC732E" w:rsidRPr="009D7F7D" w:rsidRDefault="00EC732E" w:rsidP="009D7F7D">
            <w:pPr>
              <w:pStyle w:val="Table"/>
            </w:pPr>
            <w:r w:rsidRPr="009D7F7D">
              <w:t>1</w:t>
            </w:r>
          </w:p>
        </w:tc>
        <w:tc>
          <w:tcPr>
            <w:tcW w:w="976" w:type="dxa"/>
            <w:shd w:val="clear" w:color="auto" w:fill="auto"/>
            <w:noWrap/>
            <w:vAlign w:val="bottom"/>
            <w:hideMark/>
          </w:tcPr>
          <w:p w14:paraId="08C6F116" w14:textId="77777777" w:rsidR="00EC732E" w:rsidRPr="009D7F7D" w:rsidRDefault="00EC732E" w:rsidP="009D7F7D">
            <w:pPr>
              <w:pStyle w:val="Table"/>
            </w:pPr>
            <w:r w:rsidRPr="009D7F7D">
              <w:t>3</w:t>
            </w:r>
          </w:p>
        </w:tc>
      </w:tr>
      <w:tr w:rsidR="00EC732E" w:rsidRPr="009D7F7D" w14:paraId="072B623B" w14:textId="77777777" w:rsidTr="00EC732E">
        <w:trPr>
          <w:trHeight w:val="144"/>
        </w:trPr>
        <w:tc>
          <w:tcPr>
            <w:tcW w:w="4135" w:type="dxa"/>
            <w:shd w:val="clear" w:color="auto" w:fill="auto"/>
            <w:noWrap/>
            <w:vAlign w:val="bottom"/>
            <w:hideMark/>
          </w:tcPr>
          <w:p w14:paraId="6483B6C5" w14:textId="77777777" w:rsidR="00EC732E" w:rsidRPr="009D7F7D" w:rsidRDefault="00EC732E" w:rsidP="009D7F7D">
            <w:pPr>
              <w:pStyle w:val="Table"/>
            </w:pPr>
            <w:r w:rsidRPr="009D7F7D">
              <w:t xml:space="preserve">CIBM-FM Mont-Bleu </w:t>
            </w:r>
            <w:proofErr w:type="spellStart"/>
            <w:r w:rsidRPr="009D7F7D">
              <w:t>ltée</w:t>
            </w:r>
            <w:proofErr w:type="spellEnd"/>
          </w:p>
        </w:tc>
        <w:tc>
          <w:tcPr>
            <w:tcW w:w="1527" w:type="dxa"/>
            <w:shd w:val="clear" w:color="auto" w:fill="auto"/>
            <w:noWrap/>
            <w:vAlign w:val="bottom"/>
            <w:hideMark/>
          </w:tcPr>
          <w:p w14:paraId="2C079575" w14:textId="77777777" w:rsidR="00EC732E" w:rsidRPr="009D7F7D" w:rsidRDefault="00EC732E" w:rsidP="009D7F7D">
            <w:pPr>
              <w:pStyle w:val="Table"/>
            </w:pPr>
          </w:p>
        </w:tc>
        <w:tc>
          <w:tcPr>
            <w:tcW w:w="1173" w:type="dxa"/>
            <w:shd w:val="clear" w:color="auto" w:fill="auto"/>
            <w:noWrap/>
            <w:vAlign w:val="bottom"/>
            <w:hideMark/>
          </w:tcPr>
          <w:p w14:paraId="4E2E926F"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BB47FB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694960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0E8634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04FB511" w14:textId="77777777" w:rsidR="00EC732E" w:rsidRPr="009D7F7D" w:rsidRDefault="00EC732E" w:rsidP="009D7F7D">
            <w:pPr>
              <w:pStyle w:val="Table"/>
            </w:pPr>
            <w:r w:rsidRPr="009D7F7D">
              <w:t>1</w:t>
            </w:r>
          </w:p>
        </w:tc>
        <w:tc>
          <w:tcPr>
            <w:tcW w:w="976" w:type="dxa"/>
            <w:shd w:val="clear" w:color="auto" w:fill="auto"/>
            <w:noWrap/>
            <w:vAlign w:val="bottom"/>
            <w:hideMark/>
          </w:tcPr>
          <w:p w14:paraId="7CE20D76" w14:textId="77777777" w:rsidR="00EC732E" w:rsidRPr="009D7F7D" w:rsidRDefault="00EC732E" w:rsidP="009D7F7D">
            <w:pPr>
              <w:pStyle w:val="Table"/>
            </w:pPr>
            <w:r w:rsidRPr="009D7F7D">
              <w:t>1</w:t>
            </w:r>
          </w:p>
        </w:tc>
      </w:tr>
      <w:tr w:rsidR="00EC732E" w:rsidRPr="009D7F7D" w14:paraId="7646FFF9" w14:textId="77777777" w:rsidTr="00EC732E">
        <w:trPr>
          <w:trHeight w:val="144"/>
        </w:trPr>
        <w:tc>
          <w:tcPr>
            <w:tcW w:w="4135" w:type="dxa"/>
            <w:shd w:val="clear" w:color="auto" w:fill="auto"/>
            <w:noWrap/>
            <w:vAlign w:val="bottom"/>
            <w:hideMark/>
          </w:tcPr>
          <w:p w14:paraId="26641660" w14:textId="77777777" w:rsidR="00EC732E" w:rsidRPr="009D7F7D" w:rsidRDefault="00EC732E" w:rsidP="009D7F7D">
            <w:pPr>
              <w:pStyle w:val="Table"/>
            </w:pPr>
            <w:r w:rsidRPr="009D7F7D">
              <w:t>CIGO Limited</w:t>
            </w:r>
          </w:p>
        </w:tc>
        <w:tc>
          <w:tcPr>
            <w:tcW w:w="1527" w:type="dxa"/>
            <w:shd w:val="clear" w:color="auto" w:fill="auto"/>
            <w:noWrap/>
            <w:vAlign w:val="bottom"/>
            <w:hideMark/>
          </w:tcPr>
          <w:p w14:paraId="68BB2967" w14:textId="77777777" w:rsidR="00EC732E" w:rsidRPr="009D7F7D" w:rsidRDefault="00EC732E" w:rsidP="009D7F7D">
            <w:pPr>
              <w:pStyle w:val="Table"/>
            </w:pPr>
            <w:r w:rsidRPr="009D7F7D">
              <w:t>1</w:t>
            </w:r>
          </w:p>
        </w:tc>
        <w:tc>
          <w:tcPr>
            <w:tcW w:w="1173" w:type="dxa"/>
            <w:shd w:val="clear" w:color="auto" w:fill="auto"/>
            <w:noWrap/>
            <w:vAlign w:val="bottom"/>
            <w:hideMark/>
          </w:tcPr>
          <w:p w14:paraId="2B2E34D1" w14:textId="77777777" w:rsidR="00EC732E" w:rsidRPr="009D7F7D" w:rsidRDefault="00EC732E" w:rsidP="009D7F7D">
            <w:pPr>
              <w:pStyle w:val="Table"/>
            </w:pPr>
          </w:p>
        </w:tc>
        <w:tc>
          <w:tcPr>
            <w:tcW w:w="1136" w:type="dxa"/>
            <w:shd w:val="clear" w:color="auto" w:fill="auto"/>
            <w:noWrap/>
            <w:vAlign w:val="bottom"/>
            <w:hideMark/>
          </w:tcPr>
          <w:p w14:paraId="26ACFA7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512489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5071CE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557A685"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E9C1E65" w14:textId="77777777" w:rsidR="00EC732E" w:rsidRPr="009D7F7D" w:rsidRDefault="00EC732E" w:rsidP="009D7F7D">
            <w:pPr>
              <w:pStyle w:val="Table"/>
            </w:pPr>
            <w:r w:rsidRPr="009D7F7D">
              <w:t>1</w:t>
            </w:r>
          </w:p>
        </w:tc>
      </w:tr>
      <w:tr w:rsidR="00EC732E" w:rsidRPr="009D7F7D" w14:paraId="60972D43" w14:textId="77777777" w:rsidTr="00EC732E">
        <w:trPr>
          <w:trHeight w:val="144"/>
        </w:trPr>
        <w:tc>
          <w:tcPr>
            <w:tcW w:w="4135" w:type="dxa"/>
            <w:shd w:val="clear" w:color="auto" w:fill="auto"/>
            <w:noWrap/>
            <w:vAlign w:val="bottom"/>
            <w:hideMark/>
          </w:tcPr>
          <w:p w14:paraId="1CD6FA41" w14:textId="77777777" w:rsidR="00EC732E" w:rsidRPr="009D7F7D" w:rsidRDefault="00EC732E" w:rsidP="009D7F7D">
            <w:pPr>
              <w:pStyle w:val="Table"/>
            </w:pPr>
            <w:r w:rsidRPr="009D7F7D">
              <w:t>CIMM-FM Radio Ltd.</w:t>
            </w:r>
          </w:p>
        </w:tc>
        <w:tc>
          <w:tcPr>
            <w:tcW w:w="1527" w:type="dxa"/>
            <w:shd w:val="clear" w:color="auto" w:fill="auto"/>
            <w:noWrap/>
            <w:vAlign w:val="bottom"/>
            <w:hideMark/>
          </w:tcPr>
          <w:p w14:paraId="7E4B60C2" w14:textId="77777777" w:rsidR="00EC732E" w:rsidRPr="009D7F7D" w:rsidRDefault="00EC732E" w:rsidP="009D7F7D">
            <w:pPr>
              <w:pStyle w:val="Table"/>
            </w:pPr>
          </w:p>
        </w:tc>
        <w:tc>
          <w:tcPr>
            <w:tcW w:w="1173" w:type="dxa"/>
            <w:shd w:val="clear" w:color="auto" w:fill="auto"/>
            <w:noWrap/>
            <w:vAlign w:val="bottom"/>
            <w:hideMark/>
          </w:tcPr>
          <w:p w14:paraId="258901C9"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4165317" w14:textId="77777777" w:rsidR="00EC732E" w:rsidRPr="009D7F7D" w:rsidRDefault="00EC732E" w:rsidP="009D7F7D">
            <w:pPr>
              <w:pStyle w:val="Table"/>
            </w:pPr>
            <w:r w:rsidRPr="009D7F7D">
              <w:t>1</w:t>
            </w:r>
          </w:p>
        </w:tc>
        <w:tc>
          <w:tcPr>
            <w:tcW w:w="1384" w:type="dxa"/>
            <w:shd w:val="clear" w:color="auto" w:fill="auto"/>
            <w:noWrap/>
            <w:vAlign w:val="bottom"/>
            <w:hideMark/>
          </w:tcPr>
          <w:p w14:paraId="377E4F61" w14:textId="77777777" w:rsidR="00EC732E" w:rsidRPr="009D7F7D" w:rsidRDefault="00EC732E" w:rsidP="009D7F7D">
            <w:pPr>
              <w:pStyle w:val="Table"/>
            </w:pPr>
          </w:p>
        </w:tc>
        <w:tc>
          <w:tcPr>
            <w:tcW w:w="1260" w:type="dxa"/>
            <w:shd w:val="clear" w:color="auto" w:fill="auto"/>
            <w:noWrap/>
            <w:vAlign w:val="bottom"/>
            <w:hideMark/>
          </w:tcPr>
          <w:p w14:paraId="575CCAA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9106503"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5001E4D" w14:textId="77777777" w:rsidR="00EC732E" w:rsidRPr="009D7F7D" w:rsidRDefault="00EC732E" w:rsidP="009D7F7D">
            <w:pPr>
              <w:pStyle w:val="Table"/>
            </w:pPr>
            <w:r w:rsidRPr="009D7F7D">
              <w:t>1</w:t>
            </w:r>
          </w:p>
        </w:tc>
      </w:tr>
      <w:tr w:rsidR="00EC732E" w:rsidRPr="009D7F7D" w14:paraId="5822A671" w14:textId="77777777" w:rsidTr="00EC732E">
        <w:trPr>
          <w:trHeight w:val="144"/>
        </w:trPr>
        <w:tc>
          <w:tcPr>
            <w:tcW w:w="4135" w:type="dxa"/>
            <w:shd w:val="clear" w:color="auto" w:fill="auto"/>
            <w:noWrap/>
            <w:vAlign w:val="bottom"/>
            <w:hideMark/>
          </w:tcPr>
          <w:p w14:paraId="22B05382" w14:textId="77777777" w:rsidR="00EC732E" w:rsidRPr="009D7F7D" w:rsidRDefault="00EC732E" w:rsidP="009D7F7D">
            <w:pPr>
              <w:pStyle w:val="Table"/>
            </w:pPr>
            <w:r w:rsidRPr="009D7F7D">
              <w:t>CJNE FM Radio Inc.</w:t>
            </w:r>
          </w:p>
        </w:tc>
        <w:tc>
          <w:tcPr>
            <w:tcW w:w="1527" w:type="dxa"/>
            <w:shd w:val="clear" w:color="auto" w:fill="auto"/>
            <w:noWrap/>
            <w:vAlign w:val="bottom"/>
            <w:hideMark/>
          </w:tcPr>
          <w:p w14:paraId="618078D8" w14:textId="77777777" w:rsidR="00EC732E" w:rsidRPr="009D7F7D" w:rsidRDefault="00EC732E" w:rsidP="009D7F7D">
            <w:pPr>
              <w:pStyle w:val="Table"/>
            </w:pPr>
          </w:p>
        </w:tc>
        <w:tc>
          <w:tcPr>
            <w:tcW w:w="1173" w:type="dxa"/>
            <w:shd w:val="clear" w:color="auto" w:fill="auto"/>
            <w:noWrap/>
            <w:vAlign w:val="bottom"/>
            <w:hideMark/>
          </w:tcPr>
          <w:p w14:paraId="1F29B9ED" w14:textId="77777777" w:rsidR="00EC732E" w:rsidRPr="009D7F7D" w:rsidRDefault="00EC732E" w:rsidP="009D7F7D">
            <w:pPr>
              <w:pStyle w:val="Table"/>
            </w:pPr>
            <w:r w:rsidRPr="009D7F7D">
              <w:t>1</w:t>
            </w:r>
          </w:p>
        </w:tc>
        <w:tc>
          <w:tcPr>
            <w:tcW w:w="1136" w:type="dxa"/>
            <w:shd w:val="clear" w:color="auto" w:fill="auto"/>
            <w:noWrap/>
            <w:vAlign w:val="bottom"/>
            <w:hideMark/>
          </w:tcPr>
          <w:p w14:paraId="1ECE7737" w14:textId="77777777" w:rsidR="00EC732E" w:rsidRPr="009D7F7D" w:rsidRDefault="00EC732E" w:rsidP="009D7F7D">
            <w:pPr>
              <w:pStyle w:val="Table"/>
            </w:pPr>
          </w:p>
        </w:tc>
        <w:tc>
          <w:tcPr>
            <w:tcW w:w="1384" w:type="dxa"/>
            <w:shd w:val="clear" w:color="auto" w:fill="auto"/>
            <w:noWrap/>
            <w:vAlign w:val="bottom"/>
            <w:hideMark/>
          </w:tcPr>
          <w:p w14:paraId="71C042B5"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5A46E0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9A762A1"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157F851F" w14:textId="77777777" w:rsidR="00EC732E" w:rsidRPr="009D7F7D" w:rsidRDefault="00EC732E" w:rsidP="009D7F7D">
            <w:pPr>
              <w:pStyle w:val="Table"/>
            </w:pPr>
            <w:r w:rsidRPr="009D7F7D">
              <w:t>1</w:t>
            </w:r>
          </w:p>
        </w:tc>
      </w:tr>
      <w:tr w:rsidR="00EC732E" w:rsidRPr="009D7F7D" w14:paraId="0EB6B8D3" w14:textId="77777777" w:rsidTr="00EC732E">
        <w:trPr>
          <w:trHeight w:val="144"/>
        </w:trPr>
        <w:tc>
          <w:tcPr>
            <w:tcW w:w="4135" w:type="dxa"/>
            <w:shd w:val="clear" w:color="auto" w:fill="auto"/>
            <w:noWrap/>
            <w:vAlign w:val="bottom"/>
            <w:hideMark/>
          </w:tcPr>
          <w:p w14:paraId="44580F06" w14:textId="77777777" w:rsidR="00EC732E" w:rsidRPr="009D7F7D" w:rsidRDefault="00EC732E" w:rsidP="009D7F7D">
            <w:pPr>
              <w:pStyle w:val="Table"/>
            </w:pPr>
            <w:r w:rsidRPr="009D7F7D">
              <w:t>Coast Broadcasting Ltd.</w:t>
            </w:r>
          </w:p>
        </w:tc>
        <w:tc>
          <w:tcPr>
            <w:tcW w:w="1527" w:type="dxa"/>
            <w:shd w:val="clear" w:color="auto" w:fill="auto"/>
            <w:noWrap/>
            <w:vAlign w:val="bottom"/>
            <w:hideMark/>
          </w:tcPr>
          <w:p w14:paraId="01452815" w14:textId="77777777" w:rsidR="00EC732E" w:rsidRPr="009D7F7D" w:rsidRDefault="00EC732E" w:rsidP="009D7F7D">
            <w:pPr>
              <w:pStyle w:val="Table"/>
            </w:pPr>
            <w:r w:rsidRPr="009D7F7D">
              <w:t>1</w:t>
            </w:r>
          </w:p>
        </w:tc>
        <w:tc>
          <w:tcPr>
            <w:tcW w:w="1173" w:type="dxa"/>
            <w:shd w:val="clear" w:color="auto" w:fill="auto"/>
            <w:noWrap/>
            <w:vAlign w:val="bottom"/>
            <w:hideMark/>
          </w:tcPr>
          <w:p w14:paraId="3166E8C4" w14:textId="77777777" w:rsidR="00EC732E" w:rsidRPr="009D7F7D" w:rsidRDefault="00EC732E" w:rsidP="009D7F7D">
            <w:pPr>
              <w:pStyle w:val="Table"/>
            </w:pPr>
          </w:p>
        </w:tc>
        <w:tc>
          <w:tcPr>
            <w:tcW w:w="1136" w:type="dxa"/>
            <w:shd w:val="clear" w:color="auto" w:fill="auto"/>
            <w:noWrap/>
            <w:vAlign w:val="bottom"/>
            <w:hideMark/>
          </w:tcPr>
          <w:p w14:paraId="53FC708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676F11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60C008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1367058" w14:textId="77777777" w:rsidR="00EC732E" w:rsidRPr="009D7F7D" w:rsidRDefault="00EC732E" w:rsidP="009D7F7D">
            <w:pPr>
              <w:pStyle w:val="Table"/>
            </w:pPr>
            <w:r w:rsidRPr="009D7F7D">
              <w:t>1</w:t>
            </w:r>
          </w:p>
        </w:tc>
        <w:tc>
          <w:tcPr>
            <w:tcW w:w="976" w:type="dxa"/>
            <w:shd w:val="clear" w:color="auto" w:fill="auto"/>
            <w:noWrap/>
            <w:vAlign w:val="bottom"/>
            <w:hideMark/>
          </w:tcPr>
          <w:p w14:paraId="70808D39" w14:textId="77777777" w:rsidR="00EC732E" w:rsidRPr="009D7F7D" w:rsidRDefault="00EC732E" w:rsidP="009D7F7D">
            <w:pPr>
              <w:pStyle w:val="Table"/>
            </w:pPr>
            <w:r w:rsidRPr="009D7F7D">
              <w:t>2</w:t>
            </w:r>
          </w:p>
        </w:tc>
      </w:tr>
      <w:tr w:rsidR="00EC732E" w:rsidRPr="009D7F7D" w14:paraId="104F7EA8" w14:textId="77777777" w:rsidTr="00EC732E">
        <w:trPr>
          <w:trHeight w:val="144"/>
        </w:trPr>
        <w:tc>
          <w:tcPr>
            <w:tcW w:w="4135" w:type="dxa"/>
            <w:shd w:val="clear" w:color="auto" w:fill="auto"/>
            <w:noWrap/>
            <w:vAlign w:val="bottom"/>
            <w:hideMark/>
          </w:tcPr>
          <w:p w14:paraId="12DD2689" w14:textId="77777777" w:rsidR="00EC732E" w:rsidRPr="009D7F7D" w:rsidRDefault="00EC732E" w:rsidP="009D7F7D">
            <w:pPr>
              <w:pStyle w:val="Table"/>
            </w:pPr>
            <w:r w:rsidRPr="009D7F7D">
              <w:lastRenderedPageBreak/>
              <w:t>Coastal Community Radio Co-operative Limited</w:t>
            </w:r>
          </w:p>
        </w:tc>
        <w:tc>
          <w:tcPr>
            <w:tcW w:w="1527" w:type="dxa"/>
            <w:shd w:val="clear" w:color="auto" w:fill="auto"/>
            <w:noWrap/>
            <w:vAlign w:val="bottom"/>
            <w:hideMark/>
          </w:tcPr>
          <w:p w14:paraId="491C0BDE" w14:textId="77777777" w:rsidR="00EC732E" w:rsidRPr="009D7F7D" w:rsidRDefault="00EC732E" w:rsidP="009D7F7D">
            <w:pPr>
              <w:pStyle w:val="Table"/>
            </w:pPr>
          </w:p>
        </w:tc>
        <w:tc>
          <w:tcPr>
            <w:tcW w:w="1173" w:type="dxa"/>
            <w:shd w:val="clear" w:color="auto" w:fill="auto"/>
            <w:noWrap/>
            <w:vAlign w:val="bottom"/>
            <w:hideMark/>
          </w:tcPr>
          <w:p w14:paraId="244CCC8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14E98E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F4DA60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9BC04E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9511506" w14:textId="77777777" w:rsidR="00EC732E" w:rsidRPr="009D7F7D" w:rsidRDefault="00EC732E" w:rsidP="009D7F7D">
            <w:pPr>
              <w:pStyle w:val="Table"/>
            </w:pPr>
            <w:r w:rsidRPr="009D7F7D">
              <w:t>1</w:t>
            </w:r>
          </w:p>
        </w:tc>
        <w:tc>
          <w:tcPr>
            <w:tcW w:w="976" w:type="dxa"/>
            <w:shd w:val="clear" w:color="auto" w:fill="auto"/>
            <w:noWrap/>
            <w:vAlign w:val="bottom"/>
            <w:hideMark/>
          </w:tcPr>
          <w:p w14:paraId="46A057A7" w14:textId="77777777" w:rsidR="00EC732E" w:rsidRPr="009D7F7D" w:rsidRDefault="00EC732E" w:rsidP="009D7F7D">
            <w:pPr>
              <w:pStyle w:val="Table"/>
            </w:pPr>
            <w:r w:rsidRPr="009D7F7D">
              <w:t>1</w:t>
            </w:r>
          </w:p>
        </w:tc>
      </w:tr>
      <w:tr w:rsidR="00EC732E" w:rsidRPr="009D7F7D" w14:paraId="6A402E5D" w14:textId="77777777" w:rsidTr="00EC732E">
        <w:trPr>
          <w:trHeight w:val="144"/>
        </w:trPr>
        <w:tc>
          <w:tcPr>
            <w:tcW w:w="4135" w:type="dxa"/>
            <w:shd w:val="clear" w:color="auto" w:fill="auto"/>
            <w:noWrap/>
            <w:vAlign w:val="bottom"/>
            <w:hideMark/>
          </w:tcPr>
          <w:p w14:paraId="54BAB677" w14:textId="77777777" w:rsidR="00EC732E" w:rsidRPr="009D7F7D" w:rsidRDefault="00EC732E" w:rsidP="009D7F7D">
            <w:pPr>
              <w:pStyle w:val="Table"/>
            </w:pPr>
            <w:proofErr w:type="spellStart"/>
            <w:r w:rsidRPr="009D7F7D">
              <w:t>Cobequid</w:t>
            </w:r>
            <w:proofErr w:type="spellEnd"/>
            <w:r w:rsidRPr="009D7F7D">
              <w:t xml:space="preserve"> Radio Society</w:t>
            </w:r>
          </w:p>
        </w:tc>
        <w:tc>
          <w:tcPr>
            <w:tcW w:w="1527" w:type="dxa"/>
            <w:shd w:val="clear" w:color="auto" w:fill="auto"/>
            <w:noWrap/>
            <w:vAlign w:val="bottom"/>
            <w:hideMark/>
          </w:tcPr>
          <w:p w14:paraId="19F6DF5B" w14:textId="77777777" w:rsidR="00EC732E" w:rsidRPr="009D7F7D" w:rsidRDefault="00EC732E" w:rsidP="009D7F7D">
            <w:pPr>
              <w:pStyle w:val="Table"/>
            </w:pPr>
          </w:p>
        </w:tc>
        <w:tc>
          <w:tcPr>
            <w:tcW w:w="1173" w:type="dxa"/>
            <w:shd w:val="clear" w:color="auto" w:fill="auto"/>
            <w:noWrap/>
            <w:vAlign w:val="bottom"/>
            <w:hideMark/>
          </w:tcPr>
          <w:p w14:paraId="638CC75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AC7BE6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BE13E6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A685F1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2280A77" w14:textId="77777777" w:rsidR="00EC732E" w:rsidRPr="009D7F7D" w:rsidRDefault="00EC732E" w:rsidP="009D7F7D">
            <w:pPr>
              <w:pStyle w:val="Table"/>
            </w:pPr>
            <w:r w:rsidRPr="009D7F7D">
              <w:t>1</w:t>
            </w:r>
          </w:p>
        </w:tc>
        <w:tc>
          <w:tcPr>
            <w:tcW w:w="976" w:type="dxa"/>
            <w:shd w:val="clear" w:color="auto" w:fill="auto"/>
            <w:noWrap/>
            <w:vAlign w:val="bottom"/>
            <w:hideMark/>
          </w:tcPr>
          <w:p w14:paraId="452652B8" w14:textId="77777777" w:rsidR="00EC732E" w:rsidRPr="009D7F7D" w:rsidRDefault="00EC732E" w:rsidP="009D7F7D">
            <w:pPr>
              <w:pStyle w:val="Table"/>
            </w:pPr>
            <w:r w:rsidRPr="009D7F7D">
              <w:t>1</w:t>
            </w:r>
          </w:p>
        </w:tc>
      </w:tr>
      <w:tr w:rsidR="00EC732E" w:rsidRPr="009D7F7D" w14:paraId="3F745BC7" w14:textId="77777777" w:rsidTr="00EC732E">
        <w:trPr>
          <w:trHeight w:val="144"/>
        </w:trPr>
        <w:tc>
          <w:tcPr>
            <w:tcW w:w="4135" w:type="dxa"/>
            <w:shd w:val="clear" w:color="auto" w:fill="auto"/>
            <w:noWrap/>
            <w:vAlign w:val="bottom"/>
            <w:hideMark/>
          </w:tcPr>
          <w:p w14:paraId="3B3F979A" w14:textId="77777777" w:rsidR="00EC732E" w:rsidRPr="009D7F7D" w:rsidRDefault="00EC732E" w:rsidP="009D7F7D">
            <w:pPr>
              <w:pStyle w:val="Table"/>
            </w:pPr>
            <w:r w:rsidRPr="009D7F7D">
              <w:t>Cogeco Media Inc.</w:t>
            </w:r>
          </w:p>
        </w:tc>
        <w:tc>
          <w:tcPr>
            <w:tcW w:w="1527" w:type="dxa"/>
            <w:shd w:val="clear" w:color="auto" w:fill="auto"/>
            <w:noWrap/>
            <w:vAlign w:val="bottom"/>
            <w:hideMark/>
          </w:tcPr>
          <w:p w14:paraId="11A7C56A" w14:textId="77777777" w:rsidR="00EC732E" w:rsidRPr="009D7F7D" w:rsidRDefault="00EC732E" w:rsidP="009D7F7D">
            <w:pPr>
              <w:pStyle w:val="Table"/>
            </w:pPr>
          </w:p>
        </w:tc>
        <w:tc>
          <w:tcPr>
            <w:tcW w:w="1173" w:type="dxa"/>
            <w:shd w:val="clear" w:color="auto" w:fill="auto"/>
            <w:noWrap/>
            <w:vAlign w:val="bottom"/>
            <w:hideMark/>
          </w:tcPr>
          <w:p w14:paraId="6A63FA9C"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892166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7723E3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768475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702C594" w14:textId="77777777" w:rsidR="00EC732E" w:rsidRPr="009D7F7D" w:rsidRDefault="00EC732E" w:rsidP="009D7F7D">
            <w:pPr>
              <w:pStyle w:val="Table"/>
            </w:pPr>
            <w:r w:rsidRPr="009D7F7D">
              <w:t>6</w:t>
            </w:r>
          </w:p>
        </w:tc>
        <w:tc>
          <w:tcPr>
            <w:tcW w:w="976" w:type="dxa"/>
            <w:shd w:val="clear" w:color="auto" w:fill="auto"/>
            <w:noWrap/>
            <w:vAlign w:val="bottom"/>
            <w:hideMark/>
          </w:tcPr>
          <w:p w14:paraId="60628AD1" w14:textId="77777777" w:rsidR="00EC732E" w:rsidRPr="009D7F7D" w:rsidRDefault="00EC732E" w:rsidP="009D7F7D">
            <w:pPr>
              <w:pStyle w:val="Table"/>
            </w:pPr>
            <w:r w:rsidRPr="009D7F7D">
              <w:t>6</w:t>
            </w:r>
          </w:p>
        </w:tc>
      </w:tr>
      <w:tr w:rsidR="00EC732E" w:rsidRPr="009D7F7D" w14:paraId="34765B09" w14:textId="77777777" w:rsidTr="00EC732E">
        <w:trPr>
          <w:trHeight w:val="144"/>
        </w:trPr>
        <w:tc>
          <w:tcPr>
            <w:tcW w:w="4135" w:type="dxa"/>
            <w:shd w:val="clear" w:color="auto" w:fill="auto"/>
            <w:noWrap/>
            <w:vAlign w:val="bottom"/>
            <w:hideMark/>
          </w:tcPr>
          <w:p w14:paraId="6DF1B1B0" w14:textId="77777777" w:rsidR="00EC732E" w:rsidRPr="009D7F7D" w:rsidRDefault="00EC732E" w:rsidP="009D7F7D">
            <w:pPr>
              <w:pStyle w:val="Table"/>
            </w:pPr>
            <w:r w:rsidRPr="009D7F7D">
              <w:t>Community Radio Society of Saskatoon Inc.</w:t>
            </w:r>
          </w:p>
        </w:tc>
        <w:tc>
          <w:tcPr>
            <w:tcW w:w="1527" w:type="dxa"/>
            <w:shd w:val="clear" w:color="auto" w:fill="auto"/>
            <w:noWrap/>
            <w:vAlign w:val="bottom"/>
            <w:hideMark/>
          </w:tcPr>
          <w:p w14:paraId="6C3AA951" w14:textId="77777777" w:rsidR="00EC732E" w:rsidRPr="009D7F7D" w:rsidRDefault="00EC732E" w:rsidP="009D7F7D">
            <w:pPr>
              <w:pStyle w:val="Table"/>
            </w:pPr>
          </w:p>
        </w:tc>
        <w:tc>
          <w:tcPr>
            <w:tcW w:w="1173" w:type="dxa"/>
            <w:shd w:val="clear" w:color="auto" w:fill="auto"/>
            <w:noWrap/>
            <w:vAlign w:val="bottom"/>
            <w:hideMark/>
          </w:tcPr>
          <w:p w14:paraId="0B8EF9C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711A2D6"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AA0A72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0754D3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3642FEE" w14:textId="77777777" w:rsidR="00EC732E" w:rsidRPr="009D7F7D" w:rsidRDefault="00EC732E" w:rsidP="009D7F7D">
            <w:pPr>
              <w:pStyle w:val="Table"/>
            </w:pPr>
            <w:r w:rsidRPr="009D7F7D">
              <w:t>1</w:t>
            </w:r>
          </w:p>
        </w:tc>
        <w:tc>
          <w:tcPr>
            <w:tcW w:w="976" w:type="dxa"/>
            <w:shd w:val="clear" w:color="auto" w:fill="auto"/>
            <w:noWrap/>
            <w:vAlign w:val="bottom"/>
            <w:hideMark/>
          </w:tcPr>
          <w:p w14:paraId="458FB097" w14:textId="77777777" w:rsidR="00EC732E" w:rsidRPr="009D7F7D" w:rsidRDefault="00EC732E" w:rsidP="009D7F7D">
            <w:pPr>
              <w:pStyle w:val="Table"/>
            </w:pPr>
            <w:r w:rsidRPr="009D7F7D">
              <w:t>1</w:t>
            </w:r>
          </w:p>
        </w:tc>
      </w:tr>
      <w:tr w:rsidR="00EC732E" w:rsidRPr="009D7F7D" w14:paraId="7B42D469" w14:textId="77777777" w:rsidTr="00EC732E">
        <w:trPr>
          <w:trHeight w:val="144"/>
        </w:trPr>
        <w:tc>
          <w:tcPr>
            <w:tcW w:w="4135" w:type="dxa"/>
            <w:shd w:val="clear" w:color="auto" w:fill="auto"/>
            <w:noWrap/>
            <w:vAlign w:val="bottom"/>
            <w:hideMark/>
          </w:tcPr>
          <w:p w14:paraId="3B8F3B5E" w14:textId="77777777" w:rsidR="00EC732E" w:rsidRPr="009D7F7D" w:rsidRDefault="00EC732E" w:rsidP="009D7F7D">
            <w:pPr>
              <w:pStyle w:val="Table"/>
            </w:pPr>
            <w:r w:rsidRPr="009D7F7D">
              <w:t>Connelly Communications Corporation</w:t>
            </w:r>
          </w:p>
        </w:tc>
        <w:tc>
          <w:tcPr>
            <w:tcW w:w="1527" w:type="dxa"/>
            <w:shd w:val="clear" w:color="auto" w:fill="auto"/>
            <w:noWrap/>
            <w:vAlign w:val="bottom"/>
            <w:hideMark/>
          </w:tcPr>
          <w:p w14:paraId="00E5497D" w14:textId="77777777" w:rsidR="00EC732E" w:rsidRPr="009D7F7D" w:rsidRDefault="00EC732E" w:rsidP="009D7F7D">
            <w:pPr>
              <w:pStyle w:val="Table"/>
            </w:pPr>
          </w:p>
        </w:tc>
        <w:tc>
          <w:tcPr>
            <w:tcW w:w="1173" w:type="dxa"/>
            <w:shd w:val="clear" w:color="auto" w:fill="auto"/>
            <w:noWrap/>
            <w:vAlign w:val="bottom"/>
            <w:hideMark/>
          </w:tcPr>
          <w:p w14:paraId="0FDF33E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0D6DFE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E57DF6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0778945"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5D03894" w14:textId="77777777" w:rsidR="00EC732E" w:rsidRPr="009D7F7D" w:rsidRDefault="00EC732E" w:rsidP="009D7F7D">
            <w:pPr>
              <w:pStyle w:val="Table"/>
            </w:pPr>
            <w:r w:rsidRPr="009D7F7D">
              <w:t>1</w:t>
            </w:r>
          </w:p>
        </w:tc>
        <w:tc>
          <w:tcPr>
            <w:tcW w:w="976" w:type="dxa"/>
            <w:shd w:val="clear" w:color="auto" w:fill="auto"/>
            <w:noWrap/>
            <w:vAlign w:val="bottom"/>
            <w:hideMark/>
          </w:tcPr>
          <w:p w14:paraId="60175C75" w14:textId="77777777" w:rsidR="00EC732E" w:rsidRPr="009D7F7D" w:rsidRDefault="00EC732E" w:rsidP="009D7F7D">
            <w:pPr>
              <w:pStyle w:val="Table"/>
            </w:pPr>
            <w:r w:rsidRPr="009D7F7D">
              <w:t>1</w:t>
            </w:r>
          </w:p>
        </w:tc>
      </w:tr>
      <w:tr w:rsidR="00EC732E" w:rsidRPr="009D7F7D" w14:paraId="2C307E2B" w14:textId="77777777" w:rsidTr="00EC732E">
        <w:trPr>
          <w:trHeight w:val="144"/>
        </w:trPr>
        <w:tc>
          <w:tcPr>
            <w:tcW w:w="4135" w:type="dxa"/>
            <w:shd w:val="clear" w:color="auto" w:fill="auto"/>
            <w:noWrap/>
            <w:vAlign w:val="bottom"/>
            <w:hideMark/>
          </w:tcPr>
          <w:p w14:paraId="4DDBAD2A" w14:textId="77777777" w:rsidR="00EC732E" w:rsidRPr="009D7F7D" w:rsidRDefault="00EC732E" w:rsidP="009D7F7D">
            <w:pPr>
              <w:pStyle w:val="Table"/>
            </w:pPr>
            <w:r w:rsidRPr="009D7F7D">
              <w:t>Corus Entertainment Inc.</w:t>
            </w:r>
          </w:p>
        </w:tc>
        <w:tc>
          <w:tcPr>
            <w:tcW w:w="1527" w:type="dxa"/>
            <w:shd w:val="clear" w:color="auto" w:fill="auto"/>
            <w:noWrap/>
            <w:vAlign w:val="bottom"/>
            <w:hideMark/>
          </w:tcPr>
          <w:p w14:paraId="7F8F092F" w14:textId="77777777" w:rsidR="00EC732E" w:rsidRPr="009D7F7D" w:rsidRDefault="00EC732E" w:rsidP="009D7F7D">
            <w:pPr>
              <w:pStyle w:val="Table"/>
            </w:pPr>
          </w:p>
        </w:tc>
        <w:tc>
          <w:tcPr>
            <w:tcW w:w="1173" w:type="dxa"/>
            <w:shd w:val="clear" w:color="auto" w:fill="auto"/>
            <w:noWrap/>
            <w:vAlign w:val="bottom"/>
            <w:hideMark/>
          </w:tcPr>
          <w:p w14:paraId="610EBB7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D3AD7D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577268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4713AE3" w14:textId="77777777" w:rsidR="00EC732E" w:rsidRPr="009D7F7D" w:rsidRDefault="00EC732E" w:rsidP="009D7F7D">
            <w:pPr>
              <w:pStyle w:val="Table"/>
            </w:pPr>
            <w:r w:rsidRPr="009D7F7D">
              <w:t>1</w:t>
            </w:r>
          </w:p>
        </w:tc>
        <w:tc>
          <w:tcPr>
            <w:tcW w:w="1260" w:type="dxa"/>
            <w:shd w:val="clear" w:color="auto" w:fill="auto"/>
            <w:noWrap/>
            <w:vAlign w:val="bottom"/>
            <w:hideMark/>
          </w:tcPr>
          <w:p w14:paraId="3DD98EE8"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E4C323F" w14:textId="77777777" w:rsidR="00EC732E" w:rsidRPr="009D7F7D" w:rsidRDefault="00EC732E" w:rsidP="009D7F7D">
            <w:pPr>
              <w:pStyle w:val="Table"/>
            </w:pPr>
            <w:r w:rsidRPr="009D7F7D">
              <w:t>1</w:t>
            </w:r>
          </w:p>
        </w:tc>
      </w:tr>
      <w:tr w:rsidR="00EC732E" w:rsidRPr="009D7F7D" w14:paraId="0C09D8EE" w14:textId="77777777" w:rsidTr="00EC732E">
        <w:trPr>
          <w:trHeight w:val="144"/>
        </w:trPr>
        <w:tc>
          <w:tcPr>
            <w:tcW w:w="4135" w:type="dxa"/>
            <w:shd w:val="clear" w:color="auto" w:fill="auto"/>
            <w:noWrap/>
            <w:vAlign w:val="bottom"/>
            <w:hideMark/>
          </w:tcPr>
          <w:p w14:paraId="5B6504F2" w14:textId="77777777" w:rsidR="00EC732E" w:rsidRPr="009D7F7D" w:rsidRDefault="00EC732E" w:rsidP="009D7F7D">
            <w:pPr>
              <w:pStyle w:val="Table"/>
            </w:pPr>
            <w:r w:rsidRPr="009D7F7D">
              <w:t>Corus Radio Inc.</w:t>
            </w:r>
          </w:p>
        </w:tc>
        <w:tc>
          <w:tcPr>
            <w:tcW w:w="1527" w:type="dxa"/>
            <w:shd w:val="clear" w:color="auto" w:fill="auto"/>
            <w:noWrap/>
            <w:vAlign w:val="bottom"/>
            <w:hideMark/>
          </w:tcPr>
          <w:p w14:paraId="4D7BA323" w14:textId="77777777" w:rsidR="00EC732E" w:rsidRPr="009D7F7D" w:rsidRDefault="00EC732E" w:rsidP="009D7F7D">
            <w:pPr>
              <w:pStyle w:val="Table"/>
            </w:pPr>
            <w:r w:rsidRPr="009D7F7D">
              <w:t>2</w:t>
            </w:r>
          </w:p>
        </w:tc>
        <w:tc>
          <w:tcPr>
            <w:tcW w:w="1173" w:type="dxa"/>
            <w:shd w:val="clear" w:color="auto" w:fill="auto"/>
            <w:noWrap/>
            <w:vAlign w:val="bottom"/>
            <w:hideMark/>
          </w:tcPr>
          <w:p w14:paraId="5A44710B" w14:textId="77777777" w:rsidR="00EC732E" w:rsidRPr="009D7F7D" w:rsidRDefault="00EC732E" w:rsidP="009D7F7D">
            <w:pPr>
              <w:pStyle w:val="Table"/>
            </w:pPr>
          </w:p>
        </w:tc>
        <w:tc>
          <w:tcPr>
            <w:tcW w:w="1136" w:type="dxa"/>
            <w:shd w:val="clear" w:color="auto" w:fill="auto"/>
            <w:noWrap/>
            <w:vAlign w:val="bottom"/>
            <w:hideMark/>
          </w:tcPr>
          <w:p w14:paraId="0EB18B6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C3E21D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6C2676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E3B6635" w14:textId="77777777" w:rsidR="00EC732E" w:rsidRPr="009D7F7D" w:rsidRDefault="00EC732E" w:rsidP="009D7F7D">
            <w:pPr>
              <w:pStyle w:val="Table"/>
            </w:pPr>
            <w:r w:rsidRPr="009D7F7D">
              <w:t>11</w:t>
            </w:r>
          </w:p>
        </w:tc>
        <w:tc>
          <w:tcPr>
            <w:tcW w:w="976" w:type="dxa"/>
            <w:shd w:val="clear" w:color="auto" w:fill="auto"/>
            <w:noWrap/>
            <w:vAlign w:val="bottom"/>
            <w:hideMark/>
          </w:tcPr>
          <w:p w14:paraId="77CCEF6B" w14:textId="77777777" w:rsidR="00EC732E" w:rsidRPr="009D7F7D" w:rsidRDefault="00EC732E" w:rsidP="009D7F7D">
            <w:pPr>
              <w:pStyle w:val="Table"/>
            </w:pPr>
            <w:r w:rsidRPr="009D7F7D">
              <w:t>13</w:t>
            </w:r>
          </w:p>
        </w:tc>
      </w:tr>
      <w:tr w:rsidR="00EC732E" w:rsidRPr="009D7F7D" w14:paraId="71355CF1" w14:textId="77777777" w:rsidTr="00EC732E">
        <w:trPr>
          <w:trHeight w:val="144"/>
        </w:trPr>
        <w:tc>
          <w:tcPr>
            <w:tcW w:w="4135" w:type="dxa"/>
            <w:shd w:val="clear" w:color="auto" w:fill="auto"/>
            <w:noWrap/>
            <w:vAlign w:val="bottom"/>
            <w:hideMark/>
          </w:tcPr>
          <w:p w14:paraId="70D3DC14" w14:textId="77777777" w:rsidR="00EC732E" w:rsidRPr="009D7F7D" w:rsidRDefault="00EC732E" w:rsidP="009D7F7D">
            <w:pPr>
              <w:pStyle w:val="Table"/>
            </w:pPr>
            <w:r w:rsidRPr="009D7F7D">
              <w:t>Corus Television Limited Partnership</w:t>
            </w:r>
          </w:p>
        </w:tc>
        <w:tc>
          <w:tcPr>
            <w:tcW w:w="1527" w:type="dxa"/>
            <w:shd w:val="clear" w:color="auto" w:fill="auto"/>
            <w:noWrap/>
            <w:vAlign w:val="bottom"/>
            <w:hideMark/>
          </w:tcPr>
          <w:p w14:paraId="0AAEDF42" w14:textId="77777777" w:rsidR="00EC732E" w:rsidRPr="009D7F7D" w:rsidRDefault="00EC732E" w:rsidP="009D7F7D">
            <w:pPr>
              <w:pStyle w:val="Table"/>
            </w:pPr>
          </w:p>
        </w:tc>
        <w:tc>
          <w:tcPr>
            <w:tcW w:w="1173" w:type="dxa"/>
            <w:shd w:val="clear" w:color="auto" w:fill="auto"/>
            <w:noWrap/>
            <w:vAlign w:val="bottom"/>
            <w:hideMark/>
          </w:tcPr>
          <w:p w14:paraId="2CB599E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DDE840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C7C724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B3CFA77" w14:textId="77777777" w:rsidR="00EC732E" w:rsidRPr="009D7F7D" w:rsidRDefault="00EC732E" w:rsidP="009D7F7D">
            <w:pPr>
              <w:pStyle w:val="Table"/>
            </w:pPr>
            <w:r w:rsidRPr="009D7F7D">
              <w:t>2</w:t>
            </w:r>
          </w:p>
        </w:tc>
        <w:tc>
          <w:tcPr>
            <w:tcW w:w="1260" w:type="dxa"/>
            <w:shd w:val="clear" w:color="auto" w:fill="auto"/>
            <w:noWrap/>
            <w:vAlign w:val="bottom"/>
            <w:hideMark/>
          </w:tcPr>
          <w:p w14:paraId="444A7720"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7C8E63B" w14:textId="77777777" w:rsidR="00EC732E" w:rsidRPr="009D7F7D" w:rsidRDefault="00EC732E" w:rsidP="009D7F7D">
            <w:pPr>
              <w:pStyle w:val="Table"/>
            </w:pPr>
            <w:r w:rsidRPr="009D7F7D">
              <w:t>2</w:t>
            </w:r>
          </w:p>
        </w:tc>
      </w:tr>
      <w:tr w:rsidR="00EC732E" w:rsidRPr="009D7F7D" w14:paraId="3F1475CE" w14:textId="77777777" w:rsidTr="00EC732E">
        <w:trPr>
          <w:trHeight w:val="144"/>
        </w:trPr>
        <w:tc>
          <w:tcPr>
            <w:tcW w:w="4135" w:type="dxa"/>
            <w:shd w:val="clear" w:color="auto" w:fill="auto"/>
            <w:noWrap/>
            <w:vAlign w:val="bottom"/>
            <w:hideMark/>
          </w:tcPr>
          <w:p w14:paraId="273B7EF7" w14:textId="77777777" w:rsidR="00EC732E" w:rsidRPr="009D7F7D" w:rsidRDefault="00EC732E" w:rsidP="009D7F7D">
            <w:pPr>
              <w:pStyle w:val="Table"/>
            </w:pPr>
            <w:r w:rsidRPr="009D7F7D">
              <w:t>CPAM Radio Union.com inc.</w:t>
            </w:r>
          </w:p>
        </w:tc>
        <w:tc>
          <w:tcPr>
            <w:tcW w:w="1527" w:type="dxa"/>
            <w:shd w:val="clear" w:color="auto" w:fill="auto"/>
            <w:noWrap/>
            <w:vAlign w:val="bottom"/>
            <w:hideMark/>
          </w:tcPr>
          <w:p w14:paraId="3082957C" w14:textId="77777777" w:rsidR="00EC732E" w:rsidRPr="009D7F7D" w:rsidRDefault="00EC732E" w:rsidP="009D7F7D">
            <w:pPr>
              <w:pStyle w:val="Table"/>
            </w:pPr>
          </w:p>
        </w:tc>
        <w:tc>
          <w:tcPr>
            <w:tcW w:w="1173" w:type="dxa"/>
            <w:shd w:val="clear" w:color="auto" w:fill="auto"/>
            <w:noWrap/>
            <w:vAlign w:val="bottom"/>
            <w:hideMark/>
          </w:tcPr>
          <w:p w14:paraId="4762011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5CF9756" w14:textId="77777777" w:rsidR="00EC732E" w:rsidRPr="009D7F7D" w:rsidRDefault="00EC732E" w:rsidP="009D7F7D">
            <w:pPr>
              <w:pStyle w:val="Table"/>
            </w:pPr>
            <w:r w:rsidRPr="009D7F7D">
              <w:t>1</w:t>
            </w:r>
          </w:p>
        </w:tc>
        <w:tc>
          <w:tcPr>
            <w:tcW w:w="1384" w:type="dxa"/>
            <w:shd w:val="clear" w:color="auto" w:fill="auto"/>
            <w:noWrap/>
            <w:vAlign w:val="bottom"/>
            <w:hideMark/>
          </w:tcPr>
          <w:p w14:paraId="57ED6D85" w14:textId="77777777" w:rsidR="00EC732E" w:rsidRPr="009D7F7D" w:rsidRDefault="00EC732E" w:rsidP="009D7F7D">
            <w:pPr>
              <w:pStyle w:val="Table"/>
            </w:pPr>
          </w:p>
        </w:tc>
        <w:tc>
          <w:tcPr>
            <w:tcW w:w="1260" w:type="dxa"/>
            <w:shd w:val="clear" w:color="auto" w:fill="auto"/>
            <w:noWrap/>
            <w:vAlign w:val="bottom"/>
            <w:hideMark/>
          </w:tcPr>
          <w:p w14:paraId="309EA8D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062B996"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6769A90" w14:textId="77777777" w:rsidR="00EC732E" w:rsidRPr="009D7F7D" w:rsidRDefault="00EC732E" w:rsidP="009D7F7D">
            <w:pPr>
              <w:pStyle w:val="Table"/>
            </w:pPr>
            <w:r w:rsidRPr="009D7F7D">
              <w:t>1</w:t>
            </w:r>
          </w:p>
        </w:tc>
      </w:tr>
      <w:tr w:rsidR="00EC732E" w:rsidRPr="009D7F7D" w14:paraId="58929ED8" w14:textId="77777777" w:rsidTr="00EC732E">
        <w:trPr>
          <w:trHeight w:val="144"/>
        </w:trPr>
        <w:tc>
          <w:tcPr>
            <w:tcW w:w="4135" w:type="dxa"/>
            <w:shd w:val="clear" w:color="auto" w:fill="auto"/>
            <w:noWrap/>
            <w:vAlign w:val="bottom"/>
            <w:hideMark/>
          </w:tcPr>
          <w:p w14:paraId="0EF84478" w14:textId="77777777" w:rsidR="00EC732E" w:rsidRPr="009D7F7D" w:rsidRDefault="00EC732E" w:rsidP="009D7F7D">
            <w:pPr>
              <w:pStyle w:val="Table"/>
            </w:pPr>
            <w:r w:rsidRPr="009D7F7D">
              <w:t>Dauphin Broadcasting Company Limited</w:t>
            </w:r>
          </w:p>
        </w:tc>
        <w:tc>
          <w:tcPr>
            <w:tcW w:w="1527" w:type="dxa"/>
            <w:shd w:val="clear" w:color="auto" w:fill="auto"/>
            <w:noWrap/>
            <w:vAlign w:val="bottom"/>
            <w:hideMark/>
          </w:tcPr>
          <w:p w14:paraId="656760E5" w14:textId="77777777" w:rsidR="00EC732E" w:rsidRPr="009D7F7D" w:rsidRDefault="00EC732E" w:rsidP="009D7F7D">
            <w:pPr>
              <w:pStyle w:val="Table"/>
            </w:pPr>
          </w:p>
        </w:tc>
        <w:tc>
          <w:tcPr>
            <w:tcW w:w="1173" w:type="dxa"/>
            <w:shd w:val="clear" w:color="auto" w:fill="auto"/>
            <w:noWrap/>
            <w:vAlign w:val="bottom"/>
            <w:hideMark/>
          </w:tcPr>
          <w:p w14:paraId="0E99A12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6C9251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DA008B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D37451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5CF1AA0" w14:textId="77777777" w:rsidR="00EC732E" w:rsidRPr="009D7F7D" w:rsidRDefault="00EC732E" w:rsidP="009D7F7D">
            <w:pPr>
              <w:pStyle w:val="Table"/>
            </w:pPr>
            <w:r w:rsidRPr="009D7F7D">
              <w:t>1</w:t>
            </w:r>
          </w:p>
        </w:tc>
        <w:tc>
          <w:tcPr>
            <w:tcW w:w="976" w:type="dxa"/>
            <w:shd w:val="clear" w:color="auto" w:fill="auto"/>
            <w:noWrap/>
            <w:vAlign w:val="bottom"/>
            <w:hideMark/>
          </w:tcPr>
          <w:p w14:paraId="453D37CD" w14:textId="77777777" w:rsidR="00EC732E" w:rsidRPr="009D7F7D" w:rsidRDefault="00EC732E" w:rsidP="009D7F7D">
            <w:pPr>
              <w:pStyle w:val="Table"/>
            </w:pPr>
            <w:r w:rsidRPr="009D7F7D">
              <w:t>1</w:t>
            </w:r>
          </w:p>
        </w:tc>
      </w:tr>
      <w:tr w:rsidR="00EC732E" w:rsidRPr="009D7F7D" w14:paraId="7D7AE83D" w14:textId="77777777" w:rsidTr="00EC732E">
        <w:trPr>
          <w:trHeight w:val="144"/>
        </w:trPr>
        <w:tc>
          <w:tcPr>
            <w:tcW w:w="4135" w:type="dxa"/>
            <w:shd w:val="clear" w:color="auto" w:fill="auto"/>
            <w:noWrap/>
            <w:vAlign w:val="bottom"/>
            <w:hideMark/>
          </w:tcPr>
          <w:p w14:paraId="0BE4A97A" w14:textId="77777777" w:rsidR="00EC732E" w:rsidRPr="009D7F7D" w:rsidRDefault="00EC732E" w:rsidP="009D7F7D">
            <w:pPr>
              <w:pStyle w:val="Table"/>
            </w:pPr>
            <w:r w:rsidRPr="009D7F7D">
              <w:t>Dufferin Communications Inc.</w:t>
            </w:r>
          </w:p>
        </w:tc>
        <w:tc>
          <w:tcPr>
            <w:tcW w:w="1527" w:type="dxa"/>
            <w:shd w:val="clear" w:color="auto" w:fill="auto"/>
            <w:noWrap/>
            <w:vAlign w:val="bottom"/>
            <w:hideMark/>
          </w:tcPr>
          <w:p w14:paraId="5E465B1A" w14:textId="77777777" w:rsidR="00EC732E" w:rsidRPr="009D7F7D" w:rsidRDefault="00EC732E" w:rsidP="009D7F7D">
            <w:pPr>
              <w:pStyle w:val="Table"/>
            </w:pPr>
            <w:r w:rsidRPr="009D7F7D">
              <w:t>1</w:t>
            </w:r>
          </w:p>
        </w:tc>
        <w:tc>
          <w:tcPr>
            <w:tcW w:w="1173" w:type="dxa"/>
            <w:shd w:val="clear" w:color="auto" w:fill="auto"/>
            <w:noWrap/>
            <w:vAlign w:val="bottom"/>
            <w:hideMark/>
          </w:tcPr>
          <w:p w14:paraId="47D9B95B" w14:textId="77777777" w:rsidR="00EC732E" w:rsidRPr="009D7F7D" w:rsidRDefault="00EC732E" w:rsidP="009D7F7D">
            <w:pPr>
              <w:pStyle w:val="Table"/>
            </w:pPr>
          </w:p>
        </w:tc>
        <w:tc>
          <w:tcPr>
            <w:tcW w:w="1136" w:type="dxa"/>
            <w:shd w:val="clear" w:color="auto" w:fill="auto"/>
            <w:noWrap/>
            <w:vAlign w:val="bottom"/>
            <w:hideMark/>
          </w:tcPr>
          <w:p w14:paraId="06A8B02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07B793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EDBC10" w14:textId="77777777" w:rsidR="00EC732E" w:rsidRPr="009D7F7D" w:rsidRDefault="00EC732E" w:rsidP="009D7F7D">
            <w:pPr>
              <w:pStyle w:val="Table"/>
            </w:pPr>
            <w:r w:rsidRPr="009D7F7D">
              <w:t>2</w:t>
            </w:r>
          </w:p>
        </w:tc>
        <w:tc>
          <w:tcPr>
            <w:tcW w:w="1260" w:type="dxa"/>
            <w:shd w:val="clear" w:color="auto" w:fill="auto"/>
            <w:noWrap/>
            <w:vAlign w:val="bottom"/>
            <w:hideMark/>
          </w:tcPr>
          <w:p w14:paraId="76BE6E0B" w14:textId="77777777" w:rsidR="00EC732E" w:rsidRPr="009D7F7D" w:rsidRDefault="00EC732E" w:rsidP="009D7F7D">
            <w:pPr>
              <w:pStyle w:val="Table"/>
            </w:pPr>
            <w:r w:rsidRPr="009D7F7D">
              <w:t>3</w:t>
            </w:r>
          </w:p>
        </w:tc>
        <w:tc>
          <w:tcPr>
            <w:tcW w:w="976" w:type="dxa"/>
            <w:shd w:val="clear" w:color="auto" w:fill="auto"/>
            <w:noWrap/>
            <w:vAlign w:val="bottom"/>
            <w:hideMark/>
          </w:tcPr>
          <w:p w14:paraId="02908640" w14:textId="77777777" w:rsidR="00EC732E" w:rsidRPr="009D7F7D" w:rsidRDefault="00EC732E" w:rsidP="009D7F7D">
            <w:pPr>
              <w:pStyle w:val="Table"/>
            </w:pPr>
            <w:r w:rsidRPr="009D7F7D">
              <w:t>6</w:t>
            </w:r>
          </w:p>
        </w:tc>
      </w:tr>
      <w:tr w:rsidR="00EC732E" w:rsidRPr="009D7F7D" w14:paraId="2D3DAE14" w14:textId="77777777" w:rsidTr="00EC732E">
        <w:trPr>
          <w:trHeight w:val="144"/>
        </w:trPr>
        <w:tc>
          <w:tcPr>
            <w:tcW w:w="4135" w:type="dxa"/>
            <w:shd w:val="clear" w:color="auto" w:fill="auto"/>
            <w:noWrap/>
            <w:vAlign w:val="bottom"/>
            <w:hideMark/>
          </w:tcPr>
          <w:p w14:paraId="6F2C65B2" w14:textId="77777777" w:rsidR="00EC732E" w:rsidRPr="009D7F7D" w:rsidRDefault="00EC732E" w:rsidP="009D7F7D">
            <w:pPr>
              <w:pStyle w:val="Table"/>
            </w:pPr>
            <w:r w:rsidRPr="009D7F7D">
              <w:t>Durham Radio Inc.</w:t>
            </w:r>
          </w:p>
        </w:tc>
        <w:tc>
          <w:tcPr>
            <w:tcW w:w="1527" w:type="dxa"/>
            <w:shd w:val="clear" w:color="auto" w:fill="auto"/>
            <w:noWrap/>
            <w:vAlign w:val="bottom"/>
            <w:hideMark/>
          </w:tcPr>
          <w:p w14:paraId="1546400C" w14:textId="77777777" w:rsidR="00EC732E" w:rsidRPr="009D7F7D" w:rsidRDefault="00EC732E" w:rsidP="009D7F7D">
            <w:pPr>
              <w:pStyle w:val="Table"/>
            </w:pPr>
          </w:p>
        </w:tc>
        <w:tc>
          <w:tcPr>
            <w:tcW w:w="1173" w:type="dxa"/>
            <w:shd w:val="clear" w:color="auto" w:fill="auto"/>
            <w:noWrap/>
            <w:vAlign w:val="bottom"/>
            <w:hideMark/>
          </w:tcPr>
          <w:p w14:paraId="6A8D659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D7E3A2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E88BE4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5662B40" w14:textId="77777777" w:rsidR="00EC732E" w:rsidRPr="009D7F7D" w:rsidRDefault="00EC732E" w:rsidP="009D7F7D">
            <w:pPr>
              <w:pStyle w:val="Table"/>
            </w:pPr>
            <w:r w:rsidRPr="009D7F7D">
              <w:t>1</w:t>
            </w:r>
          </w:p>
        </w:tc>
        <w:tc>
          <w:tcPr>
            <w:tcW w:w="1260" w:type="dxa"/>
            <w:shd w:val="clear" w:color="auto" w:fill="auto"/>
            <w:noWrap/>
            <w:vAlign w:val="bottom"/>
            <w:hideMark/>
          </w:tcPr>
          <w:p w14:paraId="12314ADD" w14:textId="77777777" w:rsidR="00EC732E" w:rsidRPr="009D7F7D" w:rsidRDefault="00EC732E" w:rsidP="009D7F7D">
            <w:pPr>
              <w:pStyle w:val="Table"/>
            </w:pPr>
            <w:r w:rsidRPr="009D7F7D">
              <w:t>2</w:t>
            </w:r>
          </w:p>
        </w:tc>
        <w:tc>
          <w:tcPr>
            <w:tcW w:w="976" w:type="dxa"/>
            <w:shd w:val="clear" w:color="auto" w:fill="auto"/>
            <w:noWrap/>
            <w:vAlign w:val="bottom"/>
            <w:hideMark/>
          </w:tcPr>
          <w:p w14:paraId="0811C84C" w14:textId="77777777" w:rsidR="00EC732E" w:rsidRPr="009D7F7D" w:rsidRDefault="00EC732E" w:rsidP="009D7F7D">
            <w:pPr>
              <w:pStyle w:val="Table"/>
            </w:pPr>
            <w:r w:rsidRPr="009D7F7D">
              <w:t>3</w:t>
            </w:r>
          </w:p>
        </w:tc>
      </w:tr>
      <w:tr w:rsidR="00EC732E" w:rsidRPr="009D7F7D" w14:paraId="700BCD22" w14:textId="77777777" w:rsidTr="00EC732E">
        <w:trPr>
          <w:trHeight w:val="144"/>
        </w:trPr>
        <w:tc>
          <w:tcPr>
            <w:tcW w:w="4135" w:type="dxa"/>
            <w:shd w:val="clear" w:color="auto" w:fill="auto"/>
            <w:noWrap/>
            <w:vAlign w:val="bottom"/>
            <w:hideMark/>
          </w:tcPr>
          <w:p w14:paraId="324BFE06" w14:textId="77777777" w:rsidR="00EC732E" w:rsidRPr="009D7F7D" w:rsidRDefault="00EC732E" w:rsidP="009D7F7D">
            <w:pPr>
              <w:pStyle w:val="Table"/>
            </w:pPr>
            <w:r w:rsidRPr="009D7F7D">
              <w:t>Erin Community Radio</w:t>
            </w:r>
          </w:p>
        </w:tc>
        <w:tc>
          <w:tcPr>
            <w:tcW w:w="1527" w:type="dxa"/>
            <w:shd w:val="clear" w:color="auto" w:fill="auto"/>
            <w:noWrap/>
            <w:vAlign w:val="bottom"/>
            <w:hideMark/>
          </w:tcPr>
          <w:p w14:paraId="285CEDF8" w14:textId="77777777" w:rsidR="00EC732E" w:rsidRPr="009D7F7D" w:rsidRDefault="00EC732E" w:rsidP="009D7F7D">
            <w:pPr>
              <w:pStyle w:val="Table"/>
            </w:pPr>
          </w:p>
        </w:tc>
        <w:tc>
          <w:tcPr>
            <w:tcW w:w="1173" w:type="dxa"/>
            <w:shd w:val="clear" w:color="auto" w:fill="auto"/>
            <w:noWrap/>
            <w:vAlign w:val="bottom"/>
            <w:hideMark/>
          </w:tcPr>
          <w:p w14:paraId="04C030E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C20B09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D242E5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F48426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EC528B7" w14:textId="77777777" w:rsidR="00EC732E" w:rsidRPr="009D7F7D" w:rsidRDefault="00EC732E" w:rsidP="009D7F7D">
            <w:pPr>
              <w:pStyle w:val="Table"/>
            </w:pPr>
            <w:r w:rsidRPr="009D7F7D">
              <w:t>1</w:t>
            </w:r>
          </w:p>
        </w:tc>
        <w:tc>
          <w:tcPr>
            <w:tcW w:w="976" w:type="dxa"/>
            <w:shd w:val="clear" w:color="auto" w:fill="auto"/>
            <w:noWrap/>
            <w:vAlign w:val="bottom"/>
            <w:hideMark/>
          </w:tcPr>
          <w:p w14:paraId="3CB7BE49" w14:textId="77777777" w:rsidR="00EC732E" w:rsidRPr="009D7F7D" w:rsidRDefault="00EC732E" w:rsidP="009D7F7D">
            <w:pPr>
              <w:pStyle w:val="Table"/>
            </w:pPr>
            <w:r w:rsidRPr="009D7F7D">
              <w:t>1</w:t>
            </w:r>
          </w:p>
        </w:tc>
      </w:tr>
      <w:tr w:rsidR="00EC732E" w:rsidRPr="009D7F7D" w14:paraId="171B7721" w14:textId="77777777" w:rsidTr="00EC732E">
        <w:trPr>
          <w:trHeight w:val="144"/>
        </w:trPr>
        <w:tc>
          <w:tcPr>
            <w:tcW w:w="4135" w:type="dxa"/>
            <w:shd w:val="clear" w:color="auto" w:fill="auto"/>
            <w:noWrap/>
            <w:vAlign w:val="bottom"/>
            <w:hideMark/>
          </w:tcPr>
          <w:p w14:paraId="0FC990A8" w14:textId="77777777" w:rsidR="00EC732E" w:rsidRPr="009D7F7D" w:rsidRDefault="00EC732E" w:rsidP="009D7F7D">
            <w:pPr>
              <w:pStyle w:val="Table"/>
            </w:pPr>
            <w:r w:rsidRPr="009D7F7D">
              <w:t>Ethnic Channels Group</w:t>
            </w:r>
          </w:p>
        </w:tc>
        <w:tc>
          <w:tcPr>
            <w:tcW w:w="1527" w:type="dxa"/>
            <w:shd w:val="clear" w:color="auto" w:fill="auto"/>
            <w:noWrap/>
            <w:vAlign w:val="bottom"/>
            <w:hideMark/>
          </w:tcPr>
          <w:p w14:paraId="42BF47E3" w14:textId="77777777" w:rsidR="00EC732E" w:rsidRPr="009D7F7D" w:rsidRDefault="00EC732E" w:rsidP="009D7F7D">
            <w:pPr>
              <w:pStyle w:val="Table"/>
            </w:pPr>
          </w:p>
        </w:tc>
        <w:tc>
          <w:tcPr>
            <w:tcW w:w="1173" w:type="dxa"/>
            <w:shd w:val="clear" w:color="auto" w:fill="auto"/>
            <w:noWrap/>
            <w:vAlign w:val="bottom"/>
            <w:hideMark/>
          </w:tcPr>
          <w:p w14:paraId="0590AAD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9F67D6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035B1F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1B20614" w14:textId="77777777" w:rsidR="00EC732E" w:rsidRPr="009D7F7D" w:rsidRDefault="00EC732E" w:rsidP="009D7F7D">
            <w:pPr>
              <w:pStyle w:val="Table"/>
            </w:pPr>
            <w:r w:rsidRPr="009D7F7D">
              <w:t>1</w:t>
            </w:r>
          </w:p>
        </w:tc>
        <w:tc>
          <w:tcPr>
            <w:tcW w:w="1260" w:type="dxa"/>
            <w:shd w:val="clear" w:color="auto" w:fill="auto"/>
            <w:noWrap/>
            <w:vAlign w:val="bottom"/>
            <w:hideMark/>
          </w:tcPr>
          <w:p w14:paraId="673D687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9DE1013" w14:textId="77777777" w:rsidR="00EC732E" w:rsidRPr="009D7F7D" w:rsidRDefault="00EC732E" w:rsidP="009D7F7D">
            <w:pPr>
              <w:pStyle w:val="Table"/>
            </w:pPr>
            <w:r w:rsidRPr="009D7F7D">
              <w:t>1</w:t>
            </w:r>
          </w:p>
        </w:tc>
      </w:tr>
      <w:tr w:rsidR="00EC732E" w:rsidRPr="009D7F7D" w14:paraId="423AD899" w14:textId="77777777" w:rsidTr="00EC732E">
        <w:trPr>
          <w:trHeight w:val="144"/>
        </w:trPr>
        <w:tc>
          <w:tcPr>
            <w:tcW w:w="4135" w:type="dxa"/>
            <w:shd w:val="clear" w:color="auto" w:fill="auto"/>
            <w:noWrap/>
            <w:vAlign w:val="bottom"/>
            <w:hideMark/>
          </w:tcPr>
          <w:p w14:paraId="13B5F8BE" w14:textId="77777777" w:rsidR="00EC732E" w:rsidRPr="009D7F7D" w:rsidRDefault="00EC732E" w:rsidP="009D7F7D">
            <w:pPr>
              <w:pStyle w:val="Table"/>
            </w:pPr>
            <w:r w:rsidRPr="009D7F7D">
              <w:t>Ethnic Channels Group Limited</w:t>
            </w:r>
          </w:p>
        </w:tc>
        <w:tc>
          <w:tcPr>
            <w:tcW w:w="1527" w:type="dxa"/>
            <w:shd w:val="clear" w:color="auto" w:fill="auto"/>
            <w:noWrap/>
            <w:vAlign w:val="bottom"/>
            <w:hideMark/>
          </w:tcPr>
          <w:p w14:paraId="47145D00" w14:textId="77777777" w:rsidR="00EC732E" w:rsidRPr="009D7F7D" w:rsidRDefault="00EC732E" w:rsidP="009D7F7D">
            <w:pPr>
              <w:pStyle w:val="Table"/>
            </w:pPr>
          </w:p>
        </w:tc>
        <w:tc>
          <w:tcPr>
            <w:tcW w:w="1173" w:type="dxa"/>
            <w:shd w:val="clear" w:color="auto" w:fill="auto"/>
            <w:noWrap/>
            <w:vAlign w:val="bottom"/>
            <w:hideMark/>
          </w:tcPr>
          <w:p w14:paraId="12C217A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B11046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6E2D4D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0C32DC4" w14:textId="77777777" w:rsidR="00EC732E" w:rsidRPr="009D7F7D" w:rsidRDefault="00EC732E" w:rsidP="009D7F7D">
            <w:pPr>
              <w:pStyle w:val="Table"/>
            </w:pPr>
            <w:r w:rsidRPr="009D7F7D">
              <w:t>1</w:t>
            </w:r>
          </w:p>
        </w:tc>
        <w:tc>
          <w:tcPr>
            <w:tcW w:w="1260" w:type="dxa"/>
            <w:shd w:val="clear" w:color="auto" w:fill="auto"/>
            <w:noWrap/>
            <w:vAlign w:val="bottom"/>
            <w:hideMark/>
          </w:tcPr>
          <w:p w14:paraId="0AF1F6A3"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F8F9457" w14:textId="77777777" w:rsidR="00EC732E" w:rsidRPr="009D7F7D" w:rsidRDefault="00EC732E" w:rsidP="009D7F7D">
            <w:pPr>
              <w:pStyle w:val="Table"/>
            </w:pPr>
            <w:r w:rsidRPr="009D7F7D">
              <w:t>1</w:t>
            </w:r>
          </w:p>
        </w:tc>
      </w:tr>
      <w:tr w:rsidR="00EC732E" w:rsidRPr="009D7F7D" w14:paraId="68C6664C" w14:textId="77777777" w:rsidTr="00EC732E">
        <w:trPr>
          <w:trHeight w:val="144"/>
        </w:trPr>
        <w:tc>
          <w:tcPr>
            <w:tcW w:w="4135" w:type="dxa"/>
            <w:shd w:val="clear" w:color="auto" w:fill="auto"/>
            <w:noWrap/>
            <w:vAlign w:val="bottom"/>
            <w:hideMark/>
          </w:tcPr>
          <w:p w14:paraId="66943D52" w14:textId="77777777" w:rsidR="00EC732E" w:rsidRPr="009D7F7D" w:rsidRDefault="00EC732E" w:rsidP="009D7F7D">
            <w:pPr>
              <w:pStyle w:val="Table"/>
            </w:pPr>
            <w:proofErr w:type="spellStart"/>
            <w:r w:rsidRPr="009D7F7D">
              <w:t>Fabmar</w:t>
            </w:r>
            <w:proofErr w:type="spellEnd"/>
            <w:r w:rsidRPr="009D7F7D">
              <w:t xml:space="preserve"> Communications Ltd.</w:t>
            </w:r>
          </w:p>
        </w:tc>
        <w:tc>
          <w:tcPr>
            <w:tcW w:w="1527" w:type="dxa"/>
            <w:shd w:val="clear" w:color="auto" w:fill="auto"/>
            <w:noWrap/>
            <w:vAlign w:val="bottom"/>
            <w:hideMark/>
          </w:tcPr>
          <w:p w14:paraId="60016787" w14:textId="77777777" w:rsidR="00EC732E" w:rsidRPr="009D7F7D" w:rsidRDefault="00EC732E" w:rsidP="009D7F7D">
            <w:pPr>
              <w:pStyle w:val="Table"/>
            </w:pPr>
          </w:p>
        </w:tc>
        <w:tc>
          <w:tcPr>
            <w:tcW w:w="1173" w:type="dxa"/>
            <w:shd w:val="clear" w:color="auto" w:fill="auto"/>
            <w:noWrap/>
            <w:vAlign w:val="bottom"/>
            <w:hideMark/>
          </w:tcPr>
          <w:p w14:paraId="224A1309" w14:textId="77777777" w:rsidR="00EC732E" w:rsidRPr="009D7F7D" w:rsidRDefault="00EC732E" w:rsidP="009D7F7D">
            <w:pPr>
              <w:pStyle w:val="Table"/>
            </w:pPr>
            <w:r w:rsidRPr="009D7F7D">
              <w:t>1</w:t>
            </w:r>
          </w:p>
        </w:tc>
        <w:tc>
          <w:tcPr>
            <w:tcW w:w="1136" w:type="dxa"/>
            <w:shd w:val="clear" w:color="auto" w:fill="auto"/>
            <w:noWrap/>
            <w:vAlign w:val="bottom"/>
            <w:hideMark/>
          </w:tcPr>
          <w:p w14:paraId="0EC8FB8B" w14:textId="77777777" w:rsidR="00EC732E" w:rsidRPr="009D7F7D" w:rsidRDefault="00EC732E" w:rsidP="009D7F7D">
            <w:pPr>
              <w:pStyle w:val="Table"/>
            </w:pPr>
          </w:p>
        </w:tc>
        <w:tc>
          <w:tcPr>
            <w:tcW w:w="1384" w:type="dxa"/>
            <w:shd w:val="clear" w:color="auto" w:fill="auto"/>
            <w:noWrap/>
            <w:vAlign w:val="bottom"/>
            <w:hideMark/>
          </w:tcPr>
          <w:p w14:paraId="4F66AA9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D2CA50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A27161D"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8881CD2" w14:textId="77777777" w:rsidR="00EC732E" w:rsidRPr="009D7F7D" w:rsidRDefault="00EC732E" w:rsidP="009D7F7D">
            <w:pPr>
              <w:pStyle w:val="Table"/>
            </w:pPr>
            <w:r w:rsidRPr="009D7F7D">
              <w:t>1</w:t>
            </w:r>
          </w:p>
        </w:tc>
      </w:tr>
      <w:tr w:rsidR="00EC732E" w:rsidRPr="009D7F7D" w14:paraId="7B8FD555" w14:textId="77777777" w:rsidTr="00EC732E">
        <w:trPr>
          <w:trHeight w:val="144"/>
        </w:trPr>
        <w:tc>
          <w:tcPr>
            <w:tcW w:w="4135" w:type="dxa"/>
            <w:shd w:val="clear" w:color="auto" w:fill="auto"/>
            <w:noWrap/>
            <w:vAlign w:val="bottom"/>
            <w:hideMark/>
          </w:tcPr>
          <w:p w14:paraId="1E4F72CA" w14:textId="77777777" w:rsidR="00EC732E" w:rsidRPr="009D7F7D" w:rsidRDefault="00EC732E" w:rsidP="009D7F7D">
            <w:pPr>
              <w:pStyle w:val="Table"/>
            </w:pPr>
            <w:r w:rsidRPr="009D7F7D">
              <w:t>Fight Media Inc.</w:t>
            </w:r>
          </w:p>
        </w:tc>
        <w:tc>
          <w:tcPr>
            <w:tcW w:w="1527" w:type="dxa"/>
            <w:shd w:val="clear" w:color="auto" w:fill="auto"/>
            <w:noWrap/>
            <w:vAlign w:val="bottom"/>
            <w:hideMark/>
          </w:tcPr>
          <w:p w14:paraId="68F3688D" w14:textId="77777777" w:rsidR="00EC732E" w:rsidRPr="009D7F7D" w:rsidRDefault="00EC732E" w:rsidP="009D7F7D">
            <w:pPr>
              <w:pStyle w:val="Table"/>
            </w:pPr>
          </w:p>
        </w:tc>
        <w:tc>
          <w:tcPr>
            <w:tcW w:w="1173" w:type="dxa"/>
            <w:shd w:val="clear" w:color="auto" w:fill="auto"/>
            <w:noWrap/>
            <w:vAlign w:val="bottom"/>
            <w:hideMark/>
          </w:tcPr>
          <w:p w14:paraId="37F5074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E25D94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D0E785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410839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55CEE3A" w14:textId="77777777" w:rsidR="00EC732E" w:rsidRPr="009D7F7D" w:rsidRDefault="00EC732E" w:rsidP="009D7F7D">
            <w:pPr>
              <w:pStyle w:val="Table"/>
            </w:pPr>
            <w:r w:rsidRPr="009D7F7D">
              <w:t>1</w:t>
            </w:r>
          </w:p>
        </w:tc>
        <w:tc>
          <w:tcPr>
            <w:tcW w:w="976" w:type="dxa"/>
            <w:shd w:val="clear" w:color="auto" w:fill="auto"/>
            <w:noWrap/>
            <w:vAlign w:val="bottom"/>
            <w:hideMark/>
          </w:tcPr>
          <w:p w14:paraId="092C178B" w14:textId="77777777" w:rsidR="00EC732E" w:rsidRPr="009D7F7D" w:rsidRDefault="00EC732E" w:rsidP="009D7F7D">
            <w:pPr>
              <w:pStyle w:val="Table"/>
            </w:pPr>
            <w:r w:rsidRPr="009D7F7D">
              <w:t>1</w:t>
            </w:r>
          </w:p>
        </w:tc>
      </w:tr>
      <w:tr w:rsidR="00EC732E" w:rsidRPr="009D7F7D" w14:paraId="2E43C518" w14:textId="77777777" w:rsidTr="00EC732E">
        <w:trPr>
          <w:trHeight w:val="144"/>
        </w:trPr>
        <w:tc>
          <w:tcPr>
            <w:tcW w:w="4135" w:type="dxa"/>
            <w:shd w:val="clear" w:color="auto" w:fill="auto"/>
            <w:noWrap/>
            <w:vAlign w:val="bottom"/>
            <w:hideMark/>
          </w:tcPr>
          <w:p w14:paraId="57F813AA" w14:textId="77777777" w:rsidR="00EC732E" w:rsidRPr="009D7F7D" w:rsidRDefault="00EC732E" w:rsidP="009D7F7D">
            <w:pPr>
              <w:pStyle w:val="Table"/>
            </w:pPr>
            <w:r w:rsidRPr="009D7F7D">
              <w:t>Golden West Broadcasting Ltd.</w:t>
            </w:r>
          </w:p>
        </w:tc>
        <w:tc>
          <w:tcPr>
            <w:tcW w:w="1527" w:type="dxa"/>
            <w:shd w:val="clear" w:color="auto" w:fill="auto"/>
            <w:noWrap/>
            <w:vAlign w:val="bottom"/>
            <w:hideMark/>
          </w:tcPr>
          <w:p w14:paraId="63174F46" w14:textId="77777777" w:rsidR="00EC732E" w:rsidRPr="009D7F7D" w:rsidRDefault="00EC732E" w:rsidP="009D7F7D">
            <w:pPr>
              <w:pStyle w:val="Table"/>
            </w:pPr>
            <w:r w:rsidRPr="009D7F7D">
              <w:t>1</w:t>
            </w:r>
          </w:p>
        </w:tc>
        <w:tc>
          <w:tcPr>
            <w:tcW w:w="1173" w:type="dxa"/>
            <w:shd w:val="clear" w:color="auto" w:fill="auto"/>
            <w:noWrap/>
            <w:vAlign w:val="bottom"/>
            <w:hideMark/>
          </w:tcPr>
          <w:p w14:paraId="6265ADD3" w14:textId="77777777" w:rsidR="00EC732E" w:rsidRPr="009D7F7D" w:rsidRDefault="00EC732E" w:rsidP="009D7F7D">
            <w:pPr>
              <w:pStyle w:val="Table"/>
            </w:pPr>
          </w:p>
        </w:tc>
        <w:tc>
          <w:tcPr>
            <w:tcW w:w="1136" w:type="dxa"/>
            <w:shd w:val="clear" w:color="auto" w:fill="auto"/>
            <w:noWrap/>
            <w:vAlign w:val="bottom"/>
            <w:hideMark/>
          </w:tcPr>
          <w:p w14:paraId="71CA608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BE6E67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E9CEB7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79642C" w14:textId="77777777" w:rsidR="00EC732E" w:rsidRPr="009D7F7D" w:rsidRDefault="00EC732E" w:rsidP="009D7F7D">
            <w:pPr>
              <w:pStyle w:val="Table"/>
            </w:pPr>
            <w:r w:rsidRPr="009D7F7D">
              <w:t>7</w:t>
            </w:r>
          </w:p>
        </w:tc>
        <w:tc>
          <w:tcPr>
            <w:tcW w:w="976" w:type="dxa"/>
            <w:shd w:val="clear" w:color="auto" w:fill="auto"/>
            <w:noWrap/>
            <w:vAlign w:val="bottom"/>
            <w:hideMark/>
          </w:tcPr>
          <w:p w14:paraId="4A049E90" w14:textId="77777777" w:rsidR="00EC732E" w:rsidRPr="009D7F7D" w:rsidRDefault="00EC732E" w:rsidP="009D7F7D">
            <w:pPr>
              <w:pStyle w:val="Table"/>
            </w:pPr>
            <w:r w:rsidRPr="009D7F7D">
              <w:t>8</w:t>
            </w:r>
          </w:p>
        </w:tc>
      </w:tr>
      <w:tr w:rsidR="00EC732E" w:rsidRPr="009D7F7D" w14:paraId="6907A4F2" w14:textId="77777777" w:rsidTr="00EC732E">
        <w:trPr>
          <w:trHeight w:val="144"/>
        </w:trPr>
        <w:tc>
          <w:tcPr>
            <w:tcW w:w="4135" w:type="dxa"/>
            <w:shd w:val="clear" w:color="auto" w:fill="auto"/>
            <w:noWrap/>
            <w:vAlign w:val="bottom"/>
            <w:hideMark/>
          </w:tcPr>
          <w:p w14:paraId="78ECE7D5" w14:textId="77777777" w:rsidR="00EC732E" w:rsidRPr="009D7F7D" w:rsidRDefault="00EC732E" w:rsidP="009D7F7D">
            <w:pPr>
              <w:pStyle w:val="Table"/>
            </w:pPr>
            <w:r w:rsidRPr="009D7F7D">
              <w:t xml:space="preserve">Groupe </w:t>
            </w:r>
            <w:proofErr w:type="spellStart"/>
            <w:r w:rsidRPr="009D7F7D">
              <w:t>Médias</w:t>
            </w:r>
            <w:proofErr w:type="spellEnd"/>
            <w:r w:rsidRPr="009D7F7D">
              <w:t xml:space="preserve"> Pam inc.</w:t>
            </w:r>
          </w:p>
        </w:tc>
        <w:tc>
          <w:tcPr>
            <w:tcW w:w="1527" w:type="dxa"/>
            <w:shd w:val="clear" w:color="auto" w:fill="auto"/>
            <w:noWrap/>
            <w:vAlign w:val="bottom"/>
            <w:hideMark/>
          </w:tcPr>
          <w:p w14:paraId="3386C679" w14:textId="77777777" w:rsidR="00EC732E" w:rsidRPr="009D7F7D" w:rsidRDefault="00EC732E" w:rsidP="009D7F7D">
            <w:pPr>
              <w:pStyle w:val="Table"/>
            </w:pPr>
          </w:p>
        </w:tc>
        <w:tc>
          <w:tcPr>
            <w:tcW w:w="1173" w:type="dxa"/>
            <w:shd w:val="clear" w:color="auto" w:fill="auto"/>
            <w:noWrap/>
            <w:vAlign w:val="bottom"/>
            <w:hideMark/>
          </w:tcPr>
          <w:p w14:paraId="3C271A5F"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32B78EA" w14:textId="77777777" w:rsidR="00EC732E" w:rsidRPr="009D7F7D" w:rsidRDefault="00EC732E" w:rsidP="009D7F7D">
            <w:pPr>
              <w:pStyle w:val="Table"/>
            </w:pPr>
            <w:r w:rsidRPr="009D7F7D">
              <w:t>1</w:t>
            </w:r>
          </w:p>
        </w:tc>
        <w:tc>
          <w:tcPr>
            <w:tcW w:w="1384" w:type="dxa"/>
            <w:shd w:val="clear" w:color="auto" w:fill="auto"/>
            <w:noWrap/>
            <w:vAlign w:val="bottom"/>
            <w:hideMark/>
          </w:tcPr>
          <w:p w14:paraId="75CA9101" w14:textId="77777777" w:rsidR="00EC732E" w:rsidRPr="009D7F7D" w:rsidRDefault="00EC732E" w:rsidP="009D7F7D">
            <w:pPr>
              <w:pStyle w:val="Table"/>
            </w:pPr>
          </w:p>
        </w:tc>
        <w:tc>
          <w:tcPr>
            <w:tcW w:w="1260" w:type="dxa"/>
            <w:shd w:val="clear" w:color="auto" w:fill="auto"/>
            <w:noWrap/>
            <w:vAlign w:val="bottom"/>
            <w:hideMark/>
          </w:tcPr>
          <w:p w14:paraId="4D90681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F7E9350"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5E62434" w14:textId="77777777" w:rsidR="00EC732E" w:rsidRPr="009D7F7D" w:rsidRDefault="00EC732E" w:rsidP="009D7F7D">
            <w:pPr>
              <w:pStyle w:val="Table"/>
            </w:pPr>
            <w:r w:rsidRPr="009D7F7D">
              <w:t>1</w:t>
            </w:r>
          </w:p>
        </w:tc>
      </w:tr>
      <w:tr w:rsidR="00EC732E" w:rsidRPr="009D7F7D" w14:paraId="5DC55248" w14:textId="77777777" w:rsidTr="00EC732E">
        <w:trPr>
          <w:trHeight w:val="144"/>
        </w:trPr>
        <w:tc>
          <w:tcPr>
            <w:tcW w:w="4135" w:type="dxa"/>
            <w:shd w:val="clear" w:color="auto" w:fill="auto"/>
            <w:noWrap/>
            <w:vAlign w:val="bottom"/>
            <w:hideMark/>
          </w:tcPr>
          <w:p w14:paraId="654FD1BF" w14:textId="77777777" w:rsidR="00EC732E" w:rsidRPr="009D7F7D" w:rsidRDefault="00EC732E" w:rsidP="009D7F7D">
            <w:pPr>
              <w:pStyle w:val="Table"/>
            </w:pPr>
            <w:r w:rsidRPr="009D7F7D">
              <w:t>GX Radio Partnership</w:t>
            </w:r>
          </w:p>
        </w:tc>
        <w:tc>
          <w:tcPr>
            <w:tcW w:w="1527" w:type="dxa"/>
            <w:shd w:val="clear" w:color="auto" w:fill="auto"/>
            <w:noWrap/>
            <w:vAlign w:val="bottom"/>
            <w:hideMark/>
          </w:tcPr>
          <w:p w14:paraId="422E7390" w14:textId="77777777" w:rsidR="00EC732E" w:rsidRPr="009D7F7D" w:rsidRDefault="00EC732E" w:rsidP="009D7F7D">
            <w:pPr>
              <w:pStyle w:val="Table"/>
            </w:pPr>
          </w:p>
        </w:tc>
        <w:tc>
          <w:tcPr>
            <w:tcW w:w="1173" w:type="dxa"/>
            <w:shd w:val="clear" w:color="auto" w:fill="auto"/>
            <w:noWrap/>
            <w:vAlign w:val="bottom"/>
            <w:hideMark/>
          </w:tcPr>
          <w:p w14:paraId="21F742F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5D04ED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36CD9B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130B27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44ADB9E" w14:textId="77777777" w:rsidR="00EC732E" w:rsidRPr="009D7F7D" w:rsidRDefault="00EC732E" w:rsidP="009D7F7D">
            <w:pPr>
              <w:pStyle w:val="Table"/>
            </w:pPr>
            <w:r w:rsidRPr="009D7F7D">
              <w:t>1</w:t>
            </w:r>
          </w:p>
        </w:tc>
        <w:tc>
          <w:tcPr>
            <w:tcW w:w="976" w:type="dxa"/>
            <w:shd w:val="clear" w:color="auto" w:fill="auto"/>
            <w:noWrap/>
            <w:vAlign w:val="bottom"/>
            <w:hideMark/>
          </w:tcPr>
          <w:p w14:paraId="76D829B7" w14:textId="77777777" w:rsidR="00EC732E" w:rsidRPr="009D7F7D" w:rsidRDefault="00EC732E" w:rsidP="009D7F7D">
            <w:pPr>
              <w:pStyle w:val="Table"/>
            </w:pPr>
            <w:r w:rsidRPr="009D7F7D">
              <w:t>1</w:t>
            </w:r>
          </w:p>
        </w:tc>
      </w:tr>
      <w:tr w:rsidR="00EC732E" w:rsidRPr="009D7F7D" w14:paraId="7A766DA7" w14:textId="77777777" w:rsidTr="00EC732E">
        <w:trPr>
          <w:trHeight w:val="144"/>
        </w:trPr>
        <w:tc>
          <w:tcPr>
            <w:tcW w:w="4135" w:type="dxa"/>
            <w:shd w:val="clear" w:color="auto" w:fill="auto"/>
            <w:noWrap/>
            <w:vAlign w:val="bottom"/>
            <w:hideMark/>
          </w:tcPr>
          <w:p w14:paraId="75F27749" w14:textId="77777777" w:rsidR="00EC732E" w:rsidRPr="009D7F7D" w:rsidRDefault="00EC732E" w:rsidP="009D7F7D">
            <w:pPr>
              <w:pStyle w:val="Table"/>
            </w:pPr>
            <w:r w:rsidRPr="009D7F7D">
              <w:t>Harvard Broadcasting Inc.</w:t>
            </w:r>
          </w:p>
        </w:tc>
        <w:tc>
          <w:tcPr>
            <w:tcW w:w="1527" w:type="dxa"/>
            <w:shd w:val="clear" w:color="auto" w:fill="auto"/>
            <w:noWrap/>
            <w:vAlign w:val="bottom"/>
            <w:hideMark/>
          </w:tcPr>
          <w:p w14:paraId="71D71145" w14:textId="77777777" w:rsidR="00EC732E" w:rsidRPr="009D7F7D" w:rsidRDefault="00EC732E" w:rsidP="009D7F7D">
            <w:pPr>
              <w:pStyle w:val="Table"/>
            </w:pPr>
          </w:p>
        </w:tc>
        <w:tc>
          <w:tcPr>
            <w:tcW w:w="1173" w:type="dxa"/>
            <w:shd w:val="clear" w:color="auto" w:fill="auto"/>
            <w:noWrap/>
            <w:vAlign w:val="bottom"/>
            <w:hideMark/>
          </w:tcPr>
          <w:p w14:paraId="4002328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F59BA4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04C80C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2872BF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C8C0AB4" w14:textId="77777777" w:rsidR="00EC732E" w:rsidRPr="009D7F7D" w:rsidRDefault="00EC732E" w:rsidP="009D7F7D">
            <w:pPr>
              <w:pStyle w:val="Table"/>
            </w:pPr>
            <w:r w:rsidRPr="009D7F7D">
              <w:t>6</w:t>
            </w:r>
          </w:p>
        </w:tc>
        <w:tc>
          <w:tcPr>
            <w:tcW w:w="976" w:type="dxa"/>
            <w:shd w:val="clear" w:color="auto" w:fill="auto"/>
            <w:noWrap/>
            <w:vAlign w:val="bottom"/>
            <w:hideMark/>
          </w:tcPr>
          <w:p w14:paraId="5383984C" w14:textId="77777777" w:rsidR="00EC732E" w:rsidRPr="009D7F7D" w:rsidRDefault="00EC732E" w:rsidP="009D7F7D">
            <w:pPr>
              <w:pStyle w:val="Table"/>
            </w:pPr>
            <w:r w:rsidRPr="009D7F7D">
              <w:t>6</w:t>
            </w:r>
          </w:p>
        </w:tc>
      </w:tr>
      <w:tr w:rsidR="00EC732E" w:rsidRPr="009D7F7D" w14:paraId="27D6DF9A" w14:textId="77777777" w:rsidTr="00EC732E">
        <w:trPr>
          <w:trHeight w:val="144"/>
        </w:trPr>
        <w:tc>
          <w:tcPr>
            <w:tcW w:w="4135" w:type="dxa"/>
            <w:shd w:val="clear" w:color="auto" w:fill="auto"/>
            <w:noWrap/>
            <w:vAlign w:val="bottom"/>
            <w:hideMark/>
          </w:tcPr>
          <w:p w14:paraId="2C599BE7" w14:textId="77777777" w:rsidR="00EC732E" w:rsidRPr="009D7F7D" w:rsidRDefault="00EC732E" w:rsidP="009D7F7D">
            <w:pPr>
              <w:pStyle w:val="Table"/>
            </w:pPr>
            <w:r w:rsidRPr="009D7F7D">
              <w:t>Harvest Ministries Sudbury</w:t>
            </w:r>
          </w:p>
        </w:tc>
        <w:tc>
          <w:tcPr>
            <w:tcW w:w="1527" w:type="dxa"/>
            <w:shd w:val="clear" w:color="auto" w:fill="auto"/>
            <w:noWrap/>
            <w:vAlign w:val="bottom"/>
            <w:hideMark/>
          </w:tcPr>
          <w:p w14:paraId="04BEA6B1" w14:textId="77777777" w:rsidR="00EC732E" w:rsidRPr="009D7F7D" w:rsidRDefault="00EC732E" w:rsidP="009D7F7D">
            <w:pPr>
              <w:pStyle w:val="Table"/>
            </w:pPr>
            <w:r w:rsidRPr="009D7F7D">
              <w:t>1</w:t>
            </w:r>
          </w:p>
        </w:tc>
        <w:tc>
          <w:tcPr>
            <w:tcW w:w="1173" w:type="dxa"/>
            <w:shd w:val="clear" w:color="auto" w:fill="auto"/>
            <w:noWrap/>
            <w:vAlign w:val="bottom"/>
            <w:hideMark/>
          </w:tcPr>
          <w:p w14:paraId="1F60CBFE" w14:textId="77777777" w:rsidR="00EC732E" w:rsidRPr="009D7F7D" w:rsidRDefault="00EC732E" w:rsidP="009D7F7D">
            <w:pPr>
              <w:pStyle w:val="Table"/>
            </w:pPr>
          </w:p>
        </w:tc>
        <w:tc>
          <w:tcPr>
            <w:tcW w:w="1136" w:type="dxa"/>
            <w:shd w:val="clear" w:color="auto" w:fill="auto"/>
            <w:noWrap/>
            <w:vAlign w:val="bottom"/>
            <w:hideMark/>
          </w:tcPr>
          <w:p w14:paraId="5F7E969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6648F2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1B73E3C" w14:textId="77777777" w:rsidR="00EC732E" w:rsidRPr="009D7F7D" w:rsidRDefault="00EC732E" w:rsidP="009D7F7D">
            <w:pPr>
              <w:pStyle w:val="Table"/>
            </w:pPr>
            <w:r w:rsidRPr="009D7F7D">
              <w:t>1</w:t>
            </w:r>
          </w:p>
        </w:tc>
        <w:tc>
          <w:tcPr>
            <w:tcW w:w="1260" w:type="dxa"/>
            <w:shd w:val="clear" w:color="auto" w:fill="auto"/>
            <w:noWrap/>
            <w:vAlign w:val="bottom"/>
            <w:hideMark/>
          </w:tcPr>
          <w:p w14:paraId="1FA4B5EE"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CE427C8" w14:textId="77777777" w:rsidR="00EC732E" w:rsidRPr="009D7F7D" w:rsidRDefault="00EC732E" w:rsidP="009D7F7D">
            <w:pPr>
              <w:pStyle w:val="Table"/>
            </w:pPr>
            <w:r w:rsidRPr="009D7F7D">
              <w:t>2</w:t>
            </w:r>
          </w:p>
        </w:tc>
      </w:tr>
      <w:tr w:rsidR="00EC732E" w:rsidRPr="009D7F7D" w14:paraId="6AFB378E" w14:textId="77777777" w:rsidTr="00EC732E">
        <w:trPr>
          <w:trHeight w:val="144"/>
        </w:trPr>
        <w:tc>
          <w:tcPr>
            <w:tcW w:w="4135" w:type="dxa"/>
            <w:shd w:val="clear" w:color="auto" w:fill="auto"/>
            <w:noWrap/>
            <w:vAlign w:val="bottom"/>
            <w:hideMark/>
          </w:tcPr>
          <w:p w14:paraId="794CD668" w14:textId="77777777" w:rsidR="00EC732E" w:rsidRPr="009D7F7D" w:rsidRDefault="00EC732E" w:rsidP="009D7F7D">
            <w:pPr>
              <w:pStyle w:val="Table"/>
            </w:pPr>
            <w:r w:rsidRPr="009D7F7D">
              <w:t>Hornby Community Radio Society</w:t>
            </w:r>
          </w:p>
        </w:tc>
        <w:tc>
          <w:tcPr>
            <w:tcW w:w="1527" w:type="dxa"/>
            <w:shd w:val="clear" w:color="auto" w:fill="auto"/>
            <w:noWrap/>
            <w:vAlign w:val="bottom"/>
            <w:hideMark/>
          </w:tcPr>
          <w:p w14:paraId="13CA4E38" w14:textId="77777777" w:rsidR="00EC732E" w:rsidRPr="009D7F7D" w:rsidRDefault="00EC732E" w:rsidP="009D7F7D">
            <w:pPr>
              <w:pStyle w:val="Table"/>
            </w:pPr>
          </w:p>
        </w:tc>
        <w:tc>
          <w:tcPr>
            <w:tcW w:w="1173" w:type="dxa"/>
            <w:shd w:val="clear" w:color="auto" w:fill="auto"/>
            <w:noWrap/>
            <w:vAlign w:val="bottom"/>
            <w:hideMark/>
          </w:tcPr>
          <w:p w14:paraId="298D6FE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20A73B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6051C6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5E6524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3B2196" w14:textId="77777777" w:rsidR="00EC732E" w:rsidRPr="009D7F7D" w:rsidRDefault="00EC732E" w:rsidP="009D7F7D">
            <w:pPr>
              <w:pStyle w:val="Table"/>
            </w:pPr>
            <w:r w:rsidRPr="009D7F7D">
              <w:t>1</w:t>
            </w:r>
          </w:p>
        </w:tc>
        <w:tc>
          <w:tcPr>
            <w:tcW w:w="976" w:type="dxa"/>
            <w:shd w:val="clear" w:color="auto" w:fill="auto"/>
            <w:noWrap/>
            <w:vAlign w:val="bottom"/>
            <w:hideMark/>
          </w:tcPr>
          <w:p w14:paraId="75842E90" w14:textId="77777777" w:rsidR="00EC732E" w:rsidRPr="009D7F7D" w:rsidRDefault="00EC732E" w:rsidP="009D7F7D">
            <w:pPr>
              <w:pStyle w:val="Table"/>
            </w:pPr>
            <w:r w:rsidRPr="009D7F7D">
              <w:t>1</w:t>
            </w:r>
          </w:p>
        </w:tc>
      </w:tr>
      <w:tr w:rsidR="00EC732E" w:rsidRPr="009D7F7D" w14:paraId="57763D0F" w14:textId="77777777" w:rsidTr="00EC732E">
        <w:trPr>
          <w:trHeight w:val="144"/>
        </w:trPr>
        <w:tc>
          <w:tcPr>
            <w:tcW w:w="4135" w:type="dxa"/>
            <w:shd w:val="clear" w:color="auto" w:fill="auto"/>
            <w:noWrap/>
            <w:vAlign w:val="bottom"/>
            <w:hideMark/>
          </w:tcPr>
          <w:p w14:paraId="428F3C7F" w14:textId="77777777" w:rsidR="00EC732E" w:rsidRPr="009D7F7D" w:rsidRDefault="00EC732E" w:rsidP="009D7F7D">
            <w:pPr>
              <w:pStyle w:val="Table"/>
            </w:pPr>
            <w:proofErr w:type="spellStart"/>
            <w:r w:rsidRPr="009D7F7D">
              <w:t>Hubbards</w:t>
            </w:r>
            <w:proofErr w:type="spellEnd"/>
            <w:r w:rsidRPr="009D7F7D">
              <w:t xml:space="preserve"> Radio Society</w:t>
            </w:r>
          </w:p>
        </w:tc>
        <w:tc>
          <w:tcPr>
            <w:tcW w:w="1527" w:type="dxa"/>
            <w:shd w:val="clear" w:color="auto" w:fill="auto"/>
            <w:noWrap/>
            <w:vAlign w:val="bottom"/>
            <w:hideMark/>
          </w:tcPr>
          <w:p w14:paraId="0C109BFF" w14:textId="77777777" w:rsidR="00EC732E" w:rsidRPr="009D7F7D" w:rsidRDefault="00EC732E" w:rsidP="009D7F7D">
            <w:pPr>
              <w:pStyle w:val="Table"/>
            </w:pPr>
          </w:p>
        </w:tc>
        <w:tc>
          <w:tcPr>
            <w:tcW w:w="1173" w:type="dxa"/>
            <w:shd w:val="clear" w:color="auto" w:fill="auto"/>
            <w:noWrap/>
            <w:vAlign w:val="bottom"/>
            <w:hideMark/>
          </w:tcPr>
          <w:p w14:paraId="6CE1726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FEEC0E5"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56AE53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F39A2F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E3908B5" w14:textId="77777777" w:rsidR="00EC732E" w:rsidRPr="009D7F7D" w:rsidRDefault="00EC732E" w:rsidP="009D7F7D">
            <w:pPr>
              <w:pStyle w:val="Table"/>
            </w:pPr>
            <w:r w:rsidRPr="009D7F7D">
              <w:t>1</w:t>
            </w:r>
          </w:p>
        </w:tc>
        <w:tc>
          <w:tcPr>
            <w:tcW w:w="976" w:type="dxa"/>
            <w:shd w:val="clear" w:color="auto" w:fill="auto"/>
            <w:noWrap/>
            <w:vAlign w:val="bottom"/>
            <w:hideMark/>
          </w:tcPr>
          <w:p w14:paraId="2D0FEFFB" w14:textId="77777777" w:rsidR="00EC732E" w:rsidRPr="009D7F7D" w:rsidRDefault="00EC732E" w:rsidP="009D7F7D">
            <w:pPr>
              <w:pStyle w:val="Table"/>
            </w:pPr>
            <w:r w:rsidRPr="009D7F7D">
              <w:t>1</w:t>
            </w:r>
          </w:p>
        </w:tc>
      </w:tr>
      <w:tr w:rsidR="00EC732E" w:rsidRPr="009D7F7D" w14:paraId="0849B85D" w14:textId="77777777" w:rsidTr="00EC732E">
        <w:trPr>
          <w:trHeight w:val="144"/>
        </w:trPr>
        <w:tc>
          <w:tcPr>
            <w:tcW w:w="4135" w:type="dxa"/>
            <w:shd w:val="clear" w:color="auto" w:fill="auto"/>
            <w:noWrap/>
            <w:vAlign w:val="bottom"/>
            <w:hideMark/>
          </w:tcPr>
          <w:p w14:paraId="6E115039" w14:textId="77777777" w:rsidR="00EC732E" w:rsidRPr="009D7F7D" w:rsidRDefault="00EC732E" w:rsidP="009D7F7D">
            <w:pPr>
              <w:pStyle w:val="Table"/>
            </w:pPr>
            <w:r w:rsidRPr="009D7F7D">
              <w:t>Humber Communications Community Corporation</w:t>
            </w:r>
          </w:p>
        </w:tc>
        <w:tc>
          <w:tcPr>
            <w:tcW w:w="1527" w:type="dxa"/>
            <w:shd w:val="clear" w:color="auto" w:fill="auto"/>
            <w:noWrap/>
            <w:vAlign w:val="bottom"/>
            <w:hideMark/>
          </w:tcPr>
          <w:p w14:paraId="293F8A80" w14:textId="77777777" w:rsidR="00EC732E" w:rsidRPr="009D7F7D" w:rsidRDefault="00EC732E" w:rsidP="009D7F7D">
            <w:pPr>
              <w:pStyle w:val="Table"/>
            </w:pPr>
          </w:p>
        </w:tc>
        <w:tc>
          <w:tcPr>
            <w:tcW w:w="1173" w:type="dxa"/>
            <w:shd w:val="clear" w:color="auto" w:fill="auto"/>
            <w:noWrap/>
            <w:vAlign w:val="bottom"/>
            <w:hideMark/>
          </w:tcPr>
          <w:p w14:paraId="78BD9CC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D33ADB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29D482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F592B8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948A74F" w14:textId="77777777" w:rsidR="00EC732E" w:rsidRPr="009D7F7D" w:rsidRDefault="00EC732E" w:rsidP="009D7F7D">
            <w:pPr>
              <w:pStyle w:val="Table"/>
            </w:pPr>
            <w:r w:rsidRPr="009D7F7D">
              <w:t>1</w:t>
            </w:r>
          </w:p>
        </w:tc>
        <w:tc>
          <w:tcPr>
            <w:tcW w:w="976" w:type="dxa"/>
            <w:shd w:val="clear" w:color="auto" w:fill="auto"/>
            <w:noWrap/>
            <w:vAlign w:val="bottom"/>
            <w:hideMark/>
          </w:tcPr>
          <w:p w14:paraId="23477B16" w14:textId="77777777" w:rsidR="00EC732E" w:rsidRPr="009D7F7D" w:rsidRDefault="00EC732E" w:rsidP="009D7F7D">
            <w:pPr>
              <w:pStyle w:val="Table"/>
            </w:pPr>
            <w:r w:rsidRPr="009D7F7D">
              <w:t>1</w:t>
            </w:r>
          </w:p>
        </w:tc>
      </w:tr>
      <w:tr w:rsidR="00EC732E" w:rsidRPr="009D7F7D" w14:paraId="7C5D16C5" w14:textId="77777777" w:rsidTr="00EC732E">
        <w:trPr>
          <w:trHeight w:val="144"/>
        </w:trPr>
        <w:tc>
          <w:tcPr>
            <w:tcW w:w="4135" w:type="dxa"/>
            <w:shd w:val="clear" w:color="auto" w:fill="auto"/>
            <w:noWrap/>
            <w:vAlign w:val="bottom"/>
            <w:hideMark/>
          </w:tcPr>
          <w:p w14:paraId="0F327233" w14:textId="77777777" w:rsidR="00EC732E" w:rsidRPr="009D7F7D" w:rsidRDefault="00EC732E" w:rsidP="009D7F7D">
            <w:pPr>
              <w:pStyle w:val="Table"/>
            </w:pPr>
            <w:r w:rsidRPr="009D7F7D">
              <w:t>Hunters Bay Radio Inc.</w:t>
            </w:r>
          </w:p>
        </w:tc>
        <w:tc>
          <w:tcPr>
            <w:tcW w:w="1527" w:type="dxa"/>
            <w:shd w:val="clear" w:color="auto" w:fill="auto"/>
            <w:noWrap/>
            <w:vAlign w:val="bottom"/>
            <w:hideMark/>
          </w:tcPr>
          <w:p w14:paraId="1D53BAAA" w14:textId="77777777" w:rsidR="00EC732E" w:rsidRPr="009D7F7D" w:rsidRDefault="00EC732E" w:rsidP="009D7F7D">
            <w:pPr>
              <w:pStyle w:val="Table"/>
            </w:pPr>
          </w:p>
        </w:tc>
        <w:tc>
          <w:tcPr>
            <w:tcW w:w="1173" w:type="dxa"/>
            <w:shd w:val="clear" w:color="auto" w:fill="auto"/>
            <w:noWrap/>
            <w:vAlign w:val="bottom"/>
            <w:hideMark/>
          </w:tcPr>
          <w:p w14:paraId="3F9D136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7FD19C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3D1A65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82D341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F21CA76" w14:textId="77777777" w:rsidR="00EC732E" w:rsidRPr="009D7F7D" w:rsidRDefault="00EC732E" w:rsidP="009D7F7D">
            <w:pPr>
              <w:pStyle w:val="Table"/>
            </w:pPr>
            <w:r w:rsidRPr="009D7F7D">
              <w:t>1</w:t>
            </w:r>
          </w:p>
        </w:tc>
        <w:tc>
          <w:tcPr>
            <w:tcW w:w="976" w:type="dxa"/>
            <w:shd w:val="clear" w:color="auto" w:fill="auto"/>
            <w:noWrap/>
            <w:vAlign w:val="bottom"/>
            <w:hideMark/>
          </w:tcPr>
          <w:p w14:paraId="4E610DD9" w14:textId="77777777" w:rsidR="00EC732E" w:rsidRPr="009D7F7D" w:rsidRDefault="00EC732E" w:rsidP="009D7F7D">
            <w:pPr>
              <w:pStyle w:val="Table"/>
            </w:pPr>
            <w:r w:rsidRPr="009D7F7D">
              <w:t>1</w:t>
            </w:r>
          </w:p>
        </w:tc>
      </w:tr>
      <w:tr w:rsidR="00EC732E" w:rsidRPr="009D7F7D" w14:paraId="61EAA014" w14:textId="77777777" w:rsidTr="00EC732E">
        <w:trPr>
          <w:trHeight w:val="144"/>
        </w:trPr>
        <w:tc>
          <w:tcPr>
            <w:tcW w:w="4135" w:type="dxa"/>
            <w:shd w:val="clear" w:color="auto" w:fill="auto"/>
            <w:noWrap/>
            <w:vAlign w:val="bottom"/>
            <w:hideMark/>
          </w:tcPr>
          <w:p w14:paraId="1A3F74B6" w14:textId="77777777" w:rsidR="00EC732E" w:rsidRPr="009D7F7D" w:rsidRDefault="00EC732E" w:rsidP="009D7F7D">
            <w:pPr>
              <w:pStyle w:val="Table"/>
            </w:pPr>
            <w:r w:rsidRPr="009D7F7D">
              <w:t>I.T. Productions Ltd.</w:t>
            </w:r>
          </w:p>
        </w:tc>
        <w:tc>
          <w:tcPr>
            <w:tcW w:w="1527" w:type="dxa"/>
            <w:shd w:val="clear" w:color="auto" w:fill="auto"/>
            <w:noWrap/>
            <w:vAlign w:val="bottom"/>
            <w:hideMark/>
          </w:tcPr>
          <w:p w14:paraId="0F6D2863" w14:textId="77777777" w:rsidR="00EC732E" w:rsidRPr="009D7F7D" w:rsidRDefault="00EC732E" w:rsidP="009D7F7D">
            <w:pPr>
              <w:pStyle w:val="Table"/>
            </w:pPr>
          </w:p>
        </w:tc>
        <w:tc>
          <w:tcPr>
            <w:tcW w:w="1173" w:type="dxa"/>
            <w:shd w:val="clear" w:color="auto" w:fill="auto"/>
            <w:noWrap/>
            <w:vAlign w:val="bottom"/>
            <w:hideMark/>
          </w:tcPr>
          <w:p w14:paraId="155D917A" w14:textId="77777777" w:rsidR="00EC732E" w:rsidRPr="009D7F7D" w:rsidRDefault="00EC732E" w:rsidP="009D7F7D">
            <w:pPr>
              <w:pStyle w:val="Table"/>
            </w:pPr>
            <w:r w:rsidRPr="009D7F7D">
              <w:t>1</w:t>
            </w:r>
          </w:p>
        </w:tc>
        <w:tc>
          <w:tcPr>
            <w:tcW w:w="1136" w:type="dxa"/>
            <w:shd w:val="clear" w:color="auto" w:fill="auto"/>
            <w:noWrap/>
            <w:vAlign w:val="bottom"/>
            <w:hideMark/>
          </w:tcPr>
          <w:p w14:paraId="41A2ACC4" w14:textId="77777777" w:rsidR="00EC732E" w:rsidRPr="009D7F7D" w:rsidRDefault="00EC732E" w:rsidP="009D7F7D">
            <w:pPr>
              <w:pStyle w:val="Table"/>
            </w:pPr>
          </w:p>
        </w:tc>
        <w:tc>
          <w:tcPr>
            <w:tcW w:w="1384" w:type="dxa"/>
            <w:shd w:val="clear" w:color="auto" w:fill="auto"/>
            <w:noWrap/>
            <w:vAlign w:val="bottom"/>
            <w:hideMark/>
          </w:tcPr>
          <w:p w14:paraId="18CAC4E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6D6C7C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B230C5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A9DC711" w14:textId="77777777" w:rsidR="00EC732E" w:rsidRPr="009D7F7D" w:rsidRDefault="00EC732E" w:rsidP="009D7F7D">
            <w:pPr>
              <w:pStyle w:val="Table"/>
            </w:pPr>
            <w:r w:rsidRPr="009D7F7D">
              <w:t>1</w:t>
            </w:r>
          </w:p>
        </w:tc>
      </w:tr>
      <w:tr w:rsidR="00EC732E" w:rsidRPr="009D7F7D" w14:paraId="62B1998B" w14:textId="77777777" w:rsidTr="00EC732E">
        <w:trPr>
          <w:trHeight w:val="144"/>
        </w:trPr>
        <w:tc>
          <w:tcPr>
            <w:tcW w:w="4135" w:type="dxa"/>
            <w:shd w:val="clear" w:color="auto" w:fill="auto"/>
            <w:noWrap/>
            <w:vAlign w:val="bottom"/>
            <w:hideMark/>
          </w:tcPr>
          <w:p w14:paraId="010C155B" w14:textId="77777777" w:rsidR="00EC732E" w:rsidRPr="009D7F7D" w:rsidRDefault="00EC732E" w:rsidP="009D7F7D">
            <w:pPr>
              <w:pStyle w:val="Table"/>
            </w:pPr>
            <w:r w:rsidRPr="009D7F7D">
              <w:t>Intercity Broadcasting Network Inc.</w:t>
            </w:r>
          </w:p>
        </w:tc>
        <w:tc>
          <w:tcPr>
            <w:tcW w:w="1527" w:type="dxa"/>
            <w:shd w:val="clear" w:color="auto" w:fill="auto"/>
            <w:noWrap/>
            <w:vAlign w:val="bottom"/>
            <w:hideMark/>
          </w:tcPr>
          <w:p w14:paraId="479C01B9" w14:textId="77777777" w:rsidR="00EC732E" w:rsidRPr="009D7F7D" w:rsidRDefault="00EC732E" w:rsidP="009D7F7D">
            <w:pPr>
              <w:pStyle w:val="Table"/>
            </w:pPr>
          </w:p>
        </w:tc>
        <w:tc>
          <w:tcPr>
            <w:tcW w:w="1173" w:type="dxa"/>
            <w:shd w:val="clear" w:color="auto" w:fill="auto"/>
            <w:noWrap/>
            <w:vAlign w:val="bottom"/>
            <w:hideMark/>
          </w:tcPr>
          <w:p w14:paraId="26A95909"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9C9811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269380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6109CDF" w14:textId="77777777" w:rsidR="00EC732E" w:rsidRPr="009D7F7D" w:rsidRDefault="00EC732E" w:rsidP="009D7F7D">
            <w:pPr>
              <w:pStyle w:val="Table"/>
            </w:pPr>
            <w:r w:rsidRPr="009D7F7D">
              <w:t>1</w:t>
            </w:r>
          </w:p>
        </w:tc>
        <w:tc>
          <w:tcPr>
            <w:tcW w:w="1260" w:type="dxa"/>
            <w:shd w:val="clear" w:color="auto" w:fill="auto"/>
            <w:noWrap/>
            <w:vAlign w:val="bottom"/>
            <w:hideMark/>
          </w:tcPr>
          <w:p w14:paraId="74059B76"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1629F53B" w14:textId="77777777" w:rsidR="00EC732E" w:rsidRPr="009D7F7D" w:rsidRDefault="00EC732E" w:rsidP="009D7F7D">
            <w:pPr>
              <w:pStyle w:val="Table"/>
            </w:pPr>
            <w:r w:rsidRPr="009D7F7D">
              <w:t>1</w:t>
            </w:r>
          </w:p>
        </w:tc>
      </w:tr>
      <w:tr w:rsidR="00EC732E" w:rsidRPr="009D7F7D" w14:paraId="79001A8D" w14:textId="77777777" w:rsidTr="00EC732E">
        <w:trPr>
          <w:trHeight w:val="144"/>
        </w:trPr>
        <w:tc>
          <w:tcPr>
            <w:tcW w:w="4135" w:type="dxa"/>
            <w:shd w:val="clear" w:color="auto" w:fill="auto"/>
            <w:noWrap/>
            <w:vAlign w:val="bottom"/>
            <w:hideMark/>
          </w:tcPr>
          <w:p w14:paraId="525C63C7" w14:textId="77777777" w:rsidR="00EC732E" w:rsidRPr="009D7F7D" w:rsidRDefault="00EC732E" w:rsidP="009D7F7D">
            <w:pPr>
              <w:pStyle w:val="Table"/>
            </w:pPr>
            <w:r w:rsidRPr="009D7F7D">
              <w:t>International Harvesters for Christ Evangelistic Association Inc.</w:t>
            </w:r>
          </w:p>
        </w:tc>
        <w:tc>
          <w:tcPr>
            <w:tcW w:w="1527" w:type="dxa"/>
            <w:shd w:val="clear" w:color="auto" w:fill="auto"/>
            <w:noWrap/>
            <w:vAlign w:val="bottom"/>
            <w:hideMark/>
          </w:tcPr>
          <w:p w14:paraId="3D6CB3EB" w14:textId="77777777" w:rsidR="00EC732E" w:rsidRPr="009D7F7D" w:rsidRDefault="00EC732E" w:rsidP="009D7F7D">
            <w:pPr>
              <w:pStyle w:val="Table"/>
            </w:pPr>
            <w:r w:rsidRPr="009D7F7D">
              <w:t>1</w:t>
            </w:r>
          </w:p>
        </w:tc>
        <w:tc>
          <w:tcPr>
            <w:tcW w:w="1173" w:type="dxa"/>
            <w:shd w:val="clear" w:color="auto" w:fill="auto"/>
            <w:noWrap/>
            <w:vAlign w:val="bottom"/>
            <w:hideMark/>
          </w:tcPr>
          <w:p w14:paraId="228B6414" w14:textId="77777777" w:rsidR="00EC732E" w:rsidRPr="009D7F7D" w:rsidRDefault="00EC732E" w:rsidP="009D7F7D">
            <w:pPr>
              <w:pStyle w:val="Table"/>
            </w:pPr>
          </w:p>
        </w:tc>
        <w:tc>
          <w:tcPr>
            <w:tcW w:w="1136" w:type="dxa"/>
            <w:shd w:val="clear" w:color="auto" w:fill="auto"/>
            <w:noWrap/>
            <w:vAlign w:val="bottom"/>
            <w:hideMark/>
          </w:tcPr>
          <w:p w14:paraId="588B28A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DA49E1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AEE1BB7" w14:textId="77777777" w:rsidR="00EC732E" w:rsidRPr="009D7F7D" w:rsidRDefault="00EC732E" w:rsidP="009D7F7D">
            <w:pPr>
              <w:pStyle w:val="Table"/>
            </w:pPr>
            <w:r w:rsidRPr="009D7F7D">
              <w:t>1</w:t>
            </w:r>
          </w:p>
        </w:tc>
        <w:tc>
          <w:tcPr>
            <w:tcW w:w="1260" w:type="dxa"/>
            <w:shd w:val="clear" w:color="auto" w:fill="auto"/>
            <w:noWrap/>
            <w:vAlign w:val="bottom"/>
            <w:hideMark/>
          </w:tcPr>
          <w:p w14:paraId="01ED76EC" w14:textId="77777777" w:rsidR="00EC732E" w:rsidRPr="009D7F7D" w:rsidRDefault="00EC732E" w:rsidP="009D7F7D">
            <w:pPr>
              <w:pStyle w:val="Table"/>
            </w:pPr>
            <w:r w:rsidRPr="009D7F7D">
              <w:t>1</w:t>
            </w:r>
          </w:p>
        </w:tc>
        <w:tc>
          <w:tcPr>
            <w:tcW w:w="976" w:type="dxa"/>
            <w:shd w:val="clear" w:color="auto" w:fill="auto"/>
            <w:noWrap/>
            <w:vAlign w:val="bottom"/>
            <w:hideMark/>
          </w:tcPr>
          <w:p w14:paraId="0DF7DDAE" w14:textId="77777777" w:rsidR="00EC732E" w:rsidRPr="009D7F7D" w:rsidRDefault="00EC732E" w:rsidP="009D7F7D">
            <w:pPr>
              <w:pStyle w:val="Table"/>
            </w:pPr>
            <w:r w:rsidRPr="009D7F7D">
              <w:t>3</w:t>
            </w:r>
          </w:p>
        </w:tc>
      </w:tr>
      <w:tr w:rsidR="00EC732E" w:rsidRPr="009D7F7D" w14:paraId="43A38A69" w14:textId="77777777" w:rsidTr="00EC732E">
        <w:trPr>
          <w:trHeight w:val="144"/>
        </w:trPr>
        <w:tc>
          <w:tcPr>
            <w:tcW w:w="4135" w:type="dxa"/>
            <w:shd w:val="clear" w:color="auto" w:fill="auto"/>
            <w:noWrap/>
            <w:vAlign w:val="bottom"/>
            <w:hideMark/>
          </w:tcPr>
          <w:p w14:paraId="140788DD" w14:textId="77777777" w:rsidR="00EC732E" w:rsidRPr="009D7F7D" w:rsidRDefault="00EC732E" w:rsidP="009D7F7D">
            <w:pPr>
              <w:pStyle w:val="Table"/>
            </w:pPr>
            <w:r w:rsidRPr="009D7F7D">
              <w:t>JAZZ.FM91 Inc.</w:t>
            </w:r>
          </w:p>
        </w:tc>
        <w:tc>
          <w:tcPr>
            <w:tcW w:w="1527" w:type="dxa"/>
            <w:shd w:val="clear" w:color="auto" w:fill="auto"/>
            <w:noWrap/>
            <w:vAlign w:val="bottom"/>
            <w:hideMark/>
          </w:tcPr>
          <w:p w14:paraId="001A40A9" w14:textId="77777777" w:rsidR="00EC732E" w:rsidRPr="009D7F7D" w:rsidRDefault="00EC732E" w:rsidP="009D7F7D">
            <w:pPr>
              <w:pStyle w:val="Table"/>
            </w:pPr>
          </w:p>
        </w:tc>
        <w:tc>
          <w:tcPr>
            <w:tcW w:w="1173" w:type="dxa"/>
            <w:shd w:val="clear" w:color="auto" w:fill="auto"/>
            <w:noWrap/>
            <w:vAlign w:val="bottom"/>
            <w:hideMark/>
          </w:tcPr>
          <w:p w14:paraId="4FDBEBEC"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2F6957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8CFDD0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09D0A2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DDDF92C" w14:textId="77777777" w:rsidR="00EC732E" w:rsidRPr="009D7F7D" w:rsidRDefault="00EC732E" w:rsidP="009D7F7D">
            <w:pPr>
              <w:pStyle w:val="Table"/>
            </w:pPr>
            <w:r w:rsidRPr="009D7F7D">
              <w:t>1</w:t>
            </w:r>
          </w:p>
        </w:tc>
        <w:tc>
          <w:tcPr>
            <w:tcW w:w="976" w:type="dxa"/>
            <w:shd w:val="clear" w:color="auto" w:fill="auto"/>
            <w:noWrap/>
            <w:vAlign w:val="bottom"/>
            <w:hideMark/>
          </w:tcPr>
          <w:p w14:paraId="77AD04F1" w14:textId="77777777" w:rsidR="00EC732E" w:rsidRPr="009D7F7D" w:rsidRDefault="00EC732E" w:rsidP="009D7F7D">
            <w:pPr>
              <w:pStyle w:val="Table"/>
            </w:pPr>
            <w:r w:rsidRPr="009D7F7D">
              <w:t>1</w:t>
            </w:r>
          </w:p>
        </w:tc>
      </w:tr>
      <w:tr w:rsidR="00EC732E" w:rsidRPr="009D7F7D" w14:paraId="4239F525" w14:textId="77777777" w:rsidTr="00EC732E">
        <w:trPr>
          <w:trHeight w:val="144"/>
        </w:trPr>
        <w:tc>
          <w:tcPr>
            <w:tcW w:w="4135" w:type="dxa"/>
            <w:shd w:val="clear" w:color="auto" w:fill="auto"/>
            <w:noWrap/>
            <w:vAlign w:val="bottom"/>
            <w:hideMark/>
          </w:tcPr>
          <w:p w14:paraId="7401B788" w14:textId="77777777" w:rsidR="00EC732E" w:rsidRPr="009D7F7D" w:rsidRDefault="00EC732E" w:rsidP="009D7F7D">
            <w:pPr>
              <w:pStyle w:val="Table"/>
            </w:pPr>
            <w:r w:rsidRPr="009D7F7D">
              <w:lastRenderedPageBreak/>
              <w:t>Jim Pattison Broadcast Group Limited Partnership</w:t>
            </w:r>
          </w:p>
        </w:tc>
        <w:tc>
          <w:tcPr>
            <w:tcW w:w="1527" w:type="dxa"/>
            <w:shd w:val="clear" w:color="auto" w:fill="auto"/>
            <w:noWrap/>
            <w:vAlign w:val="bottom"/>
            <w:hideMark/>
          </w:tcPr>
          <w:p w14:paraId="00EAD100" w14:textId="77777777" w:rsidR="00EC732E" w:rsidRPr="009D7F7D" w:rsidRDefault="00EC732E" w:rsidP="009D7F7D">
            <w:pPr>
              <w:pStyle w:val="Table"/>
            </w:pPr>
          </w:p>
        </w:tc>
        <w:tc>
          <w:tcPr>
            <w:tcW w:w="1173" w:type="dxa"/>
            <w:shd w:val="clear" w:color="auto" w:fill="auto"/>
            <w:noWrap/>
            <w:vAlign w:val="bottom"/>
            <w:hideMark/>
          </w:tcPr>
          <w:p w14:paraId="52DCD24E"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C7CE6A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EAA94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331D87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F726E08" w14:textId="77777777" w:rsidR="00EC732E" w:rsidRPr="009D7F7D" w:rsidRDefault="00EC732E" w:rsidP="009D7F7D">
            <w:pPr>
              <w:pStyle w:val="Table"/>
            </w:pPr>
            <w:r w:rsidRPr="009D7F7D">
              <w:t>10</w:t>
            </w:r>
          </w:p>
        </w:tc>
        <w:tc>
          <w:tcPr>
            <w:tcW w:w="976" w:type="dxa"/>
            <w:shd w:val="clear" w:color="auto" w:fill="auto"/>
            <w:noWrap/>
            <w:vAlign w:val="bottom"/>
            <w:hideMark/>
          </w:tcPr>
          <w:p w14:paraId="03F3FCE8" w14:textId="77777777" w:rsidR="00EC732E" w:rsidRPr="009D7F7D" w:rsidRDefault="00EC732E" w:rsidP="009D7F7D">
            <w:pPr>
              <w:pStyle w:val="Table"/>
            </w:pPr>
            <w:r w:rsidRPr="009D7F7D">
              <w:t>10</w:t>
            </w:r>
          </w:p>
        </w:tc>
      </w:tr>
      <w:tr w:rsidR="00EC732E" w:rsidRPr="009D7F7D" w14:paraId="1B2E217F" w14:textId="77777777" w:rsidTr="00EC732E">
        <w:trPr>
          <w:trHeight w:val="144"/>
        </w:trPr>
        <w:tc>
          <w:tcPr>
            <w:tcW w:w="4135" w:type="dxa"/>
            <w:shd w:val="clear" w:color="auto" w:fill="auto"/>
            <w:noWrap/>
            <w:vAlign w:val="bottom"/>
            <w:hideMark/>
          </w:tcPr>
          <w:p w14:paraId="447E745E" w14:textId="77777777" w:rsidR="00EC732E" w:rsidRPr="009D7F7D" w:rsidRDefault="00EC732E" w:rsidP="009D7F7D">
            <w:pPr>
              <w:pStyle w:val="Table"/>
            </w:pPr>
            <w:r w:rsidRPr="009D7F7D">
              <w:t>KCVI Educational Radio Station Incorporated</w:t>
            </w:r>
          </w:p>
        </w:tc>
        <w:tc>
          <w:tcPr>
            <w:tcW w:w="1527" w:type="dxa"/>
            <w:shd w:val="clear" w:color="auto" w:fill="auto"/>
            <w:noWrap/>
            <w:vAlign w:val="bottom"/>
            <w:hideMark/>
          </w:tcPr>
          <w:p w14:paraId="42431184" w14:textId="77777777" w:rsidR="00EC732E" w:rsidRPr="009D7F7D" w:rsidRDefault="00EC732E" w:rsidP="009D7F7D">
            <w:pPr>
              <w:pStyle w:val="Table"/>
            </w:pPr>
            <w:r w:rsidRPr="009D7F7D">
              <w:t>1</w:t>
            </w:r>
          </w:p>
        </w:tc>
        <w:tc>
          <w:tcPr>
            <w:tcW w:w="1173" w:type="dxa"/>
            <w:shd w:val="clear" w:color="auto" w:fill="auto"/>
            <w:noWrap/>
            <w:vAlign w:val="bottom"/>
            <w:hideMark/>
          </w:tcPr>
          <w:p w14:paraId="05F06121" w14:textId="77777777" w:rsidR="00EC732E" w:rsidRPr="009D7F7D" w:rsidRDefault="00EC732E" w:rsidP="009D7F7D">
            <w:pPr>
              <w:pStyle w:val="Table"/>
            </w:pPr>
          </w:p>
        </w:tc>
        <w:tc>
          <w:tcPr>
            <w:tcW w:w="1136" w:type="dxa"/>
            <w:shd w:val="clear" w:color="auto" w:fill="auto"/>
            <w:noWrap/>
            <w:vAlign w:val="bottom"/>
            <w:hideMark/>
          </w:tcPr>
          <w:p w14:paraId="71CAF0D9"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186A8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FA36DA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5D5760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91E519E" w14:textId="77777777" w:rsidR="00EC732E" w:rsidRPr="009D7F7D" w:rsidRDefault="00EC732E" w:rsidP="009D7F7D">
            <w:pPr>
              <w:pStyle w:val="Table"/>
            </w:pPr>
            <w:r w:rsidRPr="009D7F7D">
              <w:t>1</w:t>
            </w:r>
          </w:p>
        </w:tc>
      </w:tr>
      <w:tr w:rsidR="00EC732E" w:rsidRPr="009D7F7D" w14:paraId="47B9B0AB" w14:textId="77777777" w:rsidTr="00EC732E">
        <w:trPr>
          <w:trHeight w:val="144"/>
        </w:trPr>
        <w:tc>
          <w:tcPr>
            <w:tcW w:w="4135" w:type="dxa"/>
            <w:shd w:val="clear" w:color="auto" w:fill="auto"/>
            <w:noWrap/>
            <w:vAlign w:val="bottom"/>
            <w:hideMark/>
          </w:tcPr>
          <w:p w14:paraId="53C7CBCB" w14:textId="77777777" w:rsidR="00EC732E" w:rsidRPr="009D7F7D" w:rsidRDefault="00EC732E" w:rsidP="009D7F7D">
            <w:pPr>
              <w:pStyle w:val="Table"/>
            </w:pPr>
            <w:r w:rsidRPr="009D7F7D">
              <w:t>Kootenay Cooperative Radio</w:t>
            </w:r>
          </w:p>
        </w:tc>
        <w:tc>
          <w:tcPr>
            <w:tcW w:w="1527" w:type="dxa"/>
            <w:shd w:val="clear" w:color="auto" w:fill="auto"/>
            <w:noWrap/>
            <w:vAlign w:val="bottom"/>
            <w:hideMark/>
          </w:tcPr>
          <w:p w14:paraId="32E20F9A" w14:textId="77777777" w:rsidR="00EC732E" w:rsidRPr="009D7F7D" w:rsidRDefault="00EC732E" w:rsidP="009D7F7D">
            <w:pPr>
              <w:pStyle w:val="Table"/>
            </w:pPr>
          </w:p>
        </w:tc>
        <w:tc>
          <w:tcPr>
            <w:tcW w:w="1173" w:type="dxa"/>
            <w:shd w:val="clear" w:color="auto" w:fill="auto"/>
            <w:noWrap/>
            <w:vAlign w:val="bottom"/>
            <w:hideMark/>
          </w:tcPr>
          <w:p w14:paraId="5305B29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CA0905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6CE126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0E5236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5C0BCD" w14:textId="77777777" w:rsidR="00EC732E" w:rsidRPr="009D7F7D" w:rsidRDefault="00EC732E" w:rsidP="009D7F7D">
            <w:pPr>
              <w:pStyle w:val="Table"/>
            </w:pPr>
            <w:r w:rsidRPr="009D7F7D">
              <w:t>1</w:t>
            </w:r>
          </w:p>
        </w:tc>
        <w:tc>
          <w:tcPr>
            <w:tcW w:w="976" w:type="dxa"/>
            <w:shd w:val="clear" w:color="auto" w:fill="auto"/>
            <w:noWrap/>
            <w:vAlign w:val="bottom"/>
            <w:hideMark/>
          </w:tcPr>
          <w:p w14:paraId="3B3DAA43" w14:textId="77777777" w:rsidR="00EC732E" w:rsidRPr="009D7F7D" w:rsidRDefault="00EC732E" w:rsidP="009D7F7D">
            <w:pPr>
              <w:pStyle w:val="Table"/>
            </w:pPr>
            <w:r w:rsidRPr="009D7F7D">
              <w:t>1</w:t>
            </w:r>
          </w:p>
        </w:tc>
      </w:tr>
      <w:tr w:rsidR="00EC732E" w:rsidRPr="009D7F7D" w14:paraId="665D7184" w14:textId="77777777" w:rsidTr="00EC732E">
        <w:trPr>
          <w:trHeight w:val="144"/>
        </w:trPr>
        <w:tc>
          <w:tcPr>
            <w:tcW w:w="4135" w:type="dxa"/>
            <w:shd w:val="clear" w:color="auto" w:fill="auto"/>
            <w:noWrap/>
            <w:vAlign w:val="bottom"/>
            <w:hideMark/>
          </w:tcPr>
          <w:p w14:paraId="39BB7247" w14:textId="77777777" w:rsidR="00EC732E" w:rsidRPr="009D7F7D" w:rsidRDefault="00EC732E" w:rsidP="009D7F7D">
            <w:pPr>
              <w:pStyle w:val="Table"/>
            </w:pPr>
            <w:r w:rsidRPr="009D7F7D">
              <w:t>La Co-</w:t>
            </w:r>
            <w:proofErr w:type="spellStart"/>
            <w:r w:rsidRPr="009D7F7D">
              <w:t>opérative</w:t>
            </w:r>
            <w:proofErr w:type="spellEnd"/>
            <w:r w:rsidRPr="009D7F7D">
              <w:t xml:space="preserve"> Radio Richmond </w:t>
            </w:r>
            <w:proofErr w:type="spellStart"/>
            <w:r w:rsidRPr="009D7F7D">
              <w:t>limitée</w:t>
            </w:r>
            <w:proofErr w:type="spellEnd"/>
          </w:p>
        </w:tc>
        <w:tc>
          <w:tcPr>
            <w:tcW w:w="1527" w:type="dxa"/>
            <w:shd w:val="clear" w:color="auto" w:fill="auto"/>
            <w:noWrap/>
            <w:vAlign w:val="bottom"/>
            <w:hideMark/>
          </w:tcPr>
          <w:p w14:paraId="671BE5AF" w14:textId="77777777" w:rsidR="00EC732E" w:rsidRPr="009D7F7D" w:rsidRDefault="00EC732E" w:rsidP="009D7F7D">
            <w:pPr>
              <w:pStyle w:val="Table"/>
            </w:pPr>
          </w:p>
        </w:tc>
        <w:tc>
          <w:tcPr>
            <w:tcW w:w="1173" w:type="dxa"/>
            <w:shd w:val="clear" w:color="auto" w:fill="auto"/>
            <w:noWrap/>
            <w:vAlign w:val="bottom"/>
            <w:hideMark/>
          </w:tcPr>
          <w:p w14:paraId="2D7743E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3752C7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138B85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F1D9BB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369DA6B" w14:textId="77777777" w:rsidR="00EC732E" w:rsidRPr="009D7F7D" w:rsidRDefault="00EC732E" w:rsidP="009D7F7D">
            <w:pPr>
              <w:pStyle w:val="Table"/>
            </w:pPr>
            <w:r w:rsidRPr="009D7F7D">
              <w:t>1</w:t>
            </w:r>
          </w:p>
        </w:tc>
        <w:tc>
          <w:tcPr>
            <w:tcW w:w="976" w:type="dxa"/>
            <w:shd w:val="clear" w:color="auto" w:fill="auto"/>
            <w:noWrap/>
            <w:vAlign w:val="bottom"/>
            <w:hideMark/>
          </w:tcPr>
          <w:p w14:paraId="7EED081E" w14:textId="77777777" w:rsidR="00EC732E" w:rsidRPr="009D7F7D" w:rsidRDefault="00EC732E" w:rsidP="009D7F7D">
            <w:pPr>
              <w:pStyle w:val="Table"/>
            </w:pPr>
            <w:r w:rsidRPr="009D7F7D">
              <w:t>1</w:t>
            </w:r>
          </w:p>
        </w:tc>
      </w:tr>
      <w:tr w:rsidR="00EC732E" w:rsidRPr="009D7F7D" w14:paraId="625B50DA" w14:textId="77777777" w:rsidTr="00EC732E">
        <w:trPr>
          <w:trHeight w:val="144"/>
        </w:trPr>
        <w:tc>
          <w:tcPr>
            <w:tcW w:w="4135" w:type="dxa"/>
            <w:shd w:val="clear" w:color="auto" w:fill="auto"/>
            <w:noWrap/>
            <w:vAlign w:val="bottom"/>
            <w:hideMark/>
          </w:tcPr>
          <w:p w14:paraId="29D8B04B" w14:textId="77777777" w:rsidR="00EC732E" w:rsidRPr="009D7F7D" w:rsidRDefault="00EC732E" w:rsidP="009D7F7D">
            <w:pPr>
              <w:pStyle w:val="Table"/>
            </w:pPr>
            <w:r w:rsidRPr="009D7F7D">
              <w:t xml:space="preserve">La radio </w:t>
            </w:r>
            <w:proofErr w:type="spellStart"/>
            <w:r w:rsidRPr="009D7F7D">
              <w:t>communautaire</w:t>
            </w:r>
            <w:proofErr w:type="spellEnd"/>
            <w:r w:rsidRPr="009D7F7D">
              <w:t xml:space="preserve"> de Fermont inc.</w:t>
            </w:r>
          </w:p>
        </w:tc>
        <w:tc>
          <w:tcPr>
            <w:tcW w:w="1527" w:type="dxa"/>
            <w:shd w:val="clear" w:color="auto" w:fill="auto"/>
            <w:noWrap/>
            <w:vAlign w:val="bottom"/>
            <w:hideMark/>
          </w:tcPr>
          <w:p w14:paraId="78EFF0D4" w14:textId="77777777" w:rsidR="00EC732E" w:rsidRPr="009D7F7D" w:rsidRDefault="00EC732E" w:rsidP="009D7F7D">
            <w:pPr>
              <w:pStyle w:val="Table"/>
            </w:pPr>
            <w:r w:rsidRPr="009D7F7D">
              <w:t>1</w:t>
            </w:r>
          </w:p>
        </w:tc>
        <w:tc>
          <w:tcPr>
            <w:tcW w:w="1173" w:type="dxa"/>
            <w:shd w:val="clear" w:color="auto" w:fill="auto"/>
            <w:noWrap/>
            <w:vAlign w:val="bottom"/>
            <w:hideMark/>
          </w:tcPr>
          <w:p w14:paraId="473E81B2" w14:textId="77777777" w:rsidR="00EC732E" w:rsidRPr="009D7F7D" w:rsidRDefault="00EC732E" w:rsidP="009D7F7D">
            <w:pPr>
              <w:pStyle w:val="Table"/>
            </w:pPr>
          </w:p>
        </w:tc>
        <w:tc>
          <w:tcPr>
            <w:tcW w:w="1136" w:type="dxa"/>
            <w:shd w:val="clear" w:color="auto" w:fill="auto"/>
            <w:noWrap/>
            <w:vAlign w:val="bottom"/>
            <w:hideMark/>
          </w:tcPr>
          <w:p w14:paraId="440262A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A907EF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C0730F5"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5084E24"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AAAB7D5" w14:textId="77777777" w:rsidR="00EC732E" w:rsidRPr="009D7F7D" w:rsidRDefault="00EC732E" w:rsidP="009D7F7D">
            <w:pPr>
              <w:pStyle w:val="Table"/>
            </w:pPr>
            <w:r w:rsidRPr="009D7F7D">
              <w:t>1</w:t>
            </w:r>
          </w:p>
        </w:tc>
      </w:tr>
      <w:tr w:rsidR="00EC732E" w:rsidRPr="009D7F7D" w14:paraId="6DDBA07E" w14:textId="77777777" w:rsidTr="00EC732E">
        <w:trPr>
          <w:trHeight w:val="144"/>
        </w:trPr>
        <w:tc>
          <w:tcPr>
            <w:tcW w:w="4135" w:type="dxa"/>
            <w:shd w:val="clear" w:color="auto" w:fill="auto"/>
            <w:noWrap/>
            <w:vAlign w:val="bottom"/>
            <w:hideMark/>
          </w:tcPr>
          <w:p w14:paraId="6439994E" w14:textId="77777777" w:rsidR="00EC732E" w:rsidRPr="009D7F7D" w:rsidRDefault="00EC732E" w:rsidP="009D7F7D">
            <w:pPr>
              <w:pStyle w:val="Table"/>
            </w:pPr>
            <w:r w:rsidRPr="009D7F7D">
              <w:t xml:space="preserve">La radio </w:t>
            </w:r>
            <w:proofErr w:type="spellStart"/>
            <w:r w:rsidRPr="009D7F7D">
              <w:t>communautaire</w:t>
            </w:r>
            <w:proofErr w:type="spellEnd"/>
            <w:r w:rsidRPr="009D7F7D">
              <w:t xml:space="preserve"> du </w:t>
            </w:r>
            <w:proofErr w:type="spellStart"/>
            <w:r w:rsidRPr="009D7F7D">
              <w:t>comté</w:t>
            </w:r>
            <w:proofErr w:type="spellEnd"/>
          </w:p>
        </w:tc>
        <w:tc>
          <w:tcPr>
            <w:tcW w:w="1527" w:type="dxa"/>
            <w:shd w:val="clear" w:color="auto" w:fill="auto"/>
            <w:noWrap/>
            <w:vAlign w:val="bottom"/>
            <w:hideMark/>
          </w:tcPr>
          <w:p w14:paraId="10BB2493" w14:textId="77777777" w:rsidR="00EC732E" w:rsidRPr="009D7F7D" w:rsidRDefault="00EC732E" w:rsidP="009D7F7D">
            <w:pPr>
              <w:pStyle w:val="Table"/>
            </w:pPr>
          </w:p>
        </w:tc>
        <w:tc>
          <w:tcPr>
            <w:tcW w:w="1173" w:type="dxa"/>
            <w:shd w:val="clear" w:color="auto" w:fill="auto"/>
            <w:noWrap/>
            <w:vAlign w:val="bottom"/>
            <w:hideMark/>
          </w:tcPr>
          <w:p w14:paraId="4625085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5BD8E28" w14:textId="77777777" w:rsidR="00EC732E" w:rsidRPr="009D7F7D" w:rsidRDefault="00EC732E" w:rsidP="009D7F7D">
            <w:pPr>
              <w:pStyle w:val="Table"/>
            </w:pPr>
            <w:r w:rsidRPr="009D7F7D">
              <w:t>1</w:t>
            </w:r>
          </w:p>
        </w:tc>
        <w:tc>
          <w:tcPr>
            <w:tcW w:w="1384" w:type="dxa"/>
            <w:shd w:val="clear" w:color="auto" w:fill="auto"/>
            <w:noWrap/>
            <w:vAlign w:val="bottom"/>
            <w:hideMark/>
          </w:tcPr>
          <w:p w14:paraId="24034FE0" w14:textId="77777777" w:rsidR="00EC732E" w:rsidRPr="009D7F7D" w:rsidRDefault="00EC732E" w:rsidP="009D7F7D">
            <w:pPr>
              <w:pStyle w:val="Table"/>
            </w:pPr>
          </w:p>
        </w:tc>
        <w:tc>
          <w:tcPr>
            <w:tcW w:w="1260" w:type="dxa"/>
            <w:shd w:val="clear" w:color="auto" w:fill="auto"/>
            <w:noWrap/>
            <w:vAlign w:val="bottom"/>
            <w:hideMark/>
          </w:tcPr>
          <w:p w14:paraId="667218E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2948808"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73380A8" w14:textId="77777777" w:rsidR="00EC732E" w:rsidRPr="009D7F7D" w:rsidRDefault="00EC732E" w:rsidP="009D7F7D">
            <w:pPr>
              <w:pStyle w:val="Table"/>
            </w:pPr>
            <w:r w:rsidRPr="009D7F7D">
              <w:t>1</w:t>
            </w:r>
          </w:p>
        </w:tc>
      </w:tr>
      <w:tr w:rsidR="00EC732E" w:rsidRPr="009D7F7D" w14:paraId="7E007EC8" w14:textId="77777777" w:rsidTr="00EC732E">
        <w:trPr>
          <w:trHeight w:val="144"/>
        </w:trPr>
        <w:tc>
          <w:tcPr>
            <w:tcW w:w="4135" w:type="dxa"/>
            <w:shd w:val="clear" w:color="auto" w:fill="auto"/>
            <w:noWrap/>
            <w:vAlign w:val="bottom"/>
            <w:hideMark/>
          </w:tcPr>
          <w:p w14:paraId="1DA8FE75" w14:textId="77777777" w:rsidR="00EC732E" w:rsidRPr="009D7F7D" w:rsidRDefault="00EC732E" w:rsidP="009D7F7D">
            <w:pPr>
              <w:pStyle w:val="Table"/>
            </w:pPr>
            <w:r w:rsidRPr="009D7F7D">
              <w:t>LE5 Communications Inc.</w:t>
            </w:r>
          </w:p>
        </w:tc>
        <w:tc>
          <w:tcPr>
            <w:tcW w:w="1527" w:type="dxa"/>
            <w:shd w:val="clear" w:color="auto" w:fill="auto"/>
            <w:noWrap/>
            <w:vAlign w:val="bottom"/>
            <w:hideMark/>
          </w:tcPr>
          <w:p w14:paraId="77368B91" w14:textId="77777777" w:rsidR="00EC732E" w:rsidRPr="009D7F7D" w:rsidRDefault="00EC732E" w:rsidP="009D7F7D">
            <w:pPr>
              <w:pStyle w:val="Table"/>
            </w:pPr>
            <w:r w:rsidRPr="009D7F7D">
              <w:t>2</w:t>
            </w:r>
          </w:p>
        </w:tc>
        <w:tc>
          <w:tcPr>
            <w:tcW w:w="1173" w:type="dxa"/>
            <w:shd w:val="clear" w:color="auto" w:fill="auto"/>
            <w:noWrap/>
            <w:vAlign w:val="bottom"/>
            <w:hideMark/>
          </w:tcPr>
          <w:p w14:paraId="3210DC1B" w14:textId="77777777" w:rsidR="00EC732E" w:rsidRPr="009D7F7D" w:rsidRDefault="00EC732E" w:rsidP="009D7F7D">
            <w:pPr>
              <w:pStyle w:val="Table"/>
            </w:pPr>
          </w:p>
        </w:tc>
        <w:tc>
          <w:tcPr>
            <w:tcW w:w="1136" w:type="dxa"/>
            <w:shd w:val="clear" w:color="auto" w:fill="auto"/>
            <w:noWrap/>
            <w:vAlign w:val="bottom"/>
            <w:hideMark/>
          </w:tcPr>
          <w:p w14:paraId="4BD8B73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3F903A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12C763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C9C8716"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BF70179" w14:textId="77777777" w:rsidR="00EC732E" w:rsidRPr="009D7F7D" w:rsidRDefault="00EC732E" w:rsidP="009D7F7D">
            <w:pPr>
              <w:pStyle w:val="Table"/>
            </w:pPr>
            <w:r w:rsidRPr="009D7F7D">
              <w:t>2</w:t>
            </w:r>
          </w:p>
        </w:tc>
      </w:tr>
      <w:tr w:rsidR="00EC732E" w:rsidRPr="009D7F7D" w14:paraId="7E0480B6" w14:textId="77777777" w:rsidTr="00EC732E">
        <w:trPr>
          <w:trHeight w:val="144"/>
        </w:trPr>
        <w:tc>
          <w:tcPr>
            <w:tcW w:w="4135" w:type="dxa"/>
            <w:shd w:val="clear" w:color="auto" w:fill="auto"/>
            <w:noWrap/>
            <w:vAlign w:val="bottom"/>
            <w:hideMark/>
          </w:tcPr>
          <w:p w14:paraId="740CBA5C" w14:textId="77777777" w:rsidR="00EC732E" w:rsidRPr="009D7F7D" w:rsidRDefault="00EC732E" w:rsidP="009D7F7D">
            <w:pPr>
              <w:pStyle w:val="Table"/>
            </w:pPr>
            <w:r w:rsidRPr="009D7F7D">
              <w:t>Leclerc Communication inc.</w:t>
            </w:r>
          </w:p>
        </w:tc>
        <w:tc>
          <w:tcPr>
            <w:tcW w:w="1527" w:type="dxa"/>
            <w:shd w:val="clear" w:color="auto" w:fill="auto"/>
            <w:noWrap/>
            <w:vAlign w:val="bottom"/>
            <w:hideMark/>
          </w:tcPr>
          <w:p w14:paraId="2756576E" w14:textId="77777777" w:rsidR="00EC732E" w:rsidRPr="009D7F7D" w:rsidRDefault="00EC732E" w:rsidP="009D7F7D">
            <w:pPr>
              <w:pStyle w:val="Table"/>
            </w:pPr>
          </w:p>
        </w:tc>
        <w:tc>
          <w:tcPr>
            <w:tcW w:w="1173" w:type="dxa"/>
            <w:shd w:val="clear" w:color="auto" w:fill="auto"/>
            <w:noWrap/>
            <w:vAlign w:val="bottom"/>
            <w:hideMark/>
          </w:tcPr>
          <w:p w14:paraId="5743537E" w14:textId="77777777" w:rsidR="00EC732E" w:rsidRPr="009D7F7D" w:rsidRDefault="00EC732E" w:rsidP="009D7F7D">
            <w:pPr>
              <w:pStyle w:val="Table"/>
            </w:pPr>
            <w:r w:rsidRPr="009D7F7D">
              <w:t>1</w:t>
            </w:r>
          </w:p>
        </w:tc>
        <w:tc>
          <w:tcPr>
            <w:tcW w:w="1136" w:type="dxa"/>
            <w:shd w:val="clear" w:color="auto" w:fill="auto"/>
            <w:noWrap/>
            <w:vAlign w:val="bottom"/>
            <w:hideMark/>
          </w:tcPr>
          <w:p w14:paraId="4CE6E443" w14:textId="77777777" w:rsidR="00EC732E" w:rsidRPr="009D7F7D" w:rsidRDefault="00EC732E" w:rsidP="009D7F7D">
            <w:pPr>
              <w:pStyle w:val="Table"/>
            </w:pPr>
          </w:p>
        </w:tc>
        <w:tc>
          <w:tcPr>
            <w:tcW w:w="1384" w:type="dxa"/>
            <w:shd w:val="clear" w:color="auto" w:fill="auto"/>
            <w:noWrap/>
            <w:vAlign w:val="bottom"/>
            <w:hideMark/>
          </w:tcPr>
          <w:p w14:paraId="50CFAFD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9F2FDF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1D83CF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4FA81398" w14:textId="77777777" w:rsidR="00EC732E" w:rsidRPr="009D7F7D" w:rsidRDefault="00EC732E" w:rsidP="009D7F7D">
            <w:pPr>
              <w:pStyle w:val="Table"/>
            </w:pPr>
            <w:r w:rsidRPr="009D7F7D">
              <w:t>1</w:t>
            </w:r>
          </w:p>
        </w:tc>
      </w:tr>
      <w:tr w:rsidR="00EC732E" w:rsidRPr="009D7F7D" w14:paraId="02DE5A97" w14:textId="77777777" w:rsidTr="00EC732E">
        <w:trPr>
          <w:trHeight w:val="144"/>
        </w:trPr>
        <w:tc>
          <w:tcPr>
            <w:tcW w:w="4135" w:type="dxa"/>
            <w:shd w:val="clear" w:color="auto" w:fill="auto"/>
            <w:noWrap/>
            <w:vAlign w:val="bottom"/>
            <w:hideMark/>
          </w:tcPr>
          <w:p w14:paraId="0DCAC5CC" w14:textId="77777777" w:rsidR="00EC732E" w:rsidRPr="009D7F7D" w:rsidRDefault="00EC732E" w:rsidP="009D7F7D">
            <w:pPr>
              <w:pStyle w:val="Table"/>
            </w:pPr>
            <w:r w:rsidRPr="009D7F7D">
              <w:t xml:space="preserve">Lewis </w:t>
            </w:r>
            <w:proofErr w:type="spellStart"/>
            <w:r w:rsidRPr="009D7F7D">
              <w:t>Birnberg</w:t>
            </w:r>
            <w:proofErr w:type="spellEnd"/>
            <w:r w:rsidRPr="009D7F7D">
              <w:t xml:space="preserve"> </w:t>
            </w:r>
            <w:proofErr w:type="spellStart"/>
            <w:r w:rsidRPr="009D7F7D">
              <w:t>Hanet</w:t>
            </w:r>
            <w:proofErr w:type="spellEnd"/>
            <w:r w:rsidRPr="009D7F7D">
              <w:t>, LLP</w:t>
            </w:r>
          </w:p>
        </w:tc>
        <w:tc>
          <w:tcPr>
            <w:tcW w:w="1527" w:type="dxa"/>
            <w:shd w:val="clear" w:color="auto" w:fill="auto"/>
            <w:noWrap/>
            <w:vAlign w:val="bottom"/>
            <w:hideMark/>
          </w:tcPr>
          <w:p w14:paraId="3712EA5E" w14:textId="77777777" w:rsidR="00EC732E" w:rsidRPr="009D7F7D" w:rsidRDefault="00EC732E" w:rsidP="009D7F7D">
            <w:pPr>
              <w:pStyle w:val="Table"/>
            </w:pPr>
          </w:p>
        </w:tc>
        <w:tc>
          <w:tcPr>
            <w:tcW w:w="1173" w:type="dxa"/>
            <w:shd w:val="clear" w:color="auto" w:fill="auto"/>
            <w:noWrap/>
            <w:vAlign w:val="bottom"/>
            <w:hideMark/>
          </w:tcPr>
          <w:p w14:paraId="3C92F9C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D85522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EACD27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E7F3CC7" w14:textId="77777777" w:rsidR="00EC732E" w:rsidRPr="009D7F7D" w:rsidRDefault="00EC732E" w:rsidP="009D7F7D">
            <w:pPr>
              <w:pStyle w:val="Table"/>
            </w:pPr>
            <w:r w:rsidRPr="009D7F7D">
              <w:t>1</w:t>
            </w:r>
          </w:p>
        </w:tc>
        <w:tc>
          <w:tcPr>
            <w:tcW w:w="1260" w:type="dxa"/>
            <w:shd w:val="clear" w:color="auto" w:fill="auto"/>
            <w:noWrap/>
            <w:vAlign w:val="bottom"/>
            <w:hideMark/>
          </w:tcPr>
          <w:p w14:paraId="466BC995"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02126E8" w14:textId="77777777" w:rsidR="00EC732E" w:rsidRPr="009D7F7D" w:rsidRDefault="00EC732E" w:rsidP="009D7F7D">
            <w:pPr>
              <w:pStyle w:val="Table"/>
            </w:pPr>
            <w:r w:rsidRPr="009D7F7D">
              <w:t>1</w:t>
            </w:r>
          </w:p>
        </w:tc>
      </w:tr>
      <w:tr w:rsidR="00EC732E" w:rsidRPr="009D7F7D" w14:paraId="2E336398" w14:textId="77777777" w:rsidTr="00EC732E">
        <w:trPr>
          <w:trHeight w:val="144"/>
        </w:trPr>
        <w:tc>
          <w:tcPr>
            <w:tcW w:w="4135" w:type="dxa"/>
            <w:shd w:val="clear" w:color="auto" w:fill="auto"/>
            <w:noWrap/>
            <w:vAlign w:val="bottom"/>
            <w:hideMark/>
          </w:tcPr>
          <w:p w14:paraId="27461133" w14:textId="77777777" w:rsidR="00EC732E" w:rsidRPr="009D7F7D" w:rsidRDefault="00EC732E" w:rsidP="009D7F7D">
            <w:pPr>
              <w:pStyle w:val="Table"/>
            </w:pPr>
            <w:r w:rsidRPr="009D7F7D">
              <w:t>Manager, Technology Infrastructure, Government of Yukon</w:t>
            </w:r>
          </w:p>
        </w:tc>
        <w:tc>
          <w:tcPr>
            <w:tcW w:w="1527" w:type="dxa"/>
            <w:shd w:val="clear" w:color="auto" w:fill="auto"/>
            <w:noWrap/>
            <w:vAlign w:val="bottom"/>
            <w:hideMark/>
          </w:tcPr>
          <w:p w14:paraId="460E89CD" w14:textId="77777777" w:rsidR="00EC732E" w:rsidRPr="009D7F7D" w:rsidRDefault="00EC732E" w:rsidP="009D7F7D">
            <w:pPr>
              <w:pStyle w:val="Table"/>
            </w:pPr>
          </w:p>
        </w:tc>
        <w:tc>
          <w:tcPr>
            <w:tcW w:w="1173" w:type="dxa"/>
            <w:shd w:val="clear" w:color="auto" w:fill="auto"/>
            <w:noWrap/>
            <w:vAlign w:val="bottom"/>
            <w:hideMark/>
          </w:tcPr>
          <w:p w14:paraId="6538A8F5" w14:textId="77777777" w:rsidR="00EC732E" w:rsidRPr="009D7F7D" w:rsidRDefault="00EC732E" w:rsidP="009D7F7D">
            <w:pPr>
              <w:pStyle w:val="Table"/>
            </w:pPr>
            <w:r w:rsidRPr="009D7F7D">
              <w:t>1</w:t>
            </w:r>
          </w:p>
        </w:tc>
        <w:tc>
          <w:tcPr>
            <w:tcW w:w="1136" w:type="dxa"/>
            <w:shd w:val="clear" w:color="auto" w:fill="auto"/>
            <w:noWrap/>
            <w:vAlign w:val="bottom"/>
            <w:hideMark/>
          </w:tcPr>
          <w:p w14:paraId="49B6A608" w14:textId="77777777" w:rsidR="00EC732E" w:rsidRPr="009D7F7D" w:rsidRDefault="00EC732E" w:rsidP="009D7F7D">
            <w:pPr>
              <w:pStyle w:val="Table"/>
            </w:pPr>
          </w:p>
        </w:tc>
        <w:tc>
          <w:tcPr>
            <w:tcW w:w="1384" w:type="dxa"/>
            <w:shd w:val="clear" w:color="auto" w:fill="auto"/>
            <w:noWrap/>
            <w:vAlign w:val="bottom"/>
            <w:hideMark/>
          </w:tcPr>
          <w:p w14:paraId="7F0C516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B7CEFD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49FE0B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47D18F5" w14:textId="77777777" w:rsidR="00EC732E" w:rsidRPr="009D7F7D" w:rsidRDefault="00EC732E" w:rsidP="009D7F7D">
            <w:pPr>
              <w:pStyle w:val="Table"/>
            </w:pPr>
            <w:r w:rsidRPr="009D7F7D">
              <w:t>1</w:t>
            </w:r>
          </w:p>
        </w:tc>
      </w:tr>
      <w:tr w:rsidR="00EC732E" w:rsidRPr="009D7F7D" w14:paraId="7A3E7C60" w14:textId="77777777" w:rsidTr="00EC732E">
        <w:trPr>
          <w:trHeight w:val="144"/>
        </w:trPr>
        <w:tc>
          <w:tcPr>
            <w:tcW w:w="4135" w:type="dxa"/>
            <w:shd w:val="clear" w:color="auto" w:fill="auto"/>
            <w:noWrap/>
            <w:vAlign w:val="bottom"/>
            <w:hideMark/>
          </w:tcPr>
          <w:p w14:paraId="048089FA" w14:textId="77777777" w:rsidR="00EC732E" w:rsidRPr="009D7F7D" w:rsidRDefault="00EC732E" w:rsidP="009D7F7D">
            <w:pPr>
              <w:pStyle w:val="Table"/>
            </w:pPr>
            <w:r w:rsidRPr="009D7F7D">
              <w:t>Maritime Broadcasting System Limited</w:t>
            </w:r>
          </w:p>
        </w:tc>
        <w:tc>
          <w:tcPr>
            <w:tcW w:w="1527" w:type="dxa"/>
            <w:shd w:val="clear" w:color="auto" w:fill="auto"/>
            <w:noWrap/>
            <w:vAlign w:val="bottom"/>
            <w:hideMark/>
          </w:tcPr>
          <w:p w14:paraId="5239E16F" w14:textId="77777777" w:rsidR="00EC732E" w:rsidRPr="009D7F7D" w:rsidRDefault="00EC732E" w:rsidP="009D7F7D">
            <w:pPr>
              <w:pStyle w:val="Table"/>
            </w:pPr>
          </w:p>
        </w:tc>
        <w:tc>
          <w:tcPr>
            <w:tcW w:w="1173" w:type="dxa"/>
            <w:shd w:val="clear" w:color="auto" w:fill="auto"/>
            <w:noWrap/>
            <w:vAlign w:val="bottom"/>
            <w:hideMark/>
          </w:tcPr>
          <w:p w14:paraId="7FCE05C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DC0529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62C9C8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0875BD0" w14:textId="77777777" w:rsidR="00EC732E" w:rsidRPr="009D7F7D" w:rsidRDefault="00EC732E" w:rsidP="009D7F7D">
            <w:pPr>
              <w:pStyle w:val="Table"/>
            </w:pPr>
            <w:r w:rsidRPr="009D7F7D">
              <w:t>3</w:t>
            </w:r>
          </w:p>
        </w:tc>
        <w:tc>
          <w:tcPr>
            <w:tcW w:w="1260" w:type="dxa"/>
            <w:shd w:val="clear" w:color="auto" w:fill="auto"/>
            <w:noWrap/>
            <w:vAlign w:val="bottom"/>
            <w:hideMark/>
          </w:tcPr>
          <w:p w14:paraId="4CE96C25" w14:textId="77777777" w:rsidR="00EC732E" w:rsidRPr="009D7F7D" w:rsidRDefault="00EC732E" w:rsidP="009D7F7D">
            <w:pPr>
              <w:pStyle w:val="Table"/>
            </w:pPr>
            <w:r w:rsidRPr="009D7F7D">
              <w:t>7</w:t>
            </w:r>
          </w:p>
        </w:tc>
        <w:tc>
          <w:tcPr>
            <w:tcW w:w="976" w:type="dxa"/>
            <w:shd w:val="clear" w:color="auto" w:fill="auto"/>
            <w:noWrap/>
            <w:vAlign w:val="bottom"/>
            <w:hideMark/>
          </w:tcPr>
          <w:p w14:paraId="31E6B1C4" w14:textId="77777777" w:rsidR="00EC732E" w:rsidRPr="009D7F7D" w:rsidRDefault="00EC732E" w:rsidP="009D7F7D">
            <w:pPr>
              <w:pStyle w:val="Table"/>
            </w:pPr>
            <w:r w:rsidRPr="009D7F7D">
              <w:t>10</w:t>
            </w:r>
          </w:p>
        </w:tc>
      </w:tr>
      <w:tr w:rsidR="00EC732E" w:rsidRPr="009D7F7D" w14:paraId="43DA6324" w14:textId="77777777" w:rsidTr="00EC732E">
        <w:trPr>
          <w:trHeight w:val="144"/>
        </w:trPr>
        <w:tc>
          <w:tcPr>
            <w:tcW w:w="4135" w:type="dxa"/>
            <w:shd w:val="clear" w:color="auto" w:fill="auto"/>
            <w:noWrap/>
            <w:vAlign w:val="bottom"/>
            <w:hideMark/>
          </w:tcPr>
          <w:p w14:paraId="4A36565A" w14:textId="77777777" w:rsidR="00EC732E" w:rsidRPr="009D7F7D" w:rsidRDefault="00EC732E" w:rsidP="009D7F7D">
            <w:pPr>
              <w:pStyle w:val="Table"/>
            </w:pPr>
            <w:r w:rsidRPr="009D7F7D">
              <w:t>Mennonite Community Services of Southern Ontario</w:t>
            </w:r>
          </w:p>
        </w:tc>
        <w:tc>
          <w:tcPr>
            <w:tcW w:w="1527" w:type="dxa"/>
            <w:shd w:val="clear" w:color="auto" w:fill="auto"/>
            <w:noWrap/>
            <w:vAlign w:val="bottom"/>
            <w:hideMark/>
          </w:tcPr>
          <w:p w14:paraId="219B8EB1" w14:textId="77777777" w:rsidR="00EC732E" w:rsidRPr="009D7F7D" w:rsidRDefault="00EC732E" w:rsidP="009D7F7D">
            <w:pPr>
              <w:pStyle w:val="Table"/>
            </w:pPr>
          </w:p>
        </w:tc>
        <w:tc>
          <w:tcPr>
            <w:tcW w:w="1173" w:type="dxa"/>
            <w:shd w:val="clear" w:color="auto" w:fill="auto"/>
            <w:noWrap/>
            <w:vAlign w:val="bottom"/>
            <w:hideMark/>
          </w:tcPr>
          <w:p w14:paraId="7B680DF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1ECBA75"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1BA12E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BDB940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4BE6C60" w14:textId="77777777" w:rsidR="00EC732E" w:rsidRPr="009D7F7D" w:rsidRDefault="00EC732E" w:rsidP="009D7F7D">
            <w:pPr>
              <w:pStyle w:val="Table"/>
            </w:pPr>
            <w:r w:rsidRPr="009D7F7D">
              <w:t>1</w:t>
            </w:r>
          </w:p>
        </w:tc>
        <w:tc>
          <w:tcPr>
            <w:tcW w:w="976" w:type="dxa"/>
            <w:shd w:val="clear" w:color="auto" w:fill="auto"/>
            <w:noWrap/>
            <w:vAlign w:val="bottom"/>
            <w:hideMark/>
          </w:tcPr>
          <w:p w14:paraId="785083BA" w14:textId="77777777" w:rsidR="00EC732E" w:rsidRPr="009D7F7D" w:rsidRDefault="00EC732E" w:rsidP="009D7F7D">
            <w:pPr>
              <w:pStyle w:val="Table"/>
            </w:pPr>
            <w:r w:rsidRPr="009D7F7D">
              <w:t>1</w:t>
            </w:r>
          </w:p>
        </w:tc>
      </w:tr>
      <w:tr w:rsidR="00EC732E" w:rsidRPr="009D7F7D" w14:paraId="1DEA2FF5" w14:textId="77777777" w:rsidTr="00EC732E">
        <w:trPr>
          <w:trHeight w:val="144"/>
        </w:trPr>
        <w:tc>
          <w:tcPr>
            <w:tcW w:w="4135" w:type="dxa"/>
            <w:shd w:val="clear" w:color="auto" w:fill="auto"/>
            <w:noWrap/>
            <w:vAlign w:val="bottom"/>
            <w:hideMark/>
          </w:tcPr>
          <w:p w14:paraId="2C1A3D90" w14:textId="77777777" w:rsidR="00EC732E" w:rsidRPr="009D7F7D" w:rsidRDefault="00EC732E" w:rsidP="009D7F7D">
            <w:pPr>
              <w:pStyle w:val="Table"/>
            </w:pPr>
            <w:proofErr w:type="spellStart"/>
            <w:r w:rsidRPr="009D7F7D">
              <w:t>MusiquePlus</w:t>
            </w:r>
            <w:proofErr w:type="spellEnd"/>
            <w:r w:rsidRPr="009D7F7D">
              <w:t xml:space="preserve"> Inc.</w:t>
            </w:r>
          </w:p>
        </w:tc>
        <w:tc>
          <w:tcPr>
            <w:tcW w:w="1527" w:type="dxa"/>
            <w:shd w:val="clear" w:color="auto" w:fill="auto"/>
            <w:noWrap/>
            <w:vAlign w:val="bottom"/>
            <w:hideMark/>
          </w:tcPr>
          <w:p w14:paraId="05B87CDB" w14:textId="77777777" w:rsidR="00EC732E" w:rsidRPr="009D7F7D" w:rsidRDefault="00EC732E" w:rsidP="009D7F7D">
            <w:pPr>
              <w:pStyle w:val="Table"/>
            </w:pPr>
          </w:p>
        </w:tc>
        <w:tc>
          <w:tcPr>
            <w:tcW w:w="1173" w:type="dxa"/>
            <w:shd w:val="clear" w:color="auto" w:fill="auto"/>
            <w:noWrap/>
            <w:vAlign w:val="bottom"/>
            <w:hideMark/>
          </w:tcPr>
          <w:p w14:paraId="71E8D5DF"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C61B032" w14:textId="77777777" w:rsidR="00EC732E" w:rsidRPr="009D7F7D" w:rsidRDefault="00EC732E" w:rsidP="009D7F7D">
            <w:pPr>
              <w:pStyle w:val="Table"/>
            </w:pPr>
            <w:r w:rsidRPr="009D7F7D">
              <w:t>2</w:t>
            </w:r>
          </w:p>
        </w:tc>
        <w:tc>
          <w:tcPr>
            <w:tcW w:w="1384" w:type="dxa"/>
            <w:shd w:val="clear" w:color="auto" w:fill="auto"/>
            <w:noWrap/>
            <w:vAlign w:val="bottom"/>
            <w:hideMark/>
          </w:tcPr>
          <w:p w14:paraId="1AB11C19" w14:textId="77777777" w:rsidR="00EC732E" w:rsidRPr="009D7F7D" w:rsidRDefault="00EC732E" w:rsidP="009D7F7D">
            <w:pPr>
              <w:pStyle w:val="Table"/>
            </w:pPr>
          </w:p>
        </w:tc>
        <w:tc>
          <w:tcPr>
            <w:tcW w:w="1260" w:type="dxa"/>
            <w:shd w:val="clear" w:color="auto" w:fill="auto"/>
            <w:noWrap/>
            <w:vAlign w:val="bottom"/>
            <w:hideMark/>
          </w:tcPr>
          <w:p w14:paraId="3407D4C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BFAF280"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2535D99D" w14:textId="77777777" w:rsidR="00EC732E" w:rsidRPr="009D7F7D" w:rsidRDefault="00EC732E" w:rsidP="009D7F7D">
            <w:pPr>
              <w:pStyle w:val="Table"/>
            </w:pPr>
            <w:r w:rsidRPr="009D7F7D">
              <w:t>2</w:t>
            </w:r>
          </w:p>
        </w:tc>
      </w:tr>
      <w:tr w:rsidR="00EC732E" w:rsidRPr="009D7F7D" w14:paraId="5A3ED5F7" w14:textId="77777777" w:rsidTr="00EC732E">
        <w:trPr>
          <w:trHeight w:val="144"/>
        </w:trPr>
        <w:tc>
          <w:tcPr>
            <w:tcW w:w="4135" w:type="dxa"/>
            <w:shd w:val="clear" w:color="auto" w:fill="auto"/>
            <w:noWrap/>
            <w:vAlign w:val="bottom"/>
            <w:hideMark/>
          </w:tcPr>
          <w:p w14:paraId="3C3E8E44" w14:textId="77777777" w:rsidR="00EC732E" w:rsidRPr="009D7F7D" w:rsidRDefault="00EC732E" w:rsidP="009D7F7D">
            <w:pPr>
              <w:pStyle w:val="Table"/>
            </w:pPr>
            <w:r w:rsidRPr="009D7F7D">
              <w:t>My Broadcasting Corporation</w:t>
            </w:r>
          </w:p>
        </w:tc>
        <w:tc>
          <w:tcPr>
            <w:tcW w:w="1527" w:type="dxa"/>
            <w:shd w:val="clear" w:color="auto" w:fill="auto"/>
            <w:noWrap/>
            <w:vAlign w:val="bottom"/>
            <w:hideMark/>
          </w:tcPr>
          <w:p w14:paraId="46E48C63" w14:textId="77777777" w:rsidR="00EC732E" w:rsidRPr="009D7F7D" w:rsidRDefault="00EC732E" w:rsidP="009D7F7D">
            <w:pPr>
              <w:pStyle w:val="Table"/>
            </w:pPr>
            <w:r w:rsidRPr="009D7F7D">
              <w:t>1</w:t>
            </w:r>
          </w:p>
        </w:tc>
        <w:tc>
          <w:tcPr>
            <w:tcW w:w="1173" w:type="dxa"/>
            <w:shd w:val="clear" w:color="auto" w:fill="auto"/>
            <w:noWrap/>
            <w:vAlign w:val="bottom"/>
            <w:hideMark/>
          </w:tcPr>
          <w:p w14:paraId="6894F46C" w14:textId="77777777" w:rsidR="00EC732E" w:rsidRPr="009D7F7D" w:rsidRDefault="00EC732E" w:rsidP="009D7F7D">
            <w:pPr>
              <w:pStyle w:val="Table"/>
            </w:pPr>
          </w:p>
        </w:tc>
        <w:tc>
          <w:tcPr>
            <w:tcW w:w="1136" w:type="dxa"/>
            <w:shd w:val="clear" w:color="auto" w:fill="auto"/>
            <w:noWrap/>
            <w:vAlign w:val="bottom"/>
            <w:hideMark/>
          </w:tcPr>
          <w:p w14:paraId="3571AFC6"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570FEE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143897E" w14:textId="77777777" w:rsidR="00EC732E" w:rsidRPr="009D7F7D" w:rsidRDefault="00EC732E" w:rsidP="009D7F7D">
            <w:pPr>
              <w:pStyle w:val="Table"/>
            </w:pPr>
            <w:r w:rsidRPr="009D7F7D">
              <w:t>1</w:t>
            </w:r>
          </w:p>
        </w:tc>
        <w:tc>
          <w:tcPr>
            <w:tcW w:w="1260" w:type="dxa"/>
            <w:shd w:val="clear" w:color="auto" w:fill="auto"/>
            <w:noWrap/>
            <w:vAlign w:val="bottom"/>
            <w:hideMark/>
          </w:tcPr>
          <w:p w14:paraId="1E5664AA" w14:textId="77777777" w:rsidR="00EC732E" w:rsidRPr="009D7F7D" w:rsidRDefault="00EC732E" w:rsidP="009D7F7D">
            <w:pPr>
              <w:pStyle w:val="Table"/>
            </w:pPr>
            <w:r w:rsidRPr="009D7F7D">
              <w:t>4</w:t>
            </w:r>
          </w:p>
        </w:tc>
        <w:tc>
          <w:tcPr>
            <w:tcW w:w="976" w:type="dxa"/>
            <w:shd w:val="clear" w:color="auto" w:fill="auto"/>
            <w:noWrap/>
            <w:vAlign w:val="bottom"/>
            <w:hideMark/>
          </w:tcPr>
          <w:p w14:paraId="73608E45" w14:textId="77777777" w:rsidR="00EC732E" w:rsidRPr="009D7F7D" w:rsidRDefault="00EC732E" w:rsidP="009D7F7D">
            <w:pPr>
              <w:pStyle w:val="Table"/>
            </w:pPr>
            <w:r w:rsidRPr="009D7F7D">
              <w:t>6</w:t>
            </w:r>
          </w:p>
        </w:tc>
      </w:tr>
      <w:tr w:rsidR="00EC732E" w:rsidRPr="009D7F7D" w14:paraId="77A83F6E" w14:textId="77777777" w:rsidTr="00EC732E">
        <w:trPr>
          <w:trHeight w:val="144"/>
        </w:trPr>
        <w:tc>
          <w:tcPr>
            <w:tcW w:w="4135" w:type="dxa"/>
            <w:shd w:val="clear" w:color="auto" w:fill="auto"/>
            <w:noWrap/>
            <w:vAlign w:val="bottom"/>
            <w:hideMark/>
          </w:tcPr>
          <w:p w14:paraId="37A349F6" w14:textId="77777777" w:rsidR="00EC732E" w:rsidRPr="009D7F7D" w:rsidRDefault="00EC732E" w:rsidP="009D7F7D">
            <w:pPr>
              <w:pStyle w:val="Table"/>
            </w:pPr>
            <w:r w:rsidRPr="009D7F7D">
              <w:t>MZ Media Inc.</w:t>
            </w:r>
          </w:p>
        </w:tc>
        <w:tc>
          <w:tcPr>
            <w:tcW w:w="1527" w:type="dxa"/>
            <w:shd w:val="clear" w:color="auto" w:fill="auto"/>
            <w:noWrap/>
            <w:vAlign w:val="bottom"/>
            <w:hideMark/>
          </w:tcPr>
          <w:p w14:paraId="0E59250F" w14:textId="77777777" w:rsidR="00EC732E" w:rsidRPr="009D7F7D" w:rsidRDefault="00EC732E" w:rsidP="009D7F7D">
            <w:pPr>
              <w:pStyle w:val="Table"/>
            </w:pPr>
          </w:p>
        </w:tc>
        <w:tc>
          <w:tcPr>
            <w:tcW w:w="1173" w:type="dxa"/>
            <w:shd w:val="clear" w:color="auto" w:fill="auto"/>
            <w:noWrap/>
            <w:vAlign w:val="bottom"/>
            <w:hideMark/>
          </w:tcPr>
          <w:p w14:paraId="54E5234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58701F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763D3F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AF7934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B6B1263" w14:textId="77777777" w:rsidR="00EC732E" w:rsidRPr="009D7F7D" w:rsidRDefault="00EC732E" w:rsidP="009D7F7D">
            <w:pPr>
              <w:pStyle w:val="Table"/>
            </w:pPr>
            <w:r w:rsidRPr="009D7F7D">
              <w:t>1</w:t>
            </w:r>
          </w:p>
        </w:tc>
        <w:tc>
          <w:tcPr>
            <w:tcW w:w="976" w:type="dxa"/>
            <w:shd w:val="clear" w:color="auto" w:fill="auto"/>
            <w:noWrap/>
            <w:vAlign w:val="bottom"/>
            <w:hideMark/>
          </w:tcPr>
          <w:p w14:paraId="55AD627D" w14:textId="77777777" w:rsidR="00EC732E" w:rsidRPr="009D7F7D" w:rsidRDefault="00EC732E" w:rsidP="009D7F7D">
            <w:pPr>
              <w:pStyle w:val="Table"/>
            </w:pPr>
            <w:r w:rsidRPr="009D7F7D">
              <w:t>1</w:t>
            </w:r>
          </w:p>
        </w:tc>
      </w:tr>
      <w:tr w:rsidR="00EC732E" w:rsidRPr="009D7F7D" w14:paraId="2677F1A2" w14:textId="77777777" w:rsidTr="00EC732E">
        <w:trPr>
          <w:trHeight w:val="144"/>
        </w:trPr>
        <w:tc>
          <w:tcPr>
            <w:tcW w:w="4135" w:type="dxa"/>
            <w:shd w:val="clear" w:color="auto" w:fill="auto"/>
            <w:noWrap/>
            <w:vAlign w:val="bottom"/>
            <w:hideMark/>
          </w:tcPr>
          <w:p w14:paraId="0C965FFE" w14:textId="77777777" w:rsidR="00EC732E" w:rsidRPr="009D7F7D" w:rsidRDefault="00EC732E" w:rsidP="009D7F7D">
            <w:pPr>
              <w:pStyle w:val="Table"/>
            </w:pPr>
            <w:r w:rsidRPr="009D7F7D">
              <w:t>Native Communication Inc.</w:t>
            </w:r>
          </w:p>
        </w:tc>
        <w:tc>
          <w:tcPr>
            <w:tcW w:w="1527" w:type="dxa"/>
            <w:shd w:val="clear" w:color="auto" w:fill="auto"/>
            <w:noWrap/>
            <w:vAlign w:val="bottom"/>
            <w:hideMark/>
          </w:tcPr>
          <w:p w14:paraId="7FED3EA7" w14:textId="77777777" w:rsidR="00EC732E" w:rsidRPr="009D7F7D" w:rsidRDefault="00EC732E" w:rsidP="009D7F7D">
            <w:pPr>
              <w:pStyle w:val="Table"/>
            </w:pPr>
          </w:p>
        </w:tc>
        <w:tc>
          <w:tcPr>
            <w:tcW w:w="1173" w:type="dxa"/>
            <w:shd w:val="clear" w:color="auto" w:fill="auto"/>
            <w:noWrap/>
            <w:vAlign w:val="bottom"/>
            <w:hideMark/>
          </w:tcPr>
          <w:p w14:paraId="77E82D9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129873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134498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E046DAE" w14:textId="77777777" w:rsidR="00EC732E" w:rsidRPr="009D7F7D" w:rsidRDefault="00EC732E" w:rsidP="009D7F7D">
            <w:pPr>
              <w:pStyle w:val="Table"/>
            </w:pPr>
            <w:r w:rsidRPr="009D7F7D">
              <w:t>1</w:t>
            </w:r>
          </w:p>
        </w:tc>
        <w:tc>
          <w:tcPr>
            <w:tcW w:w="1260" w:type="dxa"/>
            <w:shd w:val="clear" w:color="auto" w:fill="auto"/>
            <w:noWrap/>
            <w:vAlign w:val="bottom"/>
            <w:hideMark/>
          </w:tcPr>
          <w:p w14:paraId="676D7CBD"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E574ED3" w14:textId="77777777" w:rsidR="00EC732E" w:rsidRPr="009D7F7D" w:rsidRDefault="00EC732E" w:rsidP="009D7F7D">
            <w:pPr>
              <w:pStyle w:val="Table"/>
            </w:pPr>
            <w:r w:rsidRPr="009D7F7D">
              <w:t>1</w:t>
            </w:r>
          </w:p>
        </w:tc>
      </w:tr>
      <w:tr w:rsidR="00EC732E" w:rsidRPr="009D7F7D" w14:paraId="24EFE5A1" w14:textId="77777777" w:rsidTr="00EC732E">
        <w:trPr>
          <w:trHeight w:val="144"/>
        </w:trPr>
        <w:tc>
          <w:tcPr>
            <w:tcW w:w="4135" w:type="dxa"/>
            <w:shd w:val="clear" w:color="auto" w:fill="auto"/>
            <w:noWrap/>
            <w:vAlign w:val="bottom"/>
            <w:hideMark/>
          </w:tcPr>
          <w:p w14:paraId="627DACCA" w14:textId="77777777" w:rsidR="00EC732E" w:rsidRPr="009D7F7D" w:rsidRDefault="00EC732E" w:rsidP="009D7F7D">
            <w:pPr>
              <w:pStyle w:val="Table"/>
            </w:pPr>
            <w:r w:rsidRPr="009D7F7D">
              <w:t>Newfoundland Broadcasting Company Limited</w:t>
            </w:r>
          </w:p>
        </w:tc>
        <w:tc>
          <w:tcPr>
            <w:tcW w:w="1527" w:type="dxa"/>
            <w:shd w:val="clear" w:color="auto" w:fill="auto"/>
            <w:noWrap/>
            <w:vAlign w:val="bottom"/>
            <w:hideMark/>
          </w:tcPr>
          <w:p w14:paraId="0A5AB287" w14:textId="77777777" w:rsidR="00EC732E" w:rsidRPr="009D7F7D" w:rsidRDefault="00EC732E" w:rsidP="009D7F7D">
            <w:pPr>
              <w:pStyle w:val="Table"/>
            </w:pPr>
            <w:r w:rsidRPr="009D7F7D">
              <w:t>1</w:t>
            </w:r>
          </w:p>
        </w:tc>
        <w:tc>
          <w:tcPr>
            <w:tcW w:w="1173" w:type="dxa"/>
            <w:shd w:val="clear" w:color="auto" w:fill="auto"/>
            <w:noWrap/>
            <w:vAlign w:val="bottom"/>
            <w:hideMark/>
          </w:tcPr>
          <w:p w14:paraId="3FA325A0" w14:textId="77777777" w:rsidR="00EC732E" w:rsidRPr="009D7F7D" w:rsidRDefault="00EC732E" w:rsidP="009D7F7D">
            <w:pPr>
              <w:pStyle w:val="Table"/>
            </w:pPr>
          </w:p>
        </w:tc>
        <w:tc>
          <w:tcPr>
            <w:tcW w:w="1136" w:type="dxa"/>
            <w:shd w:val="clear" w:color="auto" w:fill="auto"/>
            <w:noWrap/>
            <w:vAlign w:val="bottom"/>
            <w:hideMark/>
          </w:tcPr>
          <w:p w14:paraId="70E73AC5"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1C69AF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36046E4" w14:textId="77777777" w:rsidR="00EC732E" w:rsidRPr="009D7F7D" w:rsidRDefault="00EC732E" w:rsidP="009D7F7D">
            <w:pPr>
              <w:pStyle w:val="Table"/>
            </w:pPr>
            <w:r w:rsidRPr="009D7F7D">
              <w:t>1</w:t>
            </w:r>
          </w:p>
        </w:tc>
        <w:tc>
          <w:tcPr>
            <w:tcW w:w="1260" w:type="dxa"/>
            <w:shd w:val="clear" w:color="auto" w:fill="auto"/>
            <w:noWrap/>
            <w:vAlign w:val="bottom"/>
            <w:hideMark/>
          </w:tcPr>
          <w:p w14:paraId="5E92C857"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401C9E40" w14:textId="77777777" w:rsidR="00EC732E" w:rsidRPr="009D7F7D" w:rsidRDefault="00EC732E" w:rsidP="009D7F7D">
            <w:pPr>
              <w:pStyle w:val="Table"/>
            </w:pPr>
            <w:r w:rsidRPr="009D7F7D">
              <w:t>2</w:t>
            </w:r>
          </w:p>
        </w:tc>
      </w:tr>
      <w:tr w:rsidR="00EC732E" w:rsidRPr="009D7F7D" w14:paraId="247EB340" w14:textId="77777777" w:rsidTr="00EC732E">
        <w:trPr>
          <w:trHeight w:val="144"/>
        </w:trPr>
        <w:tc>
          <w:tcPr>
            <w:tcW w:w="4135" w:type="dxa"/>
            <w:shd w:val="clear" w:color="auto" w:fill="auto"/>
            <w:noWrap/>
            <w:vAlign w:val="bottom"/>
            <w:hideMark/>
          </w:tcPr>
          <w:p w14:paraId="224905F1" w14:textId="77777777" w:rsidR="00EC732E" w:rsidRPr="009D7F7D" w:rsidRDefault="00EC732E" w:rsidP="009D7F7D">
            <w:pPr>
              <w:pStyle w:val="Table"/>
            </w:pPr>
            <w:r w:rsidRPr="009D7F7D">
              <w:t>Northern Lights Entertainment Inc.</w:t>
            </w:r>
          </w:p>
        </w:tc>
        <w:tc>
          <w:tcPr>
            <w:tcW w:w="1527" w:type="dxa"/>
            <w:shd w:val="clear" w:color="auto" w:fill="auto"/>
            <w:noWrap/>
            <w:vAlign w:val="bottom"/>
            <w:hideMark/>
          </w:tcPr>
          <w:p w14:paraId="6675A7B8" w14:textId="77777777" w:rsidR="00EC732E" w:rsidRPr="009D7F7D" w:rsidRDefault="00EC732E" w:rsidP="009D7F7D">
            <w:pPr>
              <w:pStyle w:val="Table"/>
            </w:pPr>
          </w:p>
        </w:tc>
        <w:tc>
          <w:tcPr>
            <w:tcW w:w="1173" w:type="dxa"/>
            <w:shd w:val="clear" w:color="auto" w:fill="auto"/>
            <w:noWrap/>
            <w:vAlign w:val="bottom"/>
            <w:hideMark/>
          </w:tcPr>
          <w:p w14:paraId="63F05F0F" w14:textId="77777777" w:rsidR="00EC732E" w:rsidRPr="009D7F7D" w:rsidRDefault="00EC732E" w:rsidP="009D7F7D">
            <w:pPr>
              <w:pStyle w:val="Table"/>
            </w:pPr>
            <w:r w:rsidRPr="009D7F7D">
              <w:t>2</w:t>
            </w:r>
          </w:p>
        </w:tc>
        <w:tc>
          <w:tcPr>
            <w:tcW w:w="1136" w:type="dxa"/>
            <w:shd w:val="clear" w:color="auto" w:fill="auto"/>
            <w:noWrap/>
            <w:vAlign w:val="bottom"/>
            <w:hideMark/>
          </w:tcPr>
          <w:p w14:paraId="177BAD26" w14:textId="77777777" w:rsidR="00EC732E" w:rsidRPr="009D7F7D" w:rsidRDefault="00EC732E" w:rsidP="009D7F7D">
            <w:pPr>
              <w:pStyle w:val="Table"/>
            </w:pPr>
          </w:p>
        </w:tc>
        <w:tc>
          <w:tcPr>
            <w:tcW w:w="1384" w:type="dxa"/>
            <w:shd w:val="clear" w:color="auto" w:fill="auto"/>
            <w:noWrap/>
            <w:vAlign w:val="bottom"/>
            <w:hideMark/>
          </w:tcPr>
          <w:p w14:paraId="7EAE577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9C3B6E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5E22AE4"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10944DF0" w14:textId="77777777" w:rsidR="00EC732E" w:rsidRPr="009D7F7D" w:rsidRDefault="00EC732E" w:rsidP="009D7F7D">
            <w:pPr>
              <w:pStyle w:val="Table"/>
            </w:pPr>
            <w:r w:rsidRPr="009D7F7D">
              <w:t>2</w:t>
            </w:r>
          </w:p>
        </w:tc>
      </w:tr>
      <w:tr w:rsidR="00EC732E" w:rsidRPr="009D7F7D" w14:paraId="04BBAB69" w14:textId="77777777" w:rsidTr="00EC732E">
        <w:trPr>
          <w:trHeight w:val="144"/>
        </w:trPr>
        <w:tc>
          <w:tcPr>
            <w:tcW w:w="4135" w:type="dxa"/>
            <w:shd w:val="clear" w:color="auto" w:fill="auto"/>
            <w:noWrap/>
            <w:vAlign w:val="bottom"/>
            <w:hideMark/>
          </w:tcPr>
          <w:p w14:paraId="2BAF6788" w14:textId="77777777" w:rsidR="00EC732E" w:rsidRPr="009D7F7D" w:rsidRDefault="00EC732E" w:rsidP="009D7F7D">
            <w:pPr>
              <w:pStyle w:val="Table"/>
            </w:pPr>
            <w:r w:rsidRPr="009D7F7D">
              <w:t>O.K. Creek Radio Station Inc.</w:t>
            </w:r>
          </w:p>
        </w:tc>
        <w:tc>
          <w:tcPr>
            <w:tcW w:w="1527" w:type="dxa"/>
            <w:shd w:val="clear" w:color="auto" w:fill="auto"/>
            <w:noWrap/>
            <w:vAlign w:val="bottom"/>
            <w:hideMark/>
          </w:tcPr>
          <w:p w14:paraId="0323989D" w14:textId="77777777" w:rsidR="00EC732E" w:rsidRPr="009D7F7D" w:rsidRDefault="00EC732E" w:rsidP="009D7F7D">
            <w:pPr>
              <w:pStyle w:val="Table"/>
            </w:pPr>
          </w:p>
        </w:tc>
        <w:tc>
          <w:tcPr>
            <w:tcW w:w="1173" w:type="dxa"/>
            <w:shd w:val="clear" w:color="auto" w:fill="auto"/>
            <w:noWrap/>
            <w:vAlign w:val="bottom"/>
            <w:hideMark/>
          </w:tcPr>
          <w:p w14:paraId="7C804F3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16CC4E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4CB605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9A32F0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5B30BDE" w14:textId="77777777" w:rsidR="00EC732E" w:rsidRPr="009D7F7D" w:rsidRDefault="00EC732E" w:rsidP="009D7F7D">
            <w:pPr>
              <w:pStyle w:val="Table"/>
            </w:pPr>
            <w:r w:rsidRPr="009D7F7D">
              <w:t>1</w:t>
            </w:r>
          </w:p>
        </w:tc>
        <w:tc>
          <w:tcPr>
            <w:tcW w:w="976" w:type="dxa"/>
            <w:shd w:val="clear" w:color="auto" w:fill="auto"/>
            <w:noWrap/>
            <w:vAlign w:val="bottom"/>
            <w:hideMark/>
          </w:tcPr>
          <w:p w14:paraId="50DB3637" w14:textId="77777777" w:rsidR="00EC732E" w:rsidRPr="009D7F7D" w:rsidRDefault="00EC732E" w:rsidP="009D7F7D">
            <w:pPr>
              <w:pStyle w:val="Table"/>
            </w:pPr>
            <w:r w:rsidRPr="009D7F7D">
              <w:t>1</w:t>
            </w:r>
          </w:p>
        </w:tc>
      </w:tr>
      <w:tr w:rsidR="00EC732E" w:rsidRPr="009D7F7D" w14:paraId="5787945A" w14:textId="77777777" w:rsidTr="00EC732E">
        <w:trPr>
          <w:trHeight w:val="144"/>
        </w:trPr>
        <w:tc>
          <w:tcPr>
            <w:tcW w:w="4135" w:type="dxa"/>
            <w:shd w:val="clear" w:color="auto" w:fill="auto"/>
            <w:noWrap/>
            <w:vAlign w:val="bottom"/>
            <w:hideMark/>
          </w:tcPr>
          <w:p w14:paraId="2EAB7CF0" w14:textId="77777777" w:rsidR="00EC732E" w:rsidRPr="009D7F7D" w:rsidRDefault="00EC732E" w:rsidP="009D7F7D">
            <w:pPr>
              <w:pStyle w:val="Table"/>
            </w:pPr>
            <w:r w:rsidRPr="009D7F7D">
              <w:t>Ottawa Media Inc.</w:t>
            </w:r>
          </w:p>
        </w:tc>
        <w:tc>
          <w:tcPr>
            <w:tcW w:w="1527" w:type="dxa"/>
            <w:shd w:val="clear" w:color="auto" w:fill="auto"/>
            <w:noWrap/>
            <w:vAlign w:val="bottom"/>
            <w:hideMark/>
          </w:tcPr>
          <w:p w14:paraId="03E4D9F5" w14:textId="77777777" w:rsidR="00EC732E" w:rsidRPr="009D7F7D" w:rsidRDefault="00EC732E" w:rsidP="009D7F7D">
            <w:pPr>
              <w:pStyle w:val="Table"/>
            </w:pPr>
          </w:p>
        </w:tc>
        <w:tc>
          <w:tcPr>
            <w:tcW w:w="1173" w:type="dxa"/>
            <w:shd w:val="clear" w:color="auto" w:fill="auto"/>
            <w:noWrap/>
            <w:vAlign w:val="bottom"/>
            <w:hideMark/>
          </w:tcPr>
          <w:p w14:paraId="3DA64CD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FDF2C6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FB8144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8E8C62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D73A99B" w14:textId="77777777" w:rsidR="00EC732E" w:rsidRPr="009D7F7D" w:rsidRDefault="00EC732E" w:rsidP="009D7F7D">
            <w:pPr>
              <w:pStyle w:val="Table"/>
            </w:pPr>
            <w:r w:rsidRPr="009D7F7D">
              <w:t>1</w:t>
            </w:r>
          </w:p>
        </w:tc>
        <w:tc>
          <w:tcPr>
            <w:tcW w:w="976" w:type="dxa"/>
            <w:shd w:val="clear" w:color="auto" w:fill="auto"/>
            <w:noWrap/>
            <w:vAlign w:val="bottom"/>
            <w:hideMark/>
          </w:tcPr>
          <w:p w14:paraId="293E5675" w14:textId="77777777" w:rsidR="00EC732E" w:rsidRPr="009D7F7D" w:rsidRDefault="00EC732E" w:rsidP="009D7F7D">
            <w:pPr>
              <w:pStyle w:val="Table"/>
            </w:pPr>
            <w:r w:rsidRPr="009D7F7D">
              <w:t>1</w:t>
            </w:r>
          </w:p>
        </w:tc>
      </w:tr>
      <w:tr w:rsidR="00EC732E" w:rsidRPr="009D7F7D" w14:paraId="36323090" w14:textId="77777777" w:rsidTr="00EC732E">
        <w:trPr>
          <w:trHeight w:val="144"/>
        </w:trPr>
        <w:tc>
          <w:tcPr>
            <w:tcW w:w="4135" w:type="dxa"/>
            <w:shd w:val="clear" w:color="auto" w:fill="auto"/>
            <w:noWrap/>
            <w:vAlign w:val="bottom"/>
            <w:hideMark/>
          </w:tcPr>
          <w:p w14:paraId="07533656" w14:textId="77777777" w:rsidR="00EC732E" w:rsidRPr="009D7F7D" w:rsidRDefault="00EC732E" w:rsidP="009D7F7D">
            <w:pPr>
              <w:pStyle w:val="Table"/>
            </w:pPr>
            <w:r w:rsidRPr="009D7F7D">
              <w:t>Parrsboro Radio Society</w:t>
            </w:r>
          </w:p>
        </w:tc>
        <w:tc>
          <w:tcPr>
            <w:tcW w:w="1527" w:type="dxa"/>
            <w:shd w:val="clear" w:color="auto" w:fill="auto"/>
            <w:noWrap/>
            <w:vAlign w:val="bottom"/>
            <w:hideMark/>
          </w:tcPr>
          <w:p w14:paraId="1E583B77" w14:textId="77777777" w:rsidR="00EC732E" w:rsidRPr="009D7F7D" w:rsidRDefault="00EC732E" w:rsidP="009D7F7D">
            <w:pPr>
              <w:pStyle w:val="Table"/>
            </w:pPr>
          </w:p>
        </w:tc>
        <w:tc>
          <w:tcPr>
            <w:tcW w:w="1173" w:type="dxa"/>
            <w:shd w:val="clear" w:color="auto" w:fill="auto"/>
            <w:noWrap/>
            <w:vAlign w:val="bottom"/>
            <w:hideMark/>
          </w:tcPr>
          <w:p w14:paraId="7A0B038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3923572" w14:textId="77777777" w:rsidR="00EC732E" w:rsidRPr="009D7F7D" w:rsidRDefault="00EC732E" w:rsidP="009D7F7D">
            <w:pPr>
              <w:pStyle w:val="Table"/>
            </w:pPr>
            <w:r w:rsidRPr="009D7F7D">
              <w:t>1</w:t>
            </w:r>
          </w:p>
        </w:tc>
        <w:tc>
          <w:tcPr>
            <w:tcW w:w="1384" w:type="dxa"/>
            <w:shd w:val="clear" w:color="auto" w:fill="auto"/>
            <w:noWrap/>
            <w:vAlign w:val="bottom"/>
            <w:hideMark/>
          </w:tcPr>
          <w:p w14:paraId="6B191846" w14:textId="77777777" w:rsidR="00EC732E" w:rsidRPr="009D7F7D" w:rsidRDefault="00EC732E" w:rsidP="009D7F7D">
            <w:pPr>
              <w:pStyle w:val="Table"/>
            </w:pPr>
          </w:p>
        </w:tc>
        <w:tc>
          <w:tcPr>
            <w:tcW w:w="1260" w:type="dxa"/>
            <w:shd w:val="clear" w:color="auto" w:fill="auto"/>
            <w:noWrap/>
            <w:vAlign w:val="bottom"/>
            <w:hideMark/>
          </w:tcPr>
          <w:p w14:paraId="4D9273B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7161B44"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620DFB1" w14:textId="77777777" w:rsidR="00EC732E" w:rsidRPr="009D7F7D" w:rsidRDefault="00EC732E" w:rsidP="009D7F7D">
            <w:pPr>
              <w:pStyle w:val="Table"/>
            </w:pPr>
            <w:r w:rsidRPr="009D7F7D">
              <w:t>1</w:t>
            </w:r>
          </w:p>
        </w:tc>
      </w:tr>
      <w:tr w:rsidR="00EC732E" w:rsidRPr="009D7F7D" w14:paraId="4CF64BB0" w14:textId="77777777" w:rsidTr="00EC732E">
        <w:trPr>
          <w:trHeight w:val="144"/>
        </w:trPr>
        <w:tc>
          <w:tcPr>
            <w:tcW w:w="4135" w:type="dxa"/>
            <w:shd w:val="clear" w:color="auto" w:fill="auto"/>
            <w:noWrap/>
            <w:vAlign w:val="bottom"/>
            <w:hideMark/>
          </w:tcPr>
          <w:p w14:paraId="3E7DE50C" w14:textId="77777777" w:rsidR="00EC732E" w:rsidRPr="009D7F7D" w:rsidRDefault="00EC732E" w:rsidP="009D7F7D">
            <w:pPr>
              <w:pStyle w:val="Table"/>
            </w:pPr>
            <w:r w:rsidRPr="009D7F7D">
              <w:t>Peace River Broadcasting Corporation Ltd.</w:t>
            </w:r>
          </w:p>
        </w:tc>
        <w:tc>
          <w:tcPr>
            <w:tcW w:w="1527" w:type="dxa"/>
            <w:shd w:val="clear" w:color="auto" w:fill="auto"/>
            <w:noWrap/>
            <w:vAlign w:val="bottom"/>
            <w:hideMark/>
          </w:tcPr>
          <w:p w14:paraId="7EC8C3F0" w14:textId="77777777" w:rsidR="00EC732E" w:rsidRPr="009D7F7D" w:rsidRDefault="00EC732E" w:rsidP="009D7F7D">
            <w:pPr>
              <w:pStyle w:val="Table"/>
            </w:pPr>
          </w:p>
        </w:tc>
        <w:tc>
          <w:tcPr>
            <w:tcW w:w="1173" w:type="dxa"/>
            <w:shd w:val="clear" w:color="auto" w:fill="auto"/>
            <w:noWrap/>
            <w:vAlign w:val="bottom"/>
            <w:hideMark/>
          </w:tcPr>
          <w:p w14:paraId="01C2DD18" w14:textId="77777777" w:rsidR="00EC732E" w:rsidRPr="009D7F7D" w:rsidRDefault="00EC732E" w:rsidP="009D7F7D">
            <w:pPr>
              <w:pStyle w:val="Table"/>
            </w:pPr>
            <w:r w:rsidRPr="009D7F7D">
              <w:t>1</w:t>
            </w:r>
          </w:p>
        </w:tc>
        <w:tc>
          <w:tcPr>
            <w:tcW w:w="1136" w:type="dxa"/>
            <w:shd w:val="clear" w:color="auto" w:fill="auto"/>
            <w:noWrap/>
            <w:vAlign w:val="bottom"/>
            <w:hideMark/>
          </w:tcPr>
          <w:p w14:paraId="2BA8A36F" w14:textId="77777777" w:rsidR="00EC732E" w:rsidRPr="009D7F7D" w:rsidRDefault="00EC732E" w:rsidP="009D7F7D">
            <w:pPr>
              <w:pStyle w:val="Table"/>
            </w:pPr>
          </w:p>
        </w:tc>
        <w:tc>
          <w:tcPr>
            <w:tcW w:w="1384" w:type="dxa"/>
            <w:shd w:val="clear" w:color="auto" w:fill="auto"/>
            <w:noWrap/>
            <w:vAlign w:val="bottom"/>
            <w:hideMark/>
          </w:tcPr>
          <w:p w14:paraId="7F92984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213CEC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5DBE2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25551AEA" w14:textId="77777777" w:rsidR="00EC732E" w:rsidRPr="009D7F7D" w:rsidRDefault="00EC732E" w:rsidP="009D7F7D">
            <w:pPr>
              <w:pStyle w:val="Table"/>
            </w:pPr>
            <w:r w:rsidRPr="009D7F7D">
              <w:t>1</w:t>
            </w:r>
          </w:p>
        </w:tc>
      </w:tr>
      <w:tr w:rsidR="00EC732E" w:rsidRPr="009D7F7D" w14:paraId="6C1B8A71" w14:textId="77777777" w:rsidTr="00EC732E">
        <w:trPr>
          <w:trHeight w:val="144"/>
        </w:trPr>
        <w:tc>
          <w:tcPr>
            <w:tcW w:w="4135" w:type="dxa"/>
            <w:shd w:val="clear" w:color="auto" w:fill="auto"/>
            <w:noWrap/>
            <w:vAlign w:val="bottom"/>
            <w:hideMark/>
          </w:tcPr>
          <w:p w14:paraId="1FC2801F" w14:textId="77777777" w:rsidR="00EC732E" w:rsidRPr="009D7F7D" w:rsidRDefault="00EC732E" w:rsidP="009D7F7D">
            <w:pPr>
              <w:pStyle w:val="Table"/>
            </w:pPr>
            <w:r w:rsidRPr="009D7F7D">
              <w:t>Perth FM Radio Inc.</w:t>
            </w:r>
          </w:p>
        </w:tc>
        <w:tc>
          <w:tcPr>
            <w:tcW w:w="1527" w:type="dxa"/>
            <w:shd w:val="clear" w:color="auto" w:fill="auto"/>
            <w:noWrap/>
            <w:vAlign w:val="bottom"/>
            <w:hideMark/>
          </w:tcPr>
          <w:p w14:paraId="03B9EF4B" w14:textId="77777777" w:rsidR="00EC732E" w:rsidRPr="009D7F7D" w:rsidRDefault="00EC732E" w:rsidP="009D7F7D">
            <w:pPr>
              <w:pStyle w:val="Table"/>
            </w:pPr>
          </w:p>
        </w:tc>
        <w:tc>
          <w:tcPr>
            <w:tcW w:w="1173" w:type="dxa"/>
            <w:shd w:val="clear" w:color="auto" w:fill="auto"/>
            <w:noWrap/>
            <w:vAlign w:val="bottom"/>
            <w:hideMark/>
          </w:tcPr>
          <w:p w14:paraId="0690C35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AA36C5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A7F861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6FF99C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4DEABED" w14:textId="77777777" w:rsidR="00EC732E" w:rsidRPr="009D7F7D" w:rsidRDefault="00EC732E" w:rsidP="009D7F7D">
            <w:pPr>
              <w:pStyle w:val="Table"/>
            </w:pPr>
            <w:r w:rsidRPr="009D7F7D">
              <w:t>1</w:t>
            </w:r>
          </w:p>
        </w:tc>
        <w:tc>
          <w:tcPr>
            <w:tcW w:w="976" w:type="dxa"/>
            <w:shd w:val="clear" w:color="auto" w:fill="auto"/>
            <w:noWrap/>
            <w:vAlign w:val="bottom"/>
            <w:hideMark/>
          </w:tcPr>
          <w:p w14:paraId="1D76A819" w14:textId="77777777" w:rsidR="00EC732E" w:rsidRPr="009D7F7D" w:rsidRDefault="00EC732E" w:rsidP="009D7F7D">
            <w:pPr>
              <w:pStyle w:val="Table"/>
            </w:pPr>
            <w:r w:rsidRPr="009D7F7D">
              <w:t>1</w:t>
            </w:r>
          </w:p>
        </w:tc>
      </w:tr>
      <w:tr w:rsidR="00EC732E" w:rsidRPr="009D7F7D" w14:paraId="05ECA633" w14:textId="77777777" w:rsidTr="00EC732E">
        <w:trPr>
          <w:trHeight w:val="144"/>
        </w:trPr>
        <w:tc>
          <w:tcPr>
            <w:tcW w:w="4135" w:type="dxa"/>
            <w:shd w:val="clear" w:color="auto" w:fill="auto"/>
            <w:noWrap/>
            <w:vAlign w:val="bottom"/>
            <w:hideMark/>
          </w:tcPr>
          <w:p w14:paraId="779AF633" w14:textId="77777777" w:rsidR="00EC732E" w:rsidRPr="009D7F7D" w:rsidRDefault="00EC732E" w:rsidP="009D7F7D">
            <w:pPr>
              <w:pStyle w:val="Table"/>
            </w:pPr>
            <w:r w:rsidRPr="009D7F7D">
              <w:t>Pickering College Campus Radio</w:t>
            </w:r>
          </w:p>
        </w:tc>
        <w:tc>
          <w:tcPr>
            <w:tcW w:w="1527" w:type="dxa"/>
            <w:shd w:val="clear" w:color="auto" w:fill="auto"/>
            <w:noWrap/>
            <w:vAlign w:val="bottom"/>
            <w:hideMark/>
          </w:tcPr>
          <w:p w14:paraId="0EE40B20" w14:textId="77777777" w:rsidR="00EC732E" w:rsidRPr="009D7F7D" w:rsidRDefault="00EC732E" w:rsidP="009D7F7D">
            <w:pPr>
              <w:pStyle w:val="Table"/>
            </w:pPr>
          </w:p>
        </w:tc>
        <w:tc>
          <w:tcPr>
            <w:tcW w:w="1173" w:type="dxa"/>
            <w:shd w:val="clear" w:color="auto" w:fill="auto"/>
            <w:noWrap/>
            <w:vAlign w:val="bottom"/>
            <w:hideMark/>
          </w:tcPr>
          <w:p w14:paraId="4C34F45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68DE1D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C1E4FE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1EC834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AE4ECE6" w14:textId="77777777" w:rsidR="00EC732E" w:rsidRPr="009D7F7D" w:rsidRDefault="00EC732E" w:rsidP="009D7F7D">
            <w:pPr>
              <w:pStyle w:val="Table"/>
            </w:pPr>
            <w:r w:rsidRPr="009D7F7D">
              <w:t>1</w:t>
            </w:r>
          </w:p>
        </w:tc>
        <w:tc>
          <w:tcPr>
            <w:tcW w:w="976" w:type="dxa"/>
            <w:shd w:val="clear" w:color="auto" w:fill="auto"/>
            <w:noWrap/>
            <w:vAlign w:val="bottom"/>
            <w:hideMark/>
          </w:tcPr>
          <w:p w14:paraId="6B611196" w14:textId="77777777" w:rsidR="00EC732E" w:rsidRPr="009D7F7D" w:rsidRDefault="00EC732E" w:rsidP="009D7F7D">
            <w:pPr>
              <w:pStyle w:val="Table"/>
            </w:pPr>
            <w:r w:rsidRPr="009D7F7D">
              <w:t>1</w:t>
            </w:r>
          </w:p>
        </w:tc>
      </w:tr>
      <w:tr w:rsidR="00EC732E" w:rsidRPr="009D7F7D" w14:paraId="27B3787B" w14:textId="77777777" w:rsidTr="00EC732E">
        <w:trPr>
          <w:trHeight w:val="144"/>
        </w:trPr>
        <w:tc>
          <w:tcPr>
            <w:tcW w:w="4135" w:type="dxa"/>
            <w:shd w:val="clear" w:color="auto" w:fill="auto"/>
            <w:noWrap/>
            <w:vAlign w:val="bottom"/>
            <w:hideMark/>
          </w:tcPr>
          <w:p w14:paraId="62B0ABFF" w14:textId="77777777" w:rsidR="00EC732E" w:rsidRPr="009D7F7D" w:rsidRDefault="00EC732E" w:rsidP="009D7F7D">
            <w:pPr>
              <w:pStyle w:val="Table"/>
            </w:pPr>
            <w:r w:rsidRPr="009D7F7D">
              <w:t>Powell River Community Radio Society</w:t>
            </w:r>
          </w:p>
        </w:tc>
        <w:tc>
          <w:tcPr>
            <w:tcW w:w="1527" w:type="dxa"/>
            <w:shd w:val="clear" w:color="auto" w:fill="auto"/>
            <w:noWrap/>
            <w:vAlign w:val="bottom"/>
            <w:hideMark/>
          </w:tcPr>
          <w:p w14:paraId="2EC33BB1" w14:textId="77777777" w:rsidR="00EC732E" w:rsidRPr="009D7F7D" w:rsidRDefault="00EC732E" w:rsidP="009D7F7D">
            <w:pPr>
              <w:pStyle w:val="Table"/>
            </w:pPr>
          </w:p>
        </w:tc>
        <w:tc>
          <w:tcPr>
            <w:tcW w:w="1173" w:type="dxa"/>
            <w:shd w:val="clear" w:color="auto" w:fill="auto"/>
            <w:noWrap/>
            <w:vAlign w:val="bottom"/>
            <w:hideMark/>
          </w:tcPr>
          <w:p w14:paraId="2BFD51D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0398A09"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A71487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D94D2E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C4E24E4" w14:textId="77777777" w:rsidR="00EC732E" w:rsidRPr="009D7F7D" w:rsidRDefault="00EC732E" w:rsidP="009D7F7D">
            <w:pPr>
              <w:pStyle w:val="Table"/>
            </w:pPr>
            <w:r w:rsidRPr="009D7F7D">
              <w:t>1</w:t>
            </w:r>
          </w:p>
        </w:tc>
        <w:tc>
          <w:tcPr>
            <w:tcW w:w="976" w:type="dxa"/>
            <w:shd w:val="clear" w:color="auto" w:fill="auto"/>
            <w:noWrap/>
            <w:vAlign w:val="bottom"/>
            <w:hideMark/>
          </w:tcPr>
          <w:p w14:paraId="2CE9FD9F" w14:textId="77777777" w:rsidR="00EC732E" w:rsidRPr="009D7F7D" w:rsidRDefault="00EC732E" w:rsidP="009D7F7D">
            <w:pPr>
              <w:pStyle w:val="Table"/>
            </w:pPr>
            <w:r w:rsidRPr="009D7F7D">
              <w:t>1</w:t>
            </w:r>
          </w:p>
        </w:tc>
      </w:tr>
      <w:tr w:rsidR="00EC732E" w:rsidRPr="009D7F7D" w14:paraId="6C8209C3" w14:textId="77777777" w:rsidTr="00EC732E">
        <w:trPr>
          <w:trHeight w:val="144"/>
        </w:trPr>
        <w:tc>
          <w:tcPr>
            <w:tcW w:w="4135" w:type="dxa"/>
            <w:shd w:val="clear" w:color="auto" w:fill="auto"/>
            <w:noWrap/>
            <w:vAlign w:val="bottom"/>
            <w:hideMark/>
          </w:tcPr>
          <w:p w14:paraId="2B21D79C" w14:textId="77777777" w:rsidR="00EC732E" w:rsidRPr="009D7F7D" w:rsidRDefault="00EC732E" w:rsidP="009D7F7D">
            <w:pPr>
              <w:pStyle w:val="Table"/>
            </w:pPr>
            <w:r w:rsidRPr="009D7F7D">
              <w:t>Prince Edward County Radio Corporation</w:t>
            </w:r>
          </w:p>
        </w:tc>
        <w:tc>
          <w:tcPr>
            <w:tcW w:w="1527" w:type="dxa"/>
            <w:shd w:val="clear" w:color="auto" w:fill="auto"/>
            <w:noWrap/>
            <w:vAlign w:val="bottom"/>
            <w:hideMark/>
          </w:tcPr>
          <w:p w14:paraId="4C5935BE" w14:textId="77777777" w:rsidR="00EC732E" w:rsidRPr="009D7F7D" w:rsidRDefault="00EC732E" w:rsidP="009D7F7D">
            <w:pPr>
              <w:pStyle w:val="Table"/>
            </w:pPr>
          </w:p>
        </w:tc>
        <w:tc>
          <w:tcPr>
            <w:tcW w:w="1173" w:type="dxa"/>
            <w:shd w:val="clear" w:color="auto" w:fill="auto"/>
            <w:noWrap/>
            <w:vAlign w:val="bottom"/>
            <w:hideMark/>
          </w:tcPr>
          <w:p w14:paraId="7338061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74E693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6261F3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93136C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593412" w14:textId="77777777" w:rsidR="00EC732E" w:rsidRPr="009D7F7D" w:rsidRDefault="00EC732E" w:rsidP="009D7F7D">
            <w:pPr>
              <w:pStyle w:val="Table"/>
            </w:pPr>
            <w:r w:rsidRPr="009D7F7D">
              <w:t>1</w:t>
            </w:r>
          </w:p>
        </w:tc>
        <w:tc>
          <w:tcPr>
            <w:tcW w:w="976" w:type="dxa"/>
            <w:shd w:val="clear" w:color="auto" w:fill="auto"/>
            <w:noWrap/>
            <w:vAlign w:val="bottom"/>
            <w:hideMark/>
          </w:tcPr>
          <w:p w14:paraId="772F4BF6" w14:textId="77777777" w:rsidR="00EC732E" w:rsidRPr="009D7F7D" w:rsidRDefault="00EC732E" w:rsidP="009D7F7D">
            <w:pPr>
              <w:pStyle w:val="Table"/>
            </w:pPr>
            <w:r w:rsidRPr="009D7F7D">
              <w:t>1</w:t>
            </w:r>
          </w:p>
        </w:tc>
      </w:tr>
      <w:tr w:rsidR="00EC732E" w:rsidRPr="009D7F7D" w14:paraId="10450F3C" w14:textId="77777777" w:rsidTr="00EC732E">
        <w:trPr>
          <w:trHeight w:val="144"/>
        </w:trPr>
        <w:tc>
          <w:tcPr>
            <w:tcW w:w="4135" w:type="dxa"/>
            <w:shd w:val="clear" w:color="auto" w:fill="auto"/>
            <w:noWrap/>
            <w:vAlign w:val="bottom"/>
            <w:hideMark/>
          </w:tcPr>
          <w:p w14:paraId="53BD5F2C" w14:textId="77777777" w:rsidR="00EC732E" w:rsidRPr="009D7F7D" w:rsidRDefault="00EC732E" w:rsidP="009D7F7D">
            <w:pPr>
              <w:pStyle w:val="Table"/>
            </w:pPr>
            <w:r w:rsidRPr="009D7F7D">
              <w:t>Prince George Community Radio Society</w:t>
            </w:r>
          </w:p>
        </w:tc>
        <w:tc>
          <w:tcPr>
            <w:tcW w:w="1527" w:type="dxa"/>
            <w:shd w:val="clear" w:color="auto" w:fill="auto"/>
            <w:noWrap/>
            <w:vAlign w:val="bottom"/>
            <w:hideMark/>
          </w:tcPr>
          <w:p w14:paraId="22F8F307" w14:textId="77777777" w:rsidR="00EC732E" w:rsidRPr="009D7F7D" w:rsidRDefault="00EC732E" w:rsidP="009D7F7D">
            <w:pPr>
              <w:pStyle w:val="Table"/>
            </w:pPr>
          </w:p>
        </w:tc>
        <w:tc>
          <w:tcPr>
            <w:tcW w:w="1173" w:type="dxa"/>
            <w:shd w:val="clear" w:color="auto" w:fill="auto"/>
            <w:noWrap/>
            <w:vAlign w:val="bottom"/>
            <w:hideMark/>
          </w:tcPr>
          <w:p w14:paraId="09DFA02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31056D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4E0E31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6F1299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4C0FC4B" w14:textId="77777777" w:rsidR="00EC732E" w:rsidRPr="009D7F7D" w:rsidRDefault="00EC732E" w:rsidP="009D7F7D">
            <w:pPr>
              <w:pStyle w:val="Table"/>
            </w:pPr>
            <w:r w:rsidRPr="009D7F7D">
              <w:t>1</w:t>
            </w:r>
          </w:p>
        </w:tc>
        <w:tc>
          <w:tcPr>
            <w:tcW w:w="976" w:type="dxa"/>
            <w:shd w:val="clear" w:color="auto" w:fill="auto"/>
            <w:noWrap/>
            <w:vAlign w:val="bottom"/>
            <w:hideMark/>
          </w:tcPr>
          <w:p w14:paraId="0A9BA63C" w14:textId="77777777" w:rsidR="00EC732E" w:rsidRPr="009D7F7D" w:rsidRDefault="00EC732E" w:rsidP="009D7F7D">
            <w:pPr>
              <w:pStyle w:val="Table"/>
            </w:pPr>
            <w:r w:rsidRPr="009D7F7D">
              <w:t>1</w:t>
            </w:r>
          </w:p>
        </w:tc>
      </w:tr>
      <w:tr w:rsidR="00EC732E" w:rsidRPr="009D7F7D" w14:paraId="5908D156" w14:textId="77777777" w:rsidTr="00EC732E">
        <w:trPr>
          <w:trHeight w:val="144"/>
        </w:trPr>
        <w:tc>
          <w:tcPr>
            <w:tcW w:w="4135" w:type="dxa"/>
            <w:shd w:val="clear" w:color="auto" w:fill="auto"/>
            <w:noWrap/>
            <w:vAlign w:val="bottom"/>
            <w:hideMark/>
          </w:tcPr>
          <w:p w14:paraId="4466368E" w14:textId="77777777" w:rsidR="00EC732E" w:rsidRPr="009D7F7D" w:rsidRDefault="00EC732E" w:rsidP="009D7F7D">
            <w:pPr>
              <w:pStyle w:val="Table"/>
            </w:pPr>
            <w:r w:rsidRPr="009D7F7D">
              <w:t>Quebecor Media Inc.</w:t>
            </w:r>
          </w:p>
        </w:tc>
        <w:tc>
          <w:tcPr>
            <w:tcW w:w="1527" w:type="dxa"/>
            <w:shd w:val="clear" w:color="auto" w:fill="auto"/>
            <w:noWrap/>
            <w:vAlign w:val="bottom"/>
            <w:hideMark/>
          </w:tcPr>
          <w:p w14:paraId="2047C38C" w14:textId="77777777" w:rsidR="00EC732E" w:rsidRPr="009D7F7D" w:rsidRDefault="00EC732E" w:rsidP="009D7F7D">
            <w:pPr>
              <w:pStyle w:val="Table"/>
            </w:pPr>
          </w:p>
        </w:tc>
        <w:tc>
          <w:tcPr>
            <w:tcW w:w="1173" w:type="dxa"/>
            <w:shd w:val="clear" w:color="auto" w:fill="auto"/>
            <w:noWrap/>
            <w:vAlign w:val="bottom"/>
            <w:hideMark/>
          </w:tcPr>
          <w:p w14:paraId="4AF11271"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D5D5BE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19AB6F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FC3AB1E" w14:textId="77777777" w:rsidR="00EC732E" w:rsidRPr="009D7F7D" w:rsidRDefault="00EC732E" w:rsidP="009D7F7D">
            <w:pPr>
              <w:pStyle w:val="Table"/>
            </w:pPr>
            <w:r w:rsidRPr="009D7F7D">
              <w:t>3</w:t>
            </w:r>
          </w:p>
        </w:tc>
        <w:tc>
          <w:tcPr>
            <w:tcW w:w="1260" w:type="dxa"/>
            <w:shd w:val="clear" w:color="auto" w:fill="auto"/>
            <w:noWrap/>
            <w:vAlign w:val="bottom"/>
            <w:hideMark/>
          </w:tcPr>
          <w:p w14:paraId="4F777332"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48B24A0" w14:textId="77777777" w:rsidR="00EC732E" w:rsidRPr="009D7F7D" w:rsidRDefault="00EC732E" w:rsidP="009D7F7D">
            <w:pPr>
              <w:pStyle w:val="Table"/>
            </w:pPr>
            <w:r w:rsidRPr="009D7F7D">
              <w:t>3</w:t>
            </w:r>
          </w:p>
        </w:tc>
      </w:tr>
      <w:tr w:rsidR="00EC732E" w:rsidRPr="009D7F7D" w14:paraId="6A39AADE" w14:textId="77777777" w:rsidTr="00EC732E">
        <w:trPr>
          <w:trHeight w:val="144"/>
        </w:trPr>
        <w:tc>
          <w:tcPr>
            <w:tcW w:w="4135" w:type="dxa"/>
            <w:shd w:val="clear" w:color="auto" w:fill="auto"/>
            <w:noWrap/>
            <w:vAlign w:val="bottom"/>
            <w:hideMark/>
          </w:tcPr>
          <w:p w14:paraId="4253A775" w14:textId="77777777" w:rsidR="00EC732E" w:rsidRPr="009D7F7D" w:rsidRDefault="00EC732E" w:rsidP="009D7F7D">
            <w:pPr>
              <w:pStyle w:val="Table"/>
            </w:pPr>
            <w:r w:rsidRPr="009D7F7D">
              <w:t>Quinte Broadcasting Company Limited</w:t>
            </w:r>
          </w:p>
        </w:tc>
        <w:tc>
          <w:tcPr>
            <w:tcW w:w="1527" w:type="dxa"/>
            <w:shd w:val="clear" w:color="auto" w:fill="auto"/>
            <w:noWrap/>
            <w:vAlign w:val="bottom"/>
            <w:hideMark/>
          </w:tcPr>
          <w:p w14:paraId="1E4C1DD4" w14:textId="77777777" w:rsidR="00EC732E" w:rsidRPr="009D7F7D" w:rsidRDefault="00EC732E" w:rsidP="009D7F7D">
            <w:pPr>
              <w:pStyle w:val="Table"/>
            </w:pPr>
          </w:p>
        </w:tc>
        <w:tc>
          <w:tcPr>
            <w:tcW w:w="1173" w:type="dxa"/>
            <w:shd w:val="clear" w:color="auto" w:fill="auto"/>
            <w:noWrap/>
            <w:vAlign w:val="bottom"/>
            <w:hideMark/>
          </w:tcPr>
          <w:p w14:paraId="368FFEE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D332AE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F02B0B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3C408B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ED8D13D" w14:textId="77777777" w:rsidR="00EC732E" w:rsidRPr="009D7F7D" w:rsidRDefault="00EC732E" w:rsidP="009D7F7D">
            <w:pPr>
              <w:pStyle w:val="Table"/>
            </w:pPr>
            <w:r w:rsidRPr="009D7F7D">
              <w:t>1</w:t>
            </w:r>
          </w:p>
        </w:tc>
        <w:tc>
          <w:tcPr>
            <w:tcW w:w="976" w:type="dxa"/>
            <w:shd w:val="clear" w:color="auto" w:fill="auto"/>
            <w:noWrap/>
            <w:vAlign w:val="bottom"/>
            <w:hideMark/>
          </w:tcPr>
          <w:p w14:paraId="7EDFC947" w14:textId="77777777" w:rsidR="00EC732E" w:rsidRPr="009D7F7D" w:rsidRDefault="00EC732E" w:rsidP="009D7F7D">
            <w:pPr>
              <w:pStyle w:val="Table"/>
            </w:pPr>
            <w:r w:rsidRPr="009D7F7D">
              <w:t>1</w:t>
            </w:r>
          </w:p>
        </w:tc>
      </w:tr>
      <w:tr w:rsidR="00EC732E" w:rsidRPr="009D7F7D" w14:paraId="70197BFC" w14:textId="77777777" w:rsidTr="00EC732E">
        <w:trPr>
          <w:trHeight w:val="144"/>
        </w:trPr>
        <w:tc>
          <w:tcPr>
            <w:tcW w:w="4135" w:type="dxa"/>
            <w:shd w:val="clear" w:color="auto" w:fill="auto"/>
            <w:noWrap/>
            <w:vAlign w:val="bottom"/>
            <w:hideMark/>
          </w:tcPr>
          <w:p w14:paraId="415CED13" w14:textId="77777777" w:rsidR="00EC732E" w:rsidRPr="009D7F7D" w:rsidRDefault="00EC732E" w:rsidP="009D7F7D">
            <w:pPr>
              <w:pStyle w:val="Table"/>
            </w:pPr>
            <w:r w:rsidRPr="009D7F7D">
              <w:lastRenderedPageBreak/>
              <w:t>Radio Bas-St-Laurent inc.</w:t>
            </w:r>
          </w:p>
        </w:tc>
        <w:tc>
          <w:tcPr>
            <w:tcW w:w="1527" w:type="dxa"/>
            <w:shd w:val="clear" w:color="auto" w:fill="auto"/>
            <w:noWrap/>
            <w:vAlign w:val="bottom"/>
            <w:hideMark/>
          </w:tcPr>
          <w:p w14:paraId="24FFD75B" w14:textId="77777777" w:rsidR="00EC732E" w:rsidRPr="009D7F7D" w:rsidRDefault="00EC732E" w:rsidP="009D7F7D">
            <w:pPr>
              <w:pStyle w:val="Table"/>
            </w:pPr>
          </w:p>
        </w:tc>
        <w:tc>
          <w:tcPr>
            <w:tcW w:w="1173" w:type="dxa"/>
            <w:shd w:val="clear" w:color="auto" w:fill="auto"/>
            <w:noWrap/>
            <w:vAlign w:val="bottom"/>
            <w:hideMark/>
          </w:tcPr>
          <w:p w14:paraId="397AE81B" w14:textId="77777777" w:rsidR="00EC732E" w:rsidRPr="009D7F7D" w:rsidRDefault="00EC732E" w:rsidP="009D7F7D">
            <w:pPr>
              <w:pStyle w:val="Table"/>
            </w:pPr>
            <w:r w:rsidRPr="009D7F7D">
              <w:t>2</w:t>
            </w:r>
          </w:p>
        </w:tc>
        <w:tc>
          <w:tcPr>
            <w:tcW w:w="1136" w:type="dxa"/>
            <w:shd w:val="clear" w:color="auto" w:fill="auto"/>
            <w:noWrap/>
            <w:vAlign w:val="bottom"/>
            <w:hideMark/>
          </w:tcPr>
          <w:p w14:paraId="3B2735BE" w14:textId="77777777" w:rsidR="00EC732E" w:rsidRPr="009D7F7D" w:rsidRDefault="00EC732E" w:rsidP="009D7F7D">
            <w:pPr>
              <w:pStyle w:val="Table"/>
            </w:pPr>
          </w:p>
        </w:tc>
        <w:tc>
          <w:tcPr>
            <w:tcW w:w="1384" w:type="dxa"/>
            <w:shd w:val="clear" w:color="auto" w:fill="auto"/>
            <w:noWrap/>
            <w:vAlign w:val="bottom"/>
            <w:hideMark/>
          </w:tcPr>
          <w:p w14:paraId="6A457D0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24939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3BC6E24"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EDA19B7" w14:textId="77777777" w:rsidR="00EC732E" w:rsidRPr="009D7F7D" w:rsidRDefault="00EC732E" w:rsidP="009D7F7D">
            <w:pPr>
              <w:pStyle w:val="Table"/>
            </w:pPr>
            <w:r w:rsidRPr="009D7F7D">
              <w:t>2</w:t>
            </w:r>
          </w:p>
        </w:tc>
      </w:tr>
      <w:tr w:rsidR="00EC732E" w:rsidRPr="009D7F7D" w14:paraId="5C3EAE8D" w14:textId="77777777" w:rsidTr="00EC732E">
        <w:trPr>
          <w:trHeight w:val="144"/>
        </w:trPr>
        <w:tc>
          <w:tcPr>
            <w:tcW w:w="4135" w:type="dxa"/>
            <w:shd w:val="clear" w:color="auto" w:fill="auto"/>
            <w:noWrap/>
            <w:vAlign w:val="bottom"/>
            <w:hideMark/>
          </w:tcPr>
          <w:p w14:paraId="1CB67214" w14:textId="77777777" w:rsidR="00EC732E" w:rsidRPr="009D7F7D" w:rsidRDefault="00EC732E" w:rsidP="009D7F7D">
            <w:pPr>
              <w:pStyle w:val="Table"/>
            </w:pPr>
            <w:r w:rsidRPr="009D7F7D">
              <w:t xml:space="preserve">Radio </w:t>
            </w:r>
            <w:proofErr w:type="spellStart"/>
            <w:r w:rsidRPr="009D7F7D">
              <w:t>Beauce</w:t>
            </w:r>
            <w:proofErr w:type="spellEnd"/>
            <w:r w:rsidRPr="009D7F7D">
              <w:t xml:space="preserve"> inc.</w:t>
            </w:r>
          </w:p>
        </w:tc>
        <w:tc>
          <w:tcPr>
            <w:tcW w:w="1527" w:type="dxa"/>
            <w:shd w:val="clear" w:color="auto" w:fill="auto"/>
            <w:noWrap/>
            <w:vAlign w:val="bottom"/>
            <w:hideMark/>
          </w:tcPr>
          <w:p w14:paraId="1E4322BD" w14:textId="77777777" w:rsidR="00EC732E" w:rsidRPr="009D7F7D" w:rsidRDefault="00EC732E" w:rsidP="009D7F7D">
            <w:pPr>
              <w:pStyle w:val="Table"/>
            </w:pPr>
          </w:p>
        </w:tc>
        <w:tc>
          <w:tcPr>
            <w:tcW w:w="1173" w:type="dxa"/>
            <w:shd w:val="clear" w:color="auto" w:fill="auto"/>
            <w:noWrap/>
            <w:vAlign w:val="bottom"/>
            <w:hideMark/>
          </w:tcPr>
          <w:p w14:paraId="42817B4F"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C644B8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EB2855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B7C9EB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1F1CAB9" w14:textId="77777777" w:rsidR="00EC732E" w:rsidRPr="009D7F7D" w:rsidRDefault="00EC732E" w:rsidP="009D7F7D">
            <w:pPr>
              <w:pStyle w:val="Table"/>
            </w:pPr>
            <w:r w:rsidRPr="009D7F7D">
              <w:t>1</w:t>
            </w:r>
          </w:p>
        </w:tc>
        <w:tc>
          <w:tcPr>
            <w:tcW w:w="976" w:type="dxa"/>
            <w:shd w:val="clear" w:color="auto" w:fill="auto"/>
            <w:noWrap/>
            <w:vAlign w:val="bottom"/>
            <w:hideMark/>
          </w:tcPr>
          <w:p w14:paraId="53FAEC0E" w14:textId="77777777" w:rsidR="00EC732E" w:rsidRPr="009D7F7D" w:rsidRDefault="00EC732E" w:rsidP="009D7F7D">
            <w:pPr>
              <w:pStyle w:val="Table"/>
            </w:pPr>
            <w:r w:rsidRPr="009D7F7D">
              <w:t>1</w:t>
            </w:r>
          </w:p>
        </w:tc>
      </w:tr>
      <w:tr w:rsidR="00EC732E" w:rsidRPr="009D7F7D" w14:paraId="61677877" w14:textId="77777777" w:rsidTr="00EC732E">
        <w:trPr>
          <w:trHeight w:val="144"/>
        </w:trPr>
        <w:tc>
          <w:tcPr>
            <w:tcW w:w="4135" w:type="dxa"/>
            <w:shd w:val="clear" w:color="auto" w:fill="auto"/>
            <w:noWrap/>
            <w:vAlign w:val="bottom"/>
            <w:hideMark/>
          </w:tcPr>
          <w:p w14:paraId="6BBB2C6A" w14:textId="77777777" w:rsidR="00EC732E" w:rsidRPr="009D7F7D" w:rsidRDefault="00EC732E" w:rsidP="009D7F7D">
            <w:pPr>
              <w:pStyle w:val="Table"/>
            </w:pPr>
            <w:r w:rsidRPr="009D7F7D">
              <w:t>Radio CFXU Club</w:t>
            </w:r>
          </w:p>
        </w:tc>
        <w:tc>
          <w:tcPr>
            <w:tcW w:w="1527" w:type="dxa"/>
            <w:shd w:val="clear" w:color="auto" w:fill="auto"/>
            <w:noWrap/>
            <w:vAlign w:val="bottom"/>
            <w:hideMark/>
          </w:tcPr>
          <w:p w14:paraId="06A3CC82" w14:textId="77777777" w:rsidR="00EC732E" w:rsidRPr="009D7F7D" w:rsidRDefault="00EC732E" w:rsidP="009D7F7D">
            <w:pPr>
              <w:pStyle w:val="Table"/>
            </w:pPr>
          </w:p>
        </w:tc>
        <w:tc>
          <w:tcPr>
            <w:tcW w:w="1173" w:type="dxa"/>
            <w:shd w:val="clear" w:color="auto" w:fill="auto"/>
            <w:noWrap/>
            <w:vAlign w:val="bottom"/>
            <w:hideMark/>
          </w:tcPr>
          <w:p w14:paraId="12DE445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3F0A3E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1CBEC9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83D57E5"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2595C38" w14:textId="77777777" w:rsidR="00EC732E" w:rsidRPr="009D7F7D" w:rsidRDefault="00EC732E" w:rsidP="009D7F7D">
            <w:pPr>
              <w:pStyle w:val="Table"/>
            </w:pPr>
            <w:r w:rsidRPr="009D7F7D">
              <w:t>1</w:t>
            </w:r>
          </w:p>
        </w:tc>
        <w:tc>
          <w:tcPr>
            <w:tcW w:w="976" w:type="dxa"/>
            <w:shd w:val="clear" w:color="auto" w:fill="auto"/>
            <w:noWrap/>
            <w:vAlign w:val="bottom"/>
            <w:hideMark/>
          </w:tcPr>
          <w:p w14:paraId="4933C05C" w14:textId="77777777" w:rsidR="00EC732E" w:rsidRPr="009D7F7D" w:rsidRDefault="00EC732E" w:rsidP="009D7F7D">
            <w:pPr>
              <w:pStyle w:val="Table"/>
            </w:pPr>
            <w:r w:rsidRPr="009D7F7D">
              <w:t>1</w:t>
            </w:r>
          </w:p>
        </w:tc>
      </w:tr>
      <w:tr w:rsidR="00EC732E" w:rsidRPr="009D7F7D" w14:paraId="609A0F79" w14:textId="77777777" w:rsidTr="00EC732E">
        <w:trPr>
          <w:trHeight w:val="144"/>
        </w:trPr>
        <w:tc>
          <w:tcPr>
            <w:tcW w:w="4135" w:type="dxa"/>
            <w:shd w:val="clear" w:color="auto" w:fill="auto"/>
            <w:noWrap/>
            <w:vAlign w:val="bottom"/>
            <w:hideMark/>
          </w:tcPr>
          <w:p w14:paraId="59854E69" w14:textId="77777777" w:rsidR="00EC732E" w:rsidRPr="009D7F7D" w:rsidRDefault="00EC732E" w:rsidP="009D7F7D">
            <w:pPr>
              <w:pStyle w:val="Table"/>
            </w:pPr>
            <w:r w:rsidRPr="009D7F7D">
              <w:t xml:space="preserve">Radio CJFP (1986) </w:t>
            </w:r>
            <w:proofErr w:type="spellStart"/>
            <w:r w:rsidRPr="009D7F7D">
              <w:t>ltée</w:t>
            </w:r>
            <w:proofErr w:type="spellEnd"/>
          </w:p>
        </w:tc>
        <w:tc>
          <w:tcPr>
            <w:tcW w:w="1527" w:type="dxa"/>
            <w:shd w:val="clear" w:color="auto" w:fill="auto"/>
            <w:noWrap/>
            <w:vAlign w:val="bottom"/>
            <w:hideMark/>
          </w:tcPr>
          <w:p w14:paraId="6A1E0289" w14:textId="77777777" w:rsidR="00EC732E" w:rsidRPr="009D7F7D" w:rsidRDefault="00EC732E" w:rsidP="009D7F7D">
            <w:pPr>
              <w:pStyle w:val="Table"/>
            </w:pPr>
          </w:p>
        </w:tc>
        <w:tc>
          <w:tcPr>
            <w:tcW w:w="1173" w:type="dxa"/>
            <w:shd w:val="clear" w:color="auto" w:fill="auto"/>
            <w:noWrap/>
            <w:vAlign w:val="bottom"/>
            <w:hideMark/>
          </w:tcPr>
          <w:p w14:paraId="645A62D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A8E048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551958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5A59EE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91E79B2" w14:textId="77777777" w:rsidR="00EC732E" w:rsidRPr="009D7F7D" w:rsidRDefault="00EC732E" w:rsidP="009D7F7D">
            <w:pPr>
              <w:pStyle w:val="Table"/>
            </w:pPr>
            <w:r w:rsidRPr="009D7F7D">
              <w:t>1</w:t>
            </w:r>
          </w:p>
        </w:tc>
        <w:tc>
          <w:tcPr>
            <w:tcW w:w="976" w:type="dxa"/>
            <w:shd w:val="clear" w:color="auto" w:fill="auto"/>
            <w:noWrap/>
            <w:vAlign w:val="bottom"/>
            <w:hideMark/>
          </w:tcPr>
          <w:p w14:paraId="112F59F0" w14:textId="77777777" w:rsidR="00EC732E" w:rsidRPr="009D7F7D" w:rsidRDefault="00EC732E" w:rsidP="009D7F7D">
            <w:pPr>
              <w:pStyle w:val="Table"/>
            </w:pPr>
            <w:r w:rsidRPr="009D7F7D">
              <w:t>1</w:t>
            </w:r>
          </w:p>
        </w:tc>
      </w:tr>
      <w:tr w:rsidR="00EC732E" w:rsidRPr="009D7F7D" w14:paraId="1EA1A77A" w14:textId="77777777" w:rsidTr="00EC732E">
        <w:trPr>
          <w:trHeight w:val="144"/>
        </w:trPr>
        <w:tc>
          <w:tcPr>
            <w:tcW w:w="4135" w:type="dxa"/>
            <w:shd w:val="clear" w:color="auto" w:fill="auto"/>
            <w:noWrap/>
            <w:vAlign w:val="bottom"/>
            <w:hideMark/>
          </w:tcPr>
          <w:p w14:paraId="11507325" w14:textId="77777777" w:rsidR="00EC732E" w:rsidRPr="009D7F7D" w:rsidRDefault="00EC732E" w:rsidP="009D7F7D">
            <w:pPr>
              <w:pStyle w:val="Table"/>
            </w:pPr>
            <w:r w:rsidRPr="009D7F7D">
              <w:t>Radio CLARE Association</w:t>
            </w:r>
          </w:p>
        </w:tc>
        <w:tc>
          <w:tcPr>
            <w:tcW w:w="1527" w:type="dxa"/>
            <w:shd w:val="clear" w:color="auto" w:fill="auto"/>
            <w:noWrap/>
            <w:vAlign w:val="bottom"/>
            <w:hideMark/>
          </w:tcPr>
          <w:p w14:paraId="565E1247" w14:textId="77777777" w:rsidR="00EC732E" w:rsidRPr="009D7F7D" w:rsidRDefault="00EC732E" w:rsidP="009D7F7D">
            <w:pPr>
              <w:pStyle w:val="Table"/>
            </w:pPr>
          </w:p>
        </w:tc>
        <w:tc>
          <w:tcPr>
            <w:tcW w:w="1173" w:type="dxa"/>
            <w:shd w:val="clear" w:color="auto" w:fill="auto"/>
            <w:noWrap/>
            <w:vAlign w:val="bottom"/>
            <w:hideMark/>
          </w:tcPr>
          <w:p w14:paraId="24BCF159"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F83A2C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809402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6E60562" w14:textId="77777777" w:rsidR="00EC732E" w:rsidRPr="009D7F7D" w:rsidRDefault="00EC732E" w:rsidP="009D7F7D">
            <w:pPr>
              <w:pStyle w:val="Table"/>
            </w:pPr>
            <w:r w:rsidRPr="009D7F7D">
              <w:t>1</w:t>
            </w:r>
          </w:p>
        </w:tc>
        <w:tc>
          <w:tcPr>
            <w:tcW w:w="1260" w:type="dxa"/>
            <w:shd w:val="clear" w:color="auto" w:fill="auto"/>
            <w:noWrap/>
            <w:vAlign w:val="bottom"/>
            <w:hideMark/>
          </w:tcPr>
          <w:p w14:paraId="55460A1D"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AFEDE43" w14:textId="77777777" w:rsidR="00EC732E" w:rsidRPr="009D7F7D" w:rsidRDefault="00EC732E" w:rsidP="009D7F7D">
            <w:pPr>
              <w:pStyle w:val="Table"/>
            </w:pPr>
            <w:r w:rsidRPr="009D7F7D">
              <w:t>1</w:t>
            </w:r>
          </w:p>
        </w:tc>
      </w:tr>
      <w:tr w:rsidR="00EC732E" w:rsidRPr="009D7F7D" w14:paraId="054BCD2C" w14:textId="77777777" w:rsidTr="00EC732E">
        <w:trPr>
          <w:trHeight w:val="144"/>
        </w:trPr>
        <w:tc>
          <w:tcPr>
            <w:tcW w:w="4135" w:type="dxa"/>
            <w:shd w:val="clear" w:color="auto" w:fill="auto"/>
            <w:noWrap/>
            <w:vAlign w:val="bottom"/>
            <w:hideMark/>
          </w:tcPr>
          <w:p w14:paraId="3AA2C5F8" w14:textId="77777777" w:rsidR="00EC732E" w:rsidRPr="009D7F7D" w:rsidRDefault="00EC732E" w:rsidP="009D7F7D">
            <w:pPr>
              <w:pStyle w:val="Table"/>
            </w:pPr>
            <w:r w:rsidRPr="009D7F7D">
              <w:t xml:space="preserve">Radio </w:t>
            </w:r>
            <w:proofErr w:type="spellStart"/>
            <w:r w:rsidRPr="009D7F7D">
              <w:t>communautaire</w:t>
            </w:r>
            <w:proofErr w:type="spellEnd"/>
            <w:r w:rsidRPr="009D7F7D">
              <w:t xml:space="preserve"> Cornwall-Alexandria Inc.</w:t>
            </w:r>
          </w:p>
        </w:tc>
        <w:tc>
          <w:tcPr>
            <w:tcW w:w="1527" w:type="dxa"/>
            <w:shd w:val="clear" w:color="auto" w:fill="auto"/>
            <w:noWrap/>
            <w:vAlign w:val="bottom"/>
            <w:hideMark/>
          </w:tcPr>
          <w:p w14:paraId="11917BFC" w14:textId="77777777" w:rsidR="00EC732E" w:rsidRPr="009D7F7D" w:rsidRDefault="00EC732E" w:rsidP="009D7F7D">
            <w:pPr>
              <w:pStyle w:val="Table"/>
            </w:pPr>
            <w:r w:rsidRPr="009D7F7D">
              <w:t>1</w:t>
            </w:r>
          </w:p>
        </w:tc>
        <w:tc>
          <w:tcPr>
            <w:tcW w:w="1173" w:type="dxa"/>
            <w:shd w:val="clear" w:color="auto" w:fill="auto"/>
            <w:noWrap/>
            <w:vAlign w:val="bottom"/>
            <w:hideMark/>
          </w:tcPr>
          <w:p w14:paraId="73D031EF" w14:textId="77777777" w:rsidR="00EC732E" w:rsidRPr="009D7F7D" w:rsidRDefault="00EC732E" w:rsidP="009D7F7D">
            <w:pPr>
              <w:pStyle w:val="Table"/>
            </w:pPr>
          </w:p>
        </w:tc>
        <w:tc>
          <w:tcPr>
            <w:tcW w:w="1136" w:type="dxa"/>
            <w:shd w:val="clear" w:color="auto" w:fill="auto"/>
            <w:noWrap/>
            <w:vAlign w:val="bottom"/>
            <w:hideMark/>
          </w:tcPr>
          <w:p w14:paraId="151888C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942E90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63F86D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6A43DF9"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5EA36FA" w14:textId="77777777" w:rsidR="00EC732E" w:rsidRPr="009D7F7D" w:rsidRDefault="00EC732E" w:rsidP="009D7F7D">
            <w:pPr>
              <w:pStyle w:val="Table"/>
            </w:pPr>
            <w:r w:rsidRPr="009D7F7D">
              <w:t>1</w:t>
            </w:r>
          </w:p>
        </w:tc>
      </w:tr>
      <w:tr w:rsidR="00EC732E" w:rsidRPr="009D7F7D" w14:paraId="4AF9CC2D" w14:textId="77777777" w:rsidTr="00EC732E">
        <w:trPr>
          <w:trHeight w:val="144"/>
        </w:trPr>
        <w:tc>
          <w:tcPr>
            <w:tcW w:w="4135" w:type="dxa"/>
            <w:shd w:val="clear" w:color="auto" w:fill="auto"/>
            <w:noWrap/>
            <w:vAlign w:val="bottom"/>
            <w:hideMark/>
          </w:tcPr>
          <w:p w14:paraId="480AB4E0" w14:textId="77777777" w:rsidR="00EC732E" w:rsidRPr="009D7F7D" w:rsidRDefault="00EC732E" w:rsidP="009D7F7D">
            <w:pPr>
              <w:pStyle w:val="Table"/>
            </w:pPr>
            <w:r w:rsidRPr="009D7F7D">
              <w:t xml:space="preserve">Radio </w:t>
            </w:r>
            <w:proofErr w:type="spellStart"/>
            <w:r w:rsidRPr="009D7F7D">
              <w:t>communautaire</w:t>
            </w:r>
            <w:proofErr w:type="spellEnd"/>
            <w:r w:rsidRPr="009D7F7D">
              <w:t xml:space="preserve"> de </w:t>
            </w:r>
            <w:proofErr w:type="spellStart"/>
            <w:r w:rsidRPr="009D7F7D">
              <w:t>Châteauguay</w:t>
            </w:r>
            <w:proofErr w:type="spellEnd"/>
            <w:r w:rsidRPr="009D7F7D">
              <w:t xml:space="preserve"> CHAI-MF</w:t>
            </w:r>
          </w:p>
        </w:tc>
        <w:tc>
          <w:tcPr>
            <w:tcW w:w="1527" w:type="dxa"/>
            <w:shd w:val="clear" w:color="auto" w:fill="auto"/>
            <w:noWrap/>
            <w:vAlign w:val="bottom"/>
            <w:hideMark/>
          </w:tcPr>
          <w:p w14:paraId="5DC9CF70" w14:textId="77777777" w:rsidR="00EC732E" w:rsidRPr="009D7F7D" w:rsidRDefault="00EC732E" w:rsidP="009D7F7D">
            <w:pPr>
              <w:pStyle w:val="Table"/>
            </w:pPr>
          </w:p>
        </w:tc>
        <w:tc>
          <w:tcPr>
            <w:tcW w:w="1173" w:type="dxa"/>
            <w:shd w:val="clear" w:color="auto" w:fill="auto"/>
            <w:noWrap/>
            <w:vAlign w:val="bottom"/>
            <w:hideMark/>
          </w:tcPr>
          <w:p w14:paraId="6F2017B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D3B304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2B821C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16B7CE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047D2DE" w14:textId="77777777" w:rsidR="00EC732E" w:rsidRPr="009D7F7D" w:rsidRDefault="00EC732E" w:rsidP="009D7F7D">
            <w:pPr>
              <w:pStyle w:val="Table"/>
            </w:pPr>
            <w:r w:rsidRPr="009D7F7D">
              <w:t>1</w:t>
            </w:r>
          </w:p>
        </w:tc>
        <w:tc>
          <w:tcPr>
            <w:tcW w:w="976" w:type="dxa"/>
            <w:shd w:val="clear" w:color="auto" w:fill="auto"/>
            <w:noWrap/>
            <w:vAlign w:val="bottom"/>
            <w:hideMark/>
          </w:tcPr>
          <w:p w14:paraId="2E714892" w14:textId="77777777" w:rsidR="00EC732E" w:rsidRPr="009D7F7D" w:rsidRDefault="00EC732E" w:rsidP="009D7F7D">
            <w:pPr>
              <w:pStyle w:val="Table"/>
            </w:pPr>
            <w:r w:rsidRPr="009D7F7D">
              <w:t>1</w:t>
            </w:r>
          </w:p>
        </w:tc>
      </w:tr>
      <w:tr w:rsidR="00EC732E" w:rsidRPr="009D7F7D" w14:paraId="53C4CAB4" w14:textId="77777777" w:rsidTr="00EC732E">
        <w:trPr>
          <w:trHeight w:val="144"/>
        </w:trPr>
        <w:tc>
          <w:tcPr>
            <w:tcW w:w="4135" w:type="dxa"/>
            <w:shd w:val="clear" w:color="auto" w:fill="auto"/>
            <w:noWrap/>
            <w:vAlign w:val="bottom"/>
            <w:hideMark/>
          </w:tcPr>
          <w:p w14:paraId="6C1AAA98" w14:textId="77777777" w:rsidR="00EC732E" w:rsidRPr="009D7F7D" w:rsidRDefault="00EC732E" w:rsidP="009D7F7D">
            <w:pPr>
              <w:pStyle w:val="Table"/>
            </w:pPr>
            <w:r w:rsidRPr="009D7F7D">
              <w:t xml:space="preserve">Radio </w:t>
            </w:r>
            <w:proofErr w:type="spellStart"/>
            <w:r w:rsidRPr="009D7F7D">
              <w:t>communautaire</w:t>
            </w:r>
            <w:proofErr w:type="spellEnd"/>
            <w:r w:rsidRPr="009D7F7D">
              <w:t xml:space="preserve"> de Windsor et </w:t>
            </w:r>
            <w:proofErr w:type="spellStart"/>
            <w:r w:rsidRPr="009D7F7D">
              <w:t>région</w:t>
            </w:r>
            <w:proofErr w:type="spellEnd"/>
            <w:r w:rsidRPr="009D7F7D">
              <w:t xml:space="preserve"> inc.</w:t>
            </w:r>
          </w:p>
        </w:tc>
        <w:tc>
          <w:tcPr>
            <w:tcW w:w="1527" w:type="dxa"/>
            <w:shd w:val="clear" w:color="auto" w:fill="auto"/>
            <w:noWrap/>
            <w:vAlign w:val="bottom"/>
            <w:hideMark/>
          </w:tcPr>
          <w:p w14:paraId="560F77A9" w14:textId="77777777" w:rsidR="00EC732E" w:rsidRPr="009D7F7D" w:rsidRDefault="00EC732E" w:rsidP="009D7F7D">
            <w:pPr>
              <w:pStyle w:val="Table"/>
            </w:pPr>
          </w:p>
        </w:tc>
        <w:tc>
          <w:tcPr>
            <w:tcW w:w="1173" w:type="dxa"/>
            <w:shd w:val="clear" w:color="auto" w:fill="auto"/>
            <w:noWrap/>
            <w:vAlign w:val="bottom"/>
            <w:hideMark/>
          </w:tcPr>
          <w:p w14:paraId="6CE5E65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AC1DE6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A7F31E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291810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894503E" w14:textId="77777777" w:rsidR="00EC732E" w:rsidRPr="009D7F7D" w:rsidRDefault="00EC732E" w:rsidP="009D7F7D">
            <w:pPr>
              <w:pStyle w:val="Table"/>
            </w:pPr>
            <w:r w:rsidRPr="009D7F7D">
              <w:t>1</w:t>
            </w:r>
          </w:p>
        </w:tc>
        <w:tc>
          <w:tcPr>
            <w:tcW w:w="976" w:type="dxa"/>
            <w:shd w:val="clear" w:color="auto" w:fill="auto"/>
            <w:noWrap/>
            <w:vAlign w:val="bottom"/>
            <w:hideMark/>
          </w:tcPr>
          <w:p w14:paraId="2CD71EC9" w14:textId="77777777" w:rsidR="00EC732E" w:rsidRPr="009D7F7D" w:rsidRDefault="00EC732E" w:rsidP="009D7F7D">
            <w:pPr>
              <w:pStyle w:val="Table"/>
            </w:pPr>
            <w:r w:rsidRPr="009D7F7D">
              <w:t>1</w:t>
            </w:r>
          </w:p>
        </w:tc>
      </w:tr>
      <w:tr w:rsidR="00EC732E" w:rsidRPr="009D7F7D" w14:paraId="2A6CA060" w14:textId="77777777" w:rsidTr="00EC732E">
        <w:trPr>
          <w:trHeight w:val="144"/>
        </w:trPr>
        <w:tc>
          <w:tcPr>
            <w:tcW w:w="4135" w:type="dxa"/>
            <w:shd w:val="clear" w:color="auto" w:fill="auto"/>
            <w:noWrap/>
            <w:vAlign w:val="bottom"/>
            <w:hideMark/>
          </w:tcPr>
          <w:p w14:paraId="3FA13262" w14:textId="77777777" w:rsidR="00EC732E" w:rsidRPr="009D7F7D" w:rsidRDefault="00EC732E" w:rsidP="009D7F7D">
            <w:pPr>
              <w:pStyle w:val="Table"/>
            </w:pPr>
            <w:r w:rsidRPr="009D7F7D">
              <w:t xml:space="preserve">Radio de la </w:t>
            </w:r>
            <w:proofErr w:type="spellStart"/>
            <w:r w:rsidRPr="009D7F7D">
              <w:t>Baie</w:t>
            </w:r>
            <w:proofErr w:type="spellEnd"/>
            <w:r w:rsidRPr="009D7F7D">
              <w:t xml:space="preserve"> </w:t>
            </w:r>
            <w:proofErr w:type="spellStart"/>
            <w:r w:rsidRPr="009D7F7D">
              <w:t>ltée</w:t>
            </w:r>
            <w:proofErr w:type="spellEnd"/>
          </w:p>
        </w:tc>
        <w:tc>
          <w:tcPr>
            <w:tcW w:w="1527" w:type="dxa"/>
            <w:shd w:val="clear" w:color="auto" w:fill="auto"/>
            <w:noWrap/>
            <w:vAlign w:val="bottom"/>
            <w:hideMark/>
          </w:tcPr>
          <w:p w14:paraId="2616AF06" w14:textId="77777777" w:rsidR="00EC732E" w:rsidRPr="009D7F7D" w:rsidRDefault="00EC732E" w:rsidP="009D7F7D">
            <w:pPr>
              <w:pStyle w:val="Table"/>
            </w:pPr>
          </w:p>
        </w:tc>
        <w:tc>
          <w:tcPr>
            <w:tcW w:w="1173" w:type="dxa"/>
            <w:shd w:val="clear" w:color="auto" w:fill="auto"/>
            <w:noWrap/>
            <w:vAlign w:val="bottom"/>
            <w:hideMark/>
          </w:tcPr>
          <w:p w14:paraId="2C36760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05B88D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29DA22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00FEA3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1B1EACD" w14:textId="77777777" w:rsidR="00EC732E" w:rsidRPr="009D7F7D" w:rsidRDefault="00EC732E" w:rsidP="009D7F7D">
            <w:pPr>
              <w:pStyle w:val="Table"/>
            </w:pPr>
            <w:r w:rsidRPr="009D7F7D">
              <w:t>1</w:t>
            </w:r>
          </w:p>
        </w:tc>
        <w:tc>
          <w:tcPr>
            <w:tcW w:w="976" w:type="dxa"/>
            <w:shd w:val="clear" w:color="auto" w:fill="auto"/>
            <w:noWrap/>
            <w:vAlign w:val="bottom"/>
            <w:hideMark/>
          </w:tcPr>
          <w:p w14:paraId="5189B188" w14:textId="77777777" w:rsidR="00EC732E" w:rsidRPr="009D7F7D" w:rsidRDefault="00EC732E" w:rsidP="009D7F7D">
            <w:pPr>
              <w:pStyle w:val="Table"/>
            </w:pPr>
            <w:r w:rsidRPr="009D7F7D">
              <w:t>1</w:t>
            </w:r>
          </w:p>
        </w:tc>
      </w:tr>
      <w:tr w:rsidR="00EC732E" w:rsidRPr="009D7F7D" w14:paraId="039998B8" w14:textId="77777777" w:rsidTr="00EC732E">
        <w:trPr>
          <w:trHeight w:val="144"/>
        </w:trPr>
        <w:tc>
          <w:tcPr>
            <w:tcW w:w="4135" w:type="dxa"/>
            <w:shd w:val="clear" w:color="auto" w:fill="auto"/>
            <w:noWrap/>
            <w:vAlign w:val="bottom"/>
            <w:hideMark/>
          </w:tcPr>
          <w:p w14:paraId="245140EB" w14:textId="77777777" w:rsidR="00EC732E" w:rsidRPr="009D7F7D" w:rsidRDefault="00EC732E" w:rsidP="009D7F7D">
            <w:pPr>
              <w:pStyle w:val="Table"/>
            </w:pPr>
            <w:r w:rsidRPr="009D7F7D">
              <w:t xml:space="preserve">Radio </w:t>
            </w:r>
            <w:proofErr w:type="spellStart"/>
            <w:r w:rsidRPr="009D7F7D">
              <w:t>Dégelis</w:t>
            </w:r>
            <w:proofErr w:type="spellEnd"/>
            <w:r w:rsidRPr="009D7F7D">
              <w:t xml:space="preserve"> inc.</w:t>
            </w:r>
          </w:p>
        </w:tc>
        <w:tc>
          <w:tcPr>
            <w:tcW w:w="1527" w:type="dxa"/>
            <w:shd w:val="clear" w:color="auto" w:fill="auto"/>
            <w:noWrap/>
            <w:vAlign w:val="bottom"/>
            <w:hideMark/>
          </w:tcPr>
          <w:p w14:paraId="5C343A21" w14:textId="77777777" w:rsidR="00EC732E" w:rsidRPr="009D7F7D" w:rsidRDefault="00EC732E" w:rsidP="009D7F7D">
            <w:pPr>
              <w:pStyle w:val="Table"/>
            </w:pPr>
            <w:r w:rsidRPr="009D7F7D">
              <w:t>1</w:t>
            </w:r>
          </w:p>
        </w:tc>
        <w:tc>
          <w:tcPr>
            <w:tcW w:w="1173" w:type="dxa"/>
            <w:shd w:val="clear" w:color="auto" w:fill="auto"/>
            <w:noWrap/>
            <w:vAlign w:val="bottom"/>
            <w:hideMark/>
          </w:tcPr>
          <w:p w14:paraId="536FC7F2" w14:textId="77777777" w:rsidR="00EC732E" w:rsidRPr="009D7F7D" w:rsidRDefault="00EC732E" w:rsidP="009D7F7D">
            <w:pPr>
              <w:pStyle w:val="Table"/>
            </w:pPr>
          </w:p>
        </w:tc>
        <w:tc>
          <w:tcPr>
            <w:tcW w:w="1136" w:type="dxa"/>
            <w:shd w:val="clear" w:color="auto" w:fill="auto"/>
            <w:noWrap/>
            <w:vAlign w:val="bottom"/>
            <w:hideMark/>
          </w:tcPr>
          <w:p w14:paraId="02568335"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BF4382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4E0ECD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FC637DD"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25A0C5F" w14:textId="77777777" w:rsidR="00EC732E" w:rsidRPr="009D7F7D" w:rsidRDefault="00EC732E" w:rsidP="009D7F7D">
            <w:pPr>
              <w:pStyle w:val="Table"/>
            </w:pPr>
            <w:r w:rsidRPr="009D7F7D">
              <w:t>1</w:t>
            </w:r>
          </w:p>
        </w:tc>
      </w:tr>
      <w:tr w:rsidR="00EC732E" w:rsidRPr="009D7F7D" w14:paraId="7FBAC78C" w14:textId="77777777" w:rsidTr="00EC732E">
        <w:trPr>
          <w:trHeight w:val="144"/>
        </w:trPr>
        <w:tc>
          <w:tcPr>
            <w:tcW w:w="4135" w:type="dxa"/>
            <w:shd w:val="clear" w:color="auto" w:fill="auto"/>
            <w:noWrap/>
            <w:vAlign w:val="bottom"/>
            <w:hideMark/>
          </w:tcPr>
          <w:p w14:paraId="3684763A" w14:textId="77777777" w:rsidR="00EC732E" w:rsidRPr="009D7F7D" w:rsidRDefault="00EC732E" w:rsidP="009D7F7D">
            <w:pPr>
              <w:pStyle w:val="Table"/>
            </w:pPr>
            <w:r w:rsidRPr="009D7F7D">
              <w:t xml:space="preserve">Radio du </w:t>
            </w:r>
            <w:proofErr w:type="spellStart"/>
            <w:r w:rsidRPr="009D7F7D">
              <w:t>Golfe</w:t>
            </w:r>
            <w:proofErr w:type="spellEnd"/>
            <w:r w:rsidRPr="009D7F7D">
              <w:t xml:space="preserve"> inc.</w:t>
            </w:r>
          </w:p>
        </w:tc>
        <w:tc>
          <w:tcPr>
            <w:tcW w:w="1527" w:type="dxa"/>
            <w:shd w:val="clear" w:color="auto" w:fill="auto"/>
            <w:noWrap/>
            <w:vAlign w:val="bottom"/>
            <w:hideMark/>
          </w:tcPr>
          <w:p w14:paraId="12B86F6E" w14:textId="77777777" w:rsidR="00EC732E" w:rsidRPr="009D7F7D" w:rsidRDefault="00EC732E" w:rsidP="009D7F7D">
            <w:pPr>
              <w:pStyle w:val="Table"/>
            </w:pPr>
            <w:r w:rsidRPr="009D7F7D">
              <w:t>1</w:t>
            </w:r>
          </w:p>
        </w:tc>
        <w:tc>
          <w:tcPr>
            <w:tcW w:w="1173" w:type="dxa"/>
            <w:shd w:val="clear" w:color="auto" w:fill="auto"/>
            <w:noWrap/>
            <w:vAlign w:val="bottom"/>
            <w:hideMark/>
          </w:tcPr>
          <w:p w14:paraId="7AD7ED4D" w14:textId="77777777" w:rsidR="00EC732E" w:rsidRPr="009D7F7D" w:rsidRDefault="00EC732E" w:rsidP="009D7F7D">
            <w:pPr>
              <w:pStyle w:val="Table"/>
            </w:pPr>
          </w:p>
        </w:tc>
        <w:tc>
          <w:tcPr>
            <w:tcW w:w="1136" w:type="dxa"/>
            <w:shd w:val="clear" w:color="auto" w:fill="auto"/>
            <w:noWrap/>
            <w:vAlign w:val="bottom"/>
            <w:hideMark/>
          </w:tcPr>
          <w:p w14:paraId="48B791C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560E51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690C40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A4FA6B6"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CBB7D18" w14:textId="77777777" w:rsidR="00EC732E" w:rsidRPr="009D7F7D" w:rsidRDefault="00EC732E" w:rsidP="009D7F7D">
            <w:pPr>
              <w:pStyle w:val="Table"/>
            </w:pPr>
            <w:r w:rsidRPr="009D7F7D">
              <w:t>1</w:t>
            </w:r>
          </w:p>
        </w:tc>
      </w:tr>
      <w:tr w:rsidR="00EC732E" w:rsidRPr="009D7F7D" w14:paraId="48CCF757" w14:textId="77777777" w:rsidTr="00EC732E">
        <w:trPr>
          <w:trHeight w:val="144"/>
        </w:trPr>
        <w:tc>
          <w:tcPr>
            <w:tcW w:w="4135" w:type="dxa"/>
            <w:shd w:val="clear" w:color="auto" w:fill="auto"/>
            <w:noWrap/>
            <w:vAlign w:val="bottom"/>
            <w:hideMark/>
          </w:tcPr>
          <w:p w14:paraId="3B865127" w14:textId="77777777" w:rsidR="00EC732E" w:rsidRPr="009D7F7D" w:rsidRDefault="00EC732E" w:rsidP="009D7F7D">
            <w:pPr>
              <w:pStyle w:val="Table"/>
            </w:pPr>
            <w:r w:rsidRPr="009D7F7D">
              <w:t>Radio Humsafar Inc.</w:t>
            </w:r>
          </w:p>
        </w:tc>
        <w:tc>
          <w:tcPr>
            <w:tcW w:w="1527" w:type="dxa"/>
            <w:shd w:val="clear" w:color="auto" w:fill="auto"/>
            <w:noWrap/>
            <w:vAlign w:val="bottom"/>
            <w:hideMark/>
          </w:tcPr>
          <w:p w14:paraId="2AE4126C" w14:textId="77777777" w:rsidR="00EC732E" w:rsidRPr="009D7F7D" w:rsidRDefault="00EC732E" w:rsidP="009D7F7D">
            <w:pPr>
              <w:pStyle w:val="Table"/>
            </w:pPr>
          </w:p>
        </w:tc>
        <w:tc>
          <w:tcPr>
            <w:tcW w:w="1173" w:type="dxa"/>
            <w:shd w:val="clear" w:color="auto" w:fill="auto"/>
            <w:noWrap/>
            <w:vAlign w:val="bottom"/>
            <w:hideMark/>
          </w:tcPr>
          <w:p w14:paraId="3C1DE1D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16CC49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4BE175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4EEDB7D" w14:textId="77777777" w:rsidR="00EC732E" w:rsidRPr="009D7F7D" w:rsidRDefault="00EC732E" w:rsidP="009D7F7D">
            <w:pPr>
              <w:pStyle w:val="Table"/>
            </w:pPr>
            <w:r w:rsidRPr="009D7F7D">
              <w:t>3</w:t>
            </w:r>
          </w:p>
        </w:tc>
        <w:tc>
          <w:tcPr>
            <w:tcW w:w="1260" w:type="dxa"/>
            <w:shd w:val="clear" w:color="auto" w:fill="auto"/>
            <w:noWrap/>
            <w:vAlign w:val="bottom"/>
            <w:hideMark/>
          </w:tcPr>
          <w:p w14:paraId="124278C9" w14:textId="77777777" w:rsidR="00EC732E" w:rsidRPr="009D7F7D" w:rsidRDefault="00EC732E" w:rsidP="009D7F7D">
            <w:pPr>
              <w:pStyle w:val="Table"/>
            </w:pPr>
            <w:r w:rsidRPr="009D7F7D">
              <w:t>1</w:t>
            </w:r>
          </w:p>
        </w:tc>
        <w:tc>
          <w:tcPr>
            <w:tcW w:w="976" w:type="dxa"/>
            <w:shd w:val="clear" w:color="auto" w:fill="auto"/>
            <w:noWrap/>
            <w:vAlign w:val="bottom"/>
            <w:hideMark/>
          </w:tcPr>
          <w:p w14:paraId="1B207FA1" w14:textId="77777777" w:rsidR="00EC732E" w:rsidRPr="009D7F7D" w:rsidRDefault="00EC732E" w:rsidP="009D7F7D">
            <w:pPr>
              <w:pStyle w:val="Table"/>
            </w:pPr>
            <w:r w:rsidRPr="009D7F7D">
              <w:t>4</w:t>
            </w:r>
          </w:p>
        </w:tc>
      </w:tr>
      <w:tr w:rsidR="00EC732E" w:rsidRPr="009D7F7D" w14:paraId="17334A04" w14:textId="77777777" w:rsidTr="00EC732E">
        <w:trPr>
          <w:trHeight w:val="144"/>
        </w:trPr>
        <w:tc>
          <w:tcPr>
            <w:tcW w:w="4135" w:type="dxa"/>
            <w:shd w:val="clear" w:color="auto" w:fill="auto"/>
            <w:noWrap/>
            <w:vAlign w:val="bottom"/>
            <w:hideMark/>
          </w:tcPr>
          <w:p w14:paraId="7A3992C1" w14:textId="77777777" w:rsidR="00EC732E" w:rsidRPr="009D7F7D" w:rsidRDefault="00EC732E" w:rsidP="009D7F7D">
            <w:pPr>
              <w:pStyle w:val="Table"/>
            </w:pPr>
            <w:r w:rsidRPr="009D7F7D">
              <w:t xml:space="preserve">Radio </w:t>
            </w:r>
            <w:proofErr w:type="spellStart"/>
            <w:r w:rsidRPr="009D7F7D">
              <w:t>Matagami</w:t>
            </w:r>
            <w:proofErr w:type="spellEnd"/>
          </w:p>
        </w:tc>
        <w:tc>
          <w:tcPr>
            <w:tcW w:w="1527" w:type="dxa"/>
            <w:shd w:val="clear" w:color="auto" w:fill="auto"/>
            <w:noWrap/>
            <w:vAlign w:val="bottom"/>
            <w:hideMark/>
          </w:tcPr>
          <w:p w14:paraId="0DBFE144" w14:textId="77777777" w:rsidR="00EC732E" w:rsidRPr="009D7F7D" w:rsidRDefault="00EC732E" w:rsidP="009D7F7D">
            <w:pPr>
              <w:pStyle w:val="Table"/>
            </w:pPr>
          </w:p>
        </w:tc>
        <w:tc>
          <w:tcPr>
            <w:tcW w:w="1173" w:type="dxa"/>
            <w:shd w:val="clear" w:color="auto" w:fill="auto"/>
            <w:noWrap/>
            <w:vAlign w:val="bottom"/>
            <w:hideMark/>
          </w:tcPr>
          <w:p w14:paraId="2A9143F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1E81DF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0D3378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B2711F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ECDEC2E" w14:textId="77777777" w:rsidR="00EC732E" w:rsidRPr="009D7F7D" w:rsidRDefault="00EC732E" w:rsidP="009D7F7D">
            <w:pPr>
              <w:pStyle w:val="Table"/>
            </w:pPr>
            <w:r w:rsidRPr="009D7F7D">
              <w:t>1</w:t>
            </w:r>
          </w:p>
        </w:tc>
        <w:tc>
          <w:tcPr>
            <w:tcW w:w="976" w:type="dxa"/>
            <w:shd w:val="clear" w:color="auto" w:fill="auto"/>
            <w:noWrap/>
            <w:vAlign w:val="bottom"/>
            <w:hideMark/>
          </w:tcPr>
          <w:p w14:paraId="0CEA650D" w14:textId="77777777" w:rsidR="00EC732E" w:rsidRPr="009D7F7D" w:rsidRDefault="00EC732E" w:rsidP="009D7F7D">
            <w:pPr>
              <w:pStyle w:val="Table"/>
            </w:pPr>
            <w:r w:rsidRPr="009D7F7D">
              <w:t>1</w:t>
            </w:r>
          </w:p>
        </w:tc>
      </w:tr>
      <w:tr w:rsidR="00EC732E" w:rsidRPr="009D7F7D" w14:paraId="6A5A7A30" w14:textId="77777777" w:rsidTr="00EC732E">
        <w:trPr>
          <w:trHeight w:val="144"/>
        </w:trPr>
        <w:tc>
          <w:tcPr>
            <w:tcW w:w="4135" w:type="dxa"/>
            <w:shd w:val="clear" w:color="auto" w:fill="auto"/>
            <w:noWrap/>
            <w:vAlign w:val="bottom"/>
            <w:hideMark/>
          </w:tcPr>
          <w:p w14:paraId="25AB27F6" w14:textId="77777777" w:rsidR="00EC732E" w:rsidRPr="009D7F7D" w:rsidRDefault="00EC732E" w:rsidP="009D7F7D">
            <w:pPr>
              <w:pStyle w:val="Table"/>
            </w:pPr>
            <w:r w:rsidRPr="009D7F7D">
              <w:t xml:space="preserve">Radio </w:t>
            </w:r>
            <w:proofErr w:type="spellStart"/>
            <w:r w:rsidRPr="009D7F7D">
              <w:t>MirAcadie</w:t>
            </w:r>
            <w:proofErr w:type="spellEnd"/>
            <w:r w:rsidRPr="009D7F7D">
              <w:t xml:space="preserve"> inc.</w:t>
            </w:r>
          </w:p>
        </w:tc>
        <w:tc>
          <w:tcPr>
            <w:tcW w:w="1527" w:type="dxa"/>
            <w:shd w:val="clear" w:color="auto" w:fill="auto"/>
            <w:noWrap/>
            <w:vAlign w:val="bottom"/>
            <w:hideMark/>
          </w:tcPr>
          <w:p w14:paraId="3228DE29" w14:textId="77777777" w:rsidR="00EC732E" w:rsidRPr="009D7F7D" w:rsidRDefault="00EC732E" w:rsidP="009D7F7D">
            <w:pPr>
              <w:pStyle w:val="Table"/>
            </w:pPr>
          </w:p>
        </w:tc>
        <w:tc>
          <w:tcPr>
            <w:tcW w:w="1173" w:type="dxa"/>
            <w:shd w:val="clear" w:color="auto" w:fill="auto"/>
            <w:noWrap/>
            <w:vAlign w:val="bottom"/>
            <w:hideMark/>
          </w:tcPr>
          <w:p w14:paraId="729FF36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D4923A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9EAE13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C2C87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9CD8C03" w14:textId="77777777" w:rsidR="00EC732E" w:rsidRPr="009D7F7D" w:rsidRDefault="00EC732E" w:rsidP="009D7F7D">
            <w:pPr>
              <w:pStyle w:val="Table"/>
            </w:pPr>
            <w:r w:rsidRPr="009D7F7D">
              <w:t>1</w:t>
            </w:r>
          </w:p>
        </w:tc>
        <w:tc>
          <w:tcPr>
            <w:tcW w:w="976" w:type="dxa"/>
            <w:shd w:val="clear" w:color="auto" w:fill="auto"/>
            <w:noWrap/>
            <w:vAlign w:val="bottom"/>
            <w:hideMark/>
          </w:tcPr>
          <w:p w14:paraId="4D81099C" w14:textId="77777777" w:rsidR="00EC732E" w:rsidRPr="009D7F7D" w:rsidRDefault="00EC732E" w:rsidP="009D7F7D">
            <w:pPr>
              <w:pStyle w:val="Table"/>
            </w:pPr>
            <w:r w:rsidRPr="009D7F7D">
              <w:t>1</w:t>
            </w:r>
          </w:p>
        </w:tc>
      </w:tr>
      <w:tr w:rsidR="00EC732E" w:rsidRPr="009D7F7D" w14:paraId="5C5309A3" w14:textId="77777777" w:rsidTr="00EC732E">
        <w:trPr>
          <w:trHeight w:val="144"/>
        </w:trPr>
        <w:tc>
          <w:tcPr>
            <w:tcW w:w="4135" w:type="dxa"/>
            <w:shd w:val="clear" w:color="auto" w:fill="auto"/>
            <w:noWrap/>
            <w:vAlign w:val="bottom"/>
            <w:hideMark/>
          </w:tcPr>
          <w:p w14:paraId="2C0E7F72" w14:textId="77777777" w:rsidR="00EC732E" w:rsidRPr="009D7F7D" w:rsidRDefault="00EC732E" w:rsidP="009D7F7D">
            <w:pPr>
              <w:pStyle w:val="Table"/>
            </w:pPr>
            <w:r w:rsidRPr="009D7F7D">
              <w:t>Radio One 580 AM Ltd.</w:t>
            </w:r>
          </w:p>
        </w:tc>
        <w:tc>
          <w:tcPr>
            <w:tcW w:w="1527" w:type="dxa"/>
            <w:shd w:val="clear" w:color="auto" w:fill="auto"/>
            <w:noWrap/>
            <w:vAlign w:val="bottom"/>
            <w:hideMark/>
          </w:tcPr>
          <w:p w14:paraId="433C037E" w14:textId="77777777" w:rsidR="00EC732E" w:rsidRPr="009D7F7D" w:rsidRDefault="00EC732E" w:rsidP="009D7F7D">
            <w:pPr>
              <w:pStyle w:val="Table"/>
            </w:pPr>
            <w:r w:rsidRPr="009D7F7D">
              <w:t>2</w:t>
            </w:r>
          </w:p>
        </w:tc>
        <w:tc>
          <w:tcPr>
            <w:tcW w:w="1173" w:type="dxa"/>
            <w:shd w:val="clear" w:color="auto" w:fill="auto"/>
            <w:noWrap/>
            <w:vAlign w:val="bottom"/>
            <w:hideMark/>
          </w:tcPr>
          <w:p w14:paraId="00C86274" w14:textId="77777777" w:rsidR="00EC732E" w:rsidRPr="009D7F7D" w:rsidRDefault="00EC732E" w:rsidP="009D7F7D">
            <w:pPr>
              <w:pStyle w:val="Table"/>
            </w:pPr>
          </w:p>
        </w:tc>
        <w:tc>
          <w:tcPr>
            <w:tcW w:w="1136" w:type="dxa"/>
            <w:shd w:val="clear" w:color="auto" w:fill="auto"/>
            <w:noWrap/>
            <w:vAlign w:val="bottom"/>
            <w:hideMark/>
          </w:tcPr>
          <w:p w14:paraId="2275A6E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691A1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D28282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844D4D8"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43A64287" w14:textId="77777777" w:rsidR="00EC732E" w:rsidRPr="009D7F7D" w:rsidRDefault="00EC732E" w:rsidP="009D7F7D">
            <w:pPr>
              <w:pStyle w:val="Table"/>
            </w:pPr>
            <w:r w:rsidRPr="009D7F7D">
              <w:t>2</w:t>
            </w:r>
          </w:p>
        </w:tc>
      </w:tr>
      <w:tr w:rsidR="00EC732E" w:rsidRPr="009D7F7D" w14:paraId="16DCCEF1" w14:textId="77777777" w:rsidTr="00EC732E">
        <w:trPr>
          <w:trHeight w:val="144"/>
        </w:trPr>
        <w:tc>
          <w:tcPr>
            <w:tcW w:w="4135" w:type="dxa"/>
            <w:shd w:val="clear" w:color="auto" w:fill="auto"/>
            <w:noWrap/>
            <w:vAlign w:val="bottom"/>
            <w:hideMark/>
          </w:tcPr>
          <w:p w14:paraId="78A58ED3" w14:textId="77777777" w:rsidR="00EC732E" w:rsidRPr="009D7F7D" w:rsidRDefault="00EC732E" w:rsidP="009D7F7D">
            <w:pPr>
              <w:pStyle w:val="Table"/>
            </w:pPr>
            <w:proofErr w:type="spellStart"/>
            <w:r w:rsidRPr="009D7F7D">
              <w:t>Rawlco</w:t>
            </w:r>
            <w:proofErr w:type="spellEnd"/>
            <w:r w:rsidRPr="009D7F7D">
              <w:t xml:space="preserve"> Radio Ltd.</w:t>
            </w:r>
          </w:p>
        </w:tc>
        <w:tc>
          <w:tcPr>
            <w:tcW w:w="1527" w:type="dxa"/>
            <w:shd w:val="clear" w:color="auto" w:fill="auto"/>
            <w:noWrap/>
            <w:vAlign w:val="bottom"/>
            <w:hideMark/>
          </w:tcPr>
          <w:p w14:paraId="026521FA" w14:textId="77777777" w:rsidR="00EC732E" w:rsidRPr="009D7F7D" w:rsidRDefault="00EC732E" w:rsidP="009D7F7D">
            <w:pPr>
              <w:pStyle w:val="Table"/>
            </w:pPr>
          </w:p>
        </w:tc>
        <w:tc>
          <w:tcPr>
            <w:tcW w:w="1173" w:type="dxa"/>
            <w:shd w:val="clear" w:color="auto" w:fill="auto"/>
            <w:noWrap/>
            <w:vAlign w:val="bottom"/>
            <w:hideMark/>
          </w:tcPr>
          <w:p w14:paraId="18685F4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71AE9B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E8639D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36BD8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E8AF92C" w14:textId="77777777" w:rsidR="00EC732E" w:rsidRPr="009D7F7D" w:rsidRDefault="00EC732E" w:rsidP="009D7F7D">
            <w:pPr>
              <w:pStyle w:val="Table"/>
            </w:pPr>
            <w:r w:rsidRPr="009D7F7D">
              <w:t>1</w:t>
            </w:r>
          </w:p>
        </w:tc>
        <w:tc>
          <w:tcPr>
            <w:tcW w:w="976" w:type="dxa"/>
            <w:shd w:val="clear" w:color="auto" w:fill="auto"/>
            <w:noWrap/>
            <w:vAlign w:val="bottom"/>
            <w:hideMark/>
          </w:tcPr>
          <w:p w14:paraId="348614E8" w14:textId="77777777" w:rsidR="00EC732E" w:rsidRPr="009D7F7D" w:rsidRDefault="00EC732E" w:rsidP="009D7F7D">
            <w:pPr>
              <w:pStyle w:val="Table"/>
            </w:pPr>
            <w:r w:rsidRPr="009D7F7D">
              <w:t>1</w:t>
            </w:r>
          </w:p>
        </w:tc>
      </w:tr>
      <w:tr w:rsidR="00EC732E" w:rsidRPr="009D7F7D" w14:paraId="48D9A828" w14:textId="77777777" w:rsidTr="00EC732E">
        <w:trPr>
          <w:trHeight w:val="144"/>
        </w:trPr>
        <w:tc>
          <w:tcPr>
            <w:tcW w:w="4135" w:type="dxa"/>
            <w:shd w:val="clear" w:color="auto" w:fill="auto"/>
            <w:noWrap/>
            <w:vAlign w:val="bottom"/>
            <w:hideMark/>
          </w:tcPr>
          <w:p w14:paraId="2FFBB20B" w14:textId="77777777" w:rsidR="00EC732E" w:rsidRPr="009D7F7D" w:rsidRDefault="00EC732E" w:rsidP="009D7F7D">
            <w:pPr>
              <w:pStyle w:val="Table"/>
            </w:pPr>
            <w:r w:rsidRPr="009D7F7D">
              <w:t>RNC MEDIA Inc.</w:t>
            </w:r>
          </w:p>
        </w:tc>
        <w:tc>
          <w:tcPr>
            <w:tcW w:w="1527" w:type="dxa"/>
            <w:shd w:val="clear" w:color="auto" w:fill="auto"/>
            <w:noWrap/>
            <w:vAlign w:val="bottom"/>
            <w:hideMark/>
          </w:tcPr>
          <w:p w14:paraId="65EA1634" w14:textId="77777777" w:rsidR="00EC732E" w:rsidRPr="009D7F7D" w:rsidRDefault="00EC732E" w:rsidP="009D7F7D">
            <w:pPr>
              <w:pStyle w:val="Table"/>
            </w:pPr>
          </w:p>
        </w:tc>
        <w:tc>
          <w:tcPr>
            <w:tcW w:w="1173" w:type="dxa"/>
            <w:shd w:val="clear" w:color="auto" w:fill="auto"/>
            <w:noWrap/>
            <w:vAlign w:val="bottom"/>
            <w:hideMark/>
          </w:tcPr>
          <w:p w14:paraId="442C048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7B727A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87925B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803AC1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A0A8D9D" w14:textId="77777777" w:rsidR="00EC732E" w:rsidRPr="009D7F7D" w:rsidRDefault="00EC732E" w:rsidP="009D7F7D">
            <w:pPr>
              <w:pStyle w:val="Table"/>
            </w:pPr>
            <w:r w:rsidRPr="009D7F7D">
              <w:t>1</w:t>
            </w:r>
          </w:p>
        </w:tc>
        <w:tc>
          <w:tcPr>
            <w:tcW w:w="976" w:type="dxa"/>
            <w:shd w:val="clear" w:color="auto" w:fill="auto"/>
            <w:noWrap/>
            <w:vAlign w:val="bottom"/>
            <w:hideMark/>
          </w:tcPr>
          <w:p w14:paraId="21E77E01" w14:textId="77777777" w:rsidR="00EC732E" w:rsidRPr="009D7F7D" w:rsidRDefault="00EC732E" w:rsidP="009D7F7D">
            <w:pPr>
              <w:pStyle w:val="Table"/>
            </w:pPr>
            <w:r w:rsidRPr="009D7F7D">
              <w:t>1</w:t>
            </w:r>
          </w:p>
        </w:tc>
      </w:tr>
      <w:tr w:rsidR="00EC732E" w:rsidRPr="009D7F7D" w14:paraId="4A1BE21E" w14:textId="77777777" w:rsidTr="00EC732E">
        <w:trPr>
          <w:trHeight w:val="144"/>
        </w:trPr>
        <w:tc>
          <w:tcPr>
            <w:tcW w:w="4135" w:type="dxa"/>
            <w:shd w:val="clear" w:color="auto" w:fill="auto"/>
            <w:noWrap/>
            <w:vAlign w:val="bottom"/>
            <w:hideMark/>
          </w:tcPr>
          <w:p w14:paraId="6114DE6C" w14:textId="77777777" w:rsidR="00EC732E" w:rsidRPr="009D7F7D" w:rsidRDefault="00EC732E" w:rsidP="009D7F7D">
            <w:pPr>
              <w:pStyle w:val="Table"/>
            </w:pPr>
            <w:r w:rsidRPr="009D7F7D">
              <w:t>Robert G. Hopkins</w:t>
            </w:r>
          </w:p>
        </w:tc>
        <w:tc>
          <w:tcPr>
            <w:tcW w:w="1527" w:type="dxa"/>
            <w:shd w:val="clear" w:color="auto" w:fill="auto"/>
            <w:noWrap/>
            <w:vAlign w:val="bottom"/>
            <w:hideMark/>
          </w:tcPr>
          <w:p w14:paraId="78A5B18B" w14:textId="77777777" w:rsidR="00EC732E" w:rsidRPr="009D7F7D" w:rsidRDefault="00EC732E" w:rsidP="009D7F7D">
            <w:pPr>
              <w:pStyle w:val="Table"/>
            </w:pPr>
          </w:p>
        </w:tc>
        <w:tc>
          <w:tcPr>
            <w:tcW w:w="1173" w:type="dxa"/>
            <w:shd w:val="clear" w:color="auto" w:fill="auto"/>
            <w:noWrap/>
            <w:vAlign w:val="bottom"/>
            <w:hideMark/>
          </w:tcPr>
          <w:p w14:paraId="176CB04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FB2B589"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5EB0F4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A79F455"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06E2190" w14:textId="77777777" w:rsidR="00EC732E" w:rsidRPr="009D7F7D" w:rsidRDefault="00EC732E" w:rsidP="009D7F7D">
            <w:pPr>
              <w:pStyle w:val="Table"/>
            </w:pPr>
            <w:r w:rsidRPr="009D7F7D">
              <w:t>1</w:t>
            </w:r>
          </w:p>
        </w:tc>
        <w:tc>
          <w:tcPr>
            <w:tcW w:w="976" w:type="dxa"/>
            <w:shd w:val="clear" w:color="auto" w:fill="auto"/>
            <w:noWrap/>
            <w:vAlign w:val="bottom"/>
            <w:hideMark/>
          </w:tcPr>
          <w:p w14:paraId="4C0A81A1" w14:textId="77777777" w:rsidR="00EC732E" w:rsidRPr="009D7F7D" w:rsidRDefault="00EC732E" w:rsidP="009D7F7D">
            <w:pPr>
              <w:pStyle w:val="Table"/>
            </w:pPr>
            <w:r w:rsidRPr="009D7F7D">
              <w:t>1</w:t>
            </w:r>
          </w:p>
        </w:tc>
      </w:tr>
      <w:tr w:rsidR="00EC732E" w:rsidRPr="009D7F7D" w14:paraId="3305A275" w14:textId="77777777" w:rsidTr="00EC732E">
        <w:trPr>
          <w:trHeight w:val="144"/>
        </w:trPr>
        <w:tc>
          <w:tcPr>
            <w:tcW w:w="4135" w:type="dxa"/>
            <w:shd w:val="clear" w:color="auto" w:fill="auto"/>
            <w:noWrap/>
            <w:vAlign w:val="bottom"/>
            <w:hideMark/>
          </w:tcPr>
          <w:p w14:paraId="2ABE7091" w14:textId="77777777" w:rsidR="00EC732E" w:rsidRPr="009D7F7D" w:rsidRDefault="00EC732E" w:rsidP="009D7F7D">
            <w:pPr>
              <w:pStyle w:val="Table"/>
            </w:pPr>
            <w:r w:rsidRPr="009D7F7D">
              <w:t>Rock 95 Broadcasting Ltd.</w:t>
            </w:r>
          </w:p>
        </w:tc>
        <w:tc>
          <w:tcPr>
            <w:tcW w:w="1527" w:type="dxa"/>
            <w:shd w:val="clear" w:color="auto" w:fill="auto"/>
            <w:noWrap/>
            <w:vAlign w:val="bottom"/>
            <w:hideMark/>
          </w:tcPr>
          <w:p w14:paraId="66F13215" w14:textId="77777777" w:rsidR="00EC732E" w:rsidRPr="009D7F7D" w:rsidRDefault="00EC732E" w:rsidP="009D7F7D">
            <w:pPr>
              <w:pStyle w:val="Table"/>
            </w:pPr>
          </w:p>
        </w:tc>
        <w:tc>
          <w:tcPr>
            <w:tcW w:w="1173" w:type="dxa"/>
            <w:shd w:val="clear" w:color="auto" w:fill="auto"/>
            <w:noWrap/>
            <w:vAlign w:val="bottom"/>
            <w:hideMark/>
          </w:tcPr>
          <w:p w14:paraId="03AB0B6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3E1A04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1CF65B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4CF5D2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610AC2D" w14:textId="77777777" w:rsidR="00EC732E" w:rsidRPr="009D7F7D" w:rsidRDefault="00EC732E" w:rsidP="009D7F7D">
            <w:pPr>
              <w:pStyle w:val="Table"/>
            </w:pPr>
            <w:r w:rsidRPr="009D7F7D">
              <w:t>1</w:t>
            </w:r>
          </w:p>
        </w:tc>
        <w:tc>
          <w:tcPr>
            <w:tcW w:w="976" w:type="dxa"/>
            <w:shd w:val="clear" w:color="auto" w:fill="auto"/>
            <w:noWrap/>
            <w:vAlign w:val="bottom"/>
            <w:hideMark/>
          </w:tcPr>
          <w:p w14:paraId="78AA2977" w14:textId="77777777" w:rsidR="00EC732E" w:rsidRPr="009D7F7D" w:rsidRDefault="00EC732E" w:rsidP="009D7F7D">
            <w:pPr>
              <w:pStyle w:val="Table"/>
            </w:pPr>
            <w:r w:rsidRPr="009D7F7D">
              <w:t>1</w:t>
            </w:r>
          </w:p>
        </w:tc>
      </w:tr>
      <w:tr w:rsidR="00EC732E" w:rsidRPr="009D7F7D" w14:paraId="2A560BC1" w14:textId="77777777" w:rsidTr="00EC732E">
        <w:trPr>
          <w:trHeight w:val="144"/>
        </w:trPr>
        <w:tc>
          <w:tcPr>
            <w:tcW w:w="4135" w:type="dxa"/>
            <w:shd w:val="clear" w:color="auto" w:fill="auto"/>
            <w:noWrap/>
            <w:vAlign w:val="bottom"/>
            <w:hideMark/>
          </w:tcPr>
          <w:p w14:paraId="7A362F74" w14:textId="77777777" w:rsidR="00EC732E" w:rsidRPr="009D7F7D" w:rsidRDefault="00EC732E" w:rsidP="009D7F7D">
            <w:pPr>
              <w:pStyle w:val="Table"/>
            </w:pPr>
            <w:r w:rsidRPr="009D7F7D">
              <w:t>Rogers Communications Canada Inc.</w:t>
            </w:r>
          </w:p>
        </w:tc>
        <w:tc>
          <w:tcPr>
            <w:tcW w:w="1527" w:type="dxa"/>
            <w:shd w:val="clear" w:color="auto" w:fill="auto"/>
            <w:noWrap/>
            <w:vAlign w:val="bottom"/>
            <w:hideMark/>
          </w:tcPr>
          <w:p w14:paraId="0BC763E3" w14:textId="77777777" w:rsidR="00EC732E" w:rsidRPr="009D7F7D" w:rsidRDefault="00EC732E" w:rsidP="009D7F7D">
            <w:pPr>
              <w:pStyle w:val="Table"/>
            </w:pPr>
          </w:p>
        </w:tc>
        <w:tc>
          <w:tcPr>
            <w:tcW w:w="1173" w:type="dxa"/>
            <w:shd w:val="clear" w:color="auto" w:fill="auto"/>
            <w:noWrap/>
            <w:vAlign w:val="bottom"/>
            <w:hideMark/>
          </w:tcPr>
          <w:p w14:paraId="3DA9062F"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85F1B0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39BDEB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4A9C196" w14:textId="77777777" w:rsidR="00EC732E" w:rsidRPr="009D7F7D" w:rsidRDefault="00EC732E" w:rsidP="009D7F7D">
            <w:pPr>
              <w:pStyle w:val="Table"/>
            </w:pPr>
            <w:r w:rsidRPr="009D7F7D">
              <w:t>2</w:t>
            </w:r>
          </w:p>
        </w:tc>
        <w:tc>
          <w:tcPr>
            <w:tcW w:w="1260" w:type="dxa"/>
            <w:shd w:val="clear" w:color="auto" w:fill="auto"/>
            <w:noWrap/>
            <w:vAlign w:val="bottom"/>
            <w:hideMark/>
          </w:tcPr>
          <w:p w14:paraId="04CD11C8"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4A2FE44C" w14:textId="77777777" w:rsidR="00EC732E" w:rsidRPr="009D7F7D" w:rsidRDefault="00EC732E" w:rsidP="009D7F7D">
            <w:pPr>
              <w:pStyle w:val="Table"/>
            </w:pPr>
            <w:r w:rsidRPr="009D7F7D">
              <w:t>2</w:t>
            </w:r>
          </w:p>
        </w:tc>
      </w:tr>
      <w:tr w:rsidR="00EC732E" w:rsidRPr="009D7F7D" w14:paraId="4F334CEB" w14:textId="77777777" w:rsidTr="00EC732E">
        <w:trPr>
          <w:trHeight w:val="144"/>
        </w:trPr>
        <w:tc>
          <w:tcPr>
            <w:tcW w:w="4135" w:type="dxa"/>
            <w:shd w:val="clear" w:color="auto" w:fill="auto"/>
            <w:noWrap/>
            <w:vAlign w:val="bottom"/>
            <w:hideMark/>
          </w:tcPr>
          <w:p w14:paraId="420DC447" w14:textId="77777777" w:rsidR="00EC732E" w:rsidRPr="009D7F7D" w:rsidRDefault="00EC732E" w:rsidP="009D7F7D">
            <w:pPr>
              <w:pStyle w:val="Table"/>
            </w:pPr>
            <w:r w:rsidRPr="009D7F7D">
              <w:t>Rogers Media Inc.</w:t>
            </w:r>
          </w:p>
        </w:tc>
        <w:tc>
          <w:tcPr>
            <w:tcW w:w="1527" w:type="dxa"/>
            <w:shd w:val="clear" w:color="auto" w:fill="auto"/>
            <w:noWrap/>
            <w:vAlign w:val="bottom"/>
            <w:hideMark/>
          </w:tcPr>
          <w:p w14:paraId="252FB77A" w14:textId="77777777" w:rsidR="00EC732E" w:rsidRPr="009D7F7D" w:rsidRDefault="00EC732E" w:rsidP="009D7F7D">
            <w:pPr>
              <w:pStyle w:val="Table"/>
            </w:pPr>
          </w:p>
        </w:tc>
        <w:tc>
          <w:tcPr>
            <w:tcW w:w="1173" w:type="dxa"/>
            <w:shd w:val="clear" w:color="auto" w:fill="auto"/>
            <w:noWrap/>
            <w:vAlign w:val="bottom"/>
            <w:hideMark/>
          </w:tcPr>
          <w:p w14:paraId="09BDE28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4A8B39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6FE20B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0716DB3" w14:textId="77777777" w:rsidR="00EC732E" w:rsidRPr="009D7F7D" w:rsidRDefault="00EC732E" w:rsidP="009D7F7D">
            <w:pPr>
              <w:pStyle w:val="Table"/>
            </w:pPr>
            <w:r w:rsidRPr="009D7F7D">
              <w:t>4</w:t>
            </w:r>
          </w:p>
        </w:tc>
        <w:tc>
          <w:tcPr>
            <w:tcW w:w="1260" w:type="dxa"/>
            <w:shd w:val="clear" w:color="auto" w:fill="auto"/>
            <w:noWrap/>
            <w:vAlign w:val="bottom"/>
            <w:hideMark/>
          </w:tcPr>
          <w:p w14:paraId="02544D9B" w14:textId="77777777" w:rsidR="00EC732E" w:rsidRPr="009D7F7D" w:rsidRDefault="00EC732E" w:rsidP="009D7F7D">
            <w:pPr>
              <w:pStyle w:val="Table"/>
            </w:pPr>
            <w:r w:rsidRPr="009D7F7D">
              <w:t>21</w:t>
            </w:r>
          </w:p>
        </w:tc>
        <w:tc>
          <w:tcPr>
            <w:tcW w:w="976" w:type="dxa"/>
            <w:shd w:val="clear" w:color="auto" w:fill="auto"/>
            <w:noWrap/>
            <w:vAlign w:val="bottom"/>
            <w:hideMark/>
          </w:tcPr>
          <w:p w14:paraId="7731DE8A" w14:textId="77777777" w:rsidR="00EC732E" w:rsidRPr="009D7F7D" w:rsidRDefault="00EC732E" w:rsidP="009D7F7D">
            <w:pPr>
              <w:pStyle w:val="Table"/>
            </w:pPr>
            <w:r w:rsidRPr="009D7F7D">
              <w:t>25</w:t>
            </w:r>
          </w:p>
        </w:tc>
      </w:tr>
      <w:tr w:rsidR="00EC732E" w:rsidRPr="009D7F7D" w14:paraId="79008FDE" w14:textId="77777777" w:rsidTr="00EC732E">
        <w:trPr>
          <w:trHeight w:val="144"/>
        </w:trPr>
        <w:tc>
          <w:tcPr>
            <w:tcW w:w="4135" w:type="dxa"/>
            <w:shd w:val="clear" w:color="auto" w:fill="auto"/>
            <w:noWrap/>
            <w:vAlign w:val="bottom"/>
            <w:hideMark/>
          </w:tcPr>
          <w:p w14:paraId="7E1ABCCB" w14:textId="77777777" w:rsidR="00EC732E" w:rsidRPr="009D7F7D" w:rsidRDefault="00EC732E" w:rsidP="009D7F7D">
            <w:pPr>
              <w:pStyle w:val="Table"/>
            </w:pPr>
            <w:r w:rsidRPr="009D7F7D">
              <w:t>Salt and Light Catholic Media Foundation</w:t>
            </w:r>
          </w:p>
        </w:tc>
        <w:tc>
          <w:tcPr>
            <w:tcW w:w="1527" w:type="dxa"/>
            <w:shd w:val="clear" w:color="auto" w:fill="auto"/>
            <w:noWrap/>
            <w:vAlign w:val="bottom"/>
            <w:hideMark/>
          </w:tcPr>
          <w:p w14:paraId="62C9A763" w14:textId="77777777" w:rsidR="00EC732E" w:rsidRPr="009D7F7D" w:rsidRDefault="00EC732E" w:rsidP="009D7F7D">
            <w:pPr>
              <w:pStyle w:val="Table"/>
            </w:pPr>
          </w:p>
        </w:tc>
        <w:tc>
          <w:tcPr>
            <w:tcW w:w="1173" w:type="dxa"/>
            <w:shd w:val="clear" w:color="auto" w:fill="auto"/>
            <w:noWrap/>
            <w:vAlign w:val="bottom"/>
            <w:hideMark/>
          </w:tcPr>
          <w:p w14:paraId="1D8DB79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0C8427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DAAB4A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FA6084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DF6855E" w14:textId="77777777" w:rsidR="00EC732E" w:rsidRPr="009D7F7D" w:rsidRDefault="00EC732E" w:rsidP="009D7F7D">
            <w:pPr>
              <w:pStyle w:val="Table"/>
            </w:pPr>
            <w:r w:rsidRPr="009D7F7D">
              <w:t>1</w:t>
            </w:r>
          </w:p>
        </w:tc>
        <w:tc>
          <w:tcPr>
            <w:tcW w:w="976" w:type="dxa"/>
            <w:shd w:val="clear" w:color="auto" w:fill="auto"/>
            <w:noWrap/>
            <w:vAlign w:val="bottom"/>
            <w:hideMark/>
          </w:tcPr>
          <w:p w14:paraId="55675A50" w14:textId="77777777" w:rsidR="00EC732E" w:rsidRPr="009D7F7D" w:rsidRDefault="00EC732E" w:rsidP="009D7F7D">
            <w:pPr>
              <w:pStyle w:val="Table"/>
            </w:pPr>
            <w:r w:rsidRPr="009D7F7D">
              <w:t>1</w:t>
            </w:r>
          </w:p>
        </w:tc>
      </w:tr>
      <w:tr w:rsidR="00EC732E" w:rsidRPr="009D7F7D" w14:paraId="68AC47B3" w14:textId="77777777" w:rsidTr="00EC732E">
        <w:trPr>
          <w:trHeight w:val="144"/>
        </w:trPr>
        <w:tc>
          <w:tcPr>
            <w:tcW w:w="4135" w:type="dxa"/>
            <w:shd w:val="clear" w:color="auto" w:fill="auto"/>
            <w:noWrap/>
            <w:vAlign w:val="bottom"/>
            <w:hideMark/>
          </w:tcPr>
          <w:p w14:paraId="259C2B90" w14:textId="77777777" w:rsidR="00EC732E" w:rsidRPr="009D7F7D" w:rsidRDefault="00EC732E" w:rsidP="009D7F7D">
            <w:pPr>
              <w:pStyle w:val="Table"/>
            </w:pPr>
            <w:r w:rsidRPr="009D7F7D">
              <w:t>San Lorenzo Latin American Community Centre</w:t>
            </w:r>
          </w:p>
        </w:tc>
        <w:tc>
          <w:tcPr>
            <w:tcW w:w="1527" w:type="dxa"/>
            <w:shd w:val="clear" w:color="auto" w:fill="auto"/>
            <w:noWrap/>
            <w:vAlign w:val="bottom"/>
            <w:hideMark/>
          </w:tcPr>
          <w:p w14:paraId="73400D26" w14:textId="77777777" w:rsidR="00EC732E" w:rsidRPr="009D7F7D" w:rsidRDefault="00EC732E" w:rsidP="009D7F7D">
            <w:pPr>
              <w:pStyle w:val="Table"/>
            </w:pPr>
          </w:p>
        </w:tc>
        <w:tc>
          <w:tcPr>
            <w:tcW w:w="1173" w:type="dxa"/>
            <w:shd w:val="clear" w:color="auto" w:fill="auto"/>
            <w:noWrap/>
            <w:vAlign w:val="bottom"/>
            <w:hideMark/>
          </w:tcPr>
          <w:p w14:paraId="2FEDABA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BDEB52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9D9703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C2DA7C9" w14:textId="77777777" w:rsidR="00EC732E" w:rsidRPr="009D7F7D" w:rsidRDefault="00EC732E" w:rsidP="009D7F7D">
            <w:pPr>
              <w:pStyle w:val="Table"/>
            </w:pPr>
            <w:r w:rsidRPr="009D7F7D">
              <w:t>1</w:t>
            </w:r>
          </w:p>
        </w:tc>
        <w:tc>
          <w:tcPr>
            <w:tcW w:w="1260" w:type="dxa"/>
            <w:shd w:val="clear" w:color="auto" w:fill="auto"/>
            <w:noWrap/>
            <w:vAlign w:val="bottom"/>
            <w:hideMark/>
          </w:tcPr>
          <w:p w14:paraId="2A57E2AB"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89F7731" w14:textId="77777777" w:rsidR="00EC732E" w:rsidRPr="009D7F7D" w:rsidRDefault="00EC732E" w:rsidP="009D7F7D">
            <w:pPr>
              <w:pStyle w:val="Table"/>
            </w:pPr>
            <w:r w:rsidRPr="009D7F7D">
              <w:t>1</w:t>
            </w:r>
          </w:p>
        </w:tc>
      </w:tr>
      <w:tr w:rsidR="00EC732E" w:rsidRPr="009D7F7D" w14:paraId="4758EF90" w14:textId="77777777" w:rsidTr="00EC732E">
        <w:trPr>
          <w:trHeight w:val="144"/>
        </w:trPr>
        <w:tc>
          <w:tcPr>
            <w:tcW w:w="4135" w:type="dxa"/>
            <w:shd w:val="clear" w:color="auto" w:fill="auto"/>
            <w:noWrap/>
            <w:vAlign w:val="bottom"/>
            <w:hideMark/>
          </w:tcPr>
          <w:p w14:paraId="34478102" w14:textId="77777777" w:rsidR="00EC732E" w:rsidRPr="009D7F7D" w:rsidRDefault="00EC732E" w:rsidP="009D7F7D">
            <w:pPr>
              <w:pStyle w:val="Table"/>
            </w:pPr>
            <w:r w:rsidRPr="009D7F7D">
              <w:t>Saugeen Community Radio Inc.</w:t>
            </w:r>
          </w:p>
        </w:tc>
        <w:tc>
          <w:tcPr>
            <w:tcW w:w="1527" w:type="dxa"/>
            <w:shd w:val="clear" w:color="auto" w:fill="auto"/>
            <w:noWrap/>
            <w:vAlign w:val="bottom"/>
            <w:hideMark/>
          </w:tcPr>
          <w:p w14:paraId="362D018B" w14:textId="77777777" w:rsidR="00EC732E" w:rsidRPr="009D7F7D" w:rsidRDefault="00EC732E" w:rsidP="009D7F7D">
            <w:pPr>
              <w:pStyle w:val="Table"/>
            </w:pPr>
          </w:p>
        </w:tc>
        <w:tc>
          <w:tcPr>
            <w:tcW w:w="1173" w:type="dxa"/>
            <w:shd w:val="clear" w:color="auto" w:fill="auto"/>
            <w:noWrap/>
            <w:vAlign w:val="bottom"/>
            <w:hideMark/>
          </w:tcPr>
          <w:p w14:paraId="77903BAC"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734E201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73297E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5686335"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6343439" w14:textId="77777777" w:rsidR="00EC732E" w:rsidRPr="009D7F7D" w:rsidRDefault="00EC732E" w:rsidP="009D7F7D">
            <w:pPr>
              <w:pStyle w:val="Table"/>
            </w:pPr>
            <w:r w:rsidRPr="009D7F7D">
              <w:t>1</w:t>
            </w:r>
          </w:p>
        </w:tc>
        <w:tc>
          <w:tcPr>
            <w:tcW w:w="976" w:type="dxa"/>
            <w:shd w:val="clear" w:color="auto" w:fill="auto"/>
            <w:noWrap/>
            <w:vAlign w:val="bottom"/>
            <w:hideMark/>
          </w:tcPr>
          <w:p w14:paraId="4BC45E0D" w14:textId="77777777" w:rsidR="00EC732E" w:rsidRPr="009D7F7D" w:rsidRDefault="00EC732E" w:rsidP="009D7F7D">
            <w:pPr>
              <w:pStyle w:val="Table"/>
            </w:pPr>
            <w:r w:rsidRPr="009D7F7D">
              <w:t>1</w:t>
            </w:r>
          </w:p>
        </w:tc>
      </w:tr>
      <w:tr w:rsidR="00EC732E" w:rsidRPr="009D7F7D" w14:paraId="2AD29B67" w14:textId="77777777" w:rsidTr="00EC732E">
        <w:trPr>
          <w:trHeight w:val="144"/>
        </w:trPr>
        <w:tc>
          <w:tcPr>
            <w:tcW w:w="4135" w:type="dxa"/>
            <w:shd w:val="clear" w:color="auto" w:fill="auto"/>
            <w:noWrap/>
            <w:vAlign w:val="bottom"/>
            <w:hideMark/>
          </w:tcPr>
          <w:p w14:paraId="39EB5528" w14:textId="77777777" w:rsidR="00EC732E" w:rsidRPr="009D7F7D" w:rsidRDefault="00EC732E" w:rsidP="009D7F7D">
            <w:pPr>
              <w:pStyle w:val="Table"/>
            </w:pPr>
            <w:r w:rsidRPr="009D7F7D">
              <w:t>Seventh-Day Adventist Church in Newfoundland and Labrador</w:t>
            </w:r>
          </w:p>
        </w:tc>
        <w:tc>
          <w:tcPr>
            <w:tcW w:w="1527" w:type="dxa"/>
            <w:shd w:val="clear" w:color="auto" w:fill="auto"/>
            <w:noWrap/>
            <w:vAlign w:val="bottom"/>
            <w:hideMark/>
          </w:tcPr>
          <w:p w14:paraId="142EC450" w14:textId="77777777" w:rsidR="00EC732E" w:rsidRPr="009D7F7D" w:rsidRDefault="00EC732E" w:rsidP="009D7F7D">
            <w:pPr>
              <w:pStyle w:val="Table"/>
            </w:pPr>
            <w:r w:rsidRPr="009D7F7D">
              <w:t>1</w:t>
            </w:r>
          </w:p>
        </w:tc>
        <w:tc>
          <w:tcPr>
            <w:tcW w:w="1173" w:type="dxa"/>
            <w:shd w:val="clear" w:color="auto" w:fill="auto"/>
            <w:noWrap/>
            <w:vAlign w:val="bottom"/>
            <w:hideMark/>
          </w:tcPr>
          <w:p w14:paraId="3A689F80" w14:textId="77777777" w:rsidR="00EC732E" w:rsidRPr="009D7F7D" w:rsidRDefault="00EC732E" w:rsidP="009D7F7D">
            <w:pPr>
              <w:pStyle w:val="Table"/>
            </w:pPr>
          </w:p>
        </w:tc>
        <w:tc>
          <w:tcPr>
            <w:tcW w:w="1136" w:type="dxa"/>
            <w:shd w:val="clear" w:color="auto" w:fill="auto"/>
            <w:noWrap/>
            <w:vAlign w:val="bottom"/>
            <w:hideMark/>
          </w:tcPr>
          <w:p w14:paraId="5ABBD00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229B22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26A51F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FAEDD79"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27342B2" w14:textId="77777777" w:rsidR="00EC732E" w:rsidRPr="009D7F7D" w:rsidRDefault="00EC732E" w:rsidP="009D7F7D">
            <w:pPr>
              <w:pStyle w:val="Table"/>
            </w:pPr>
            <w:r w:rsidRPr="009D7F7D">
              <w:t>1</w:t>
            </w:r>
          </w:p>
        </w:tc>
      </w:tr>
      <w:tr w:rsidR="00EC732E" w:rsidRPr="009D7F7D" w14:paraId="16299444" w14:textId="77777777" w:rsidTr="00EC732E">
        <w:trPr>
          <w:trHeight w:val="144"/>
        </w:trPr>
        <w:tc>
          <w:tcPr>
            <w:tcW w:w="4135" w:type="dxa"/>
            <w:shd w:val="clear" w:color="auto" w:fill="auto"/>
            <w:noWrap/>
            <w:vAlign w:val="bottom"/>
            <w:hideMark/>
          </w:tcPr>
          <w:p w14:paraId="6CA0981B" w14:textId="77777777" w:rsidR="00EC732E" w:rsidRPr="009D7F7D" w:rsidRDefault="00EC732E" w:rsidP="009D7F7D">
            <w:pPr>
              <w:pStyle w:val="Table"/>
            </w:pPr>
            <w:r w:rsidRPr="009D7F7D">
              <w:t xml:space="preserve">Shaw </w:t>
            </w:r>
            <w:proofErr w:type="spellStart"/>
            <w:r w:rsidRPr="009D7F7D">
              <w:t>Cablesystems</w:t>
            </w:r>
            <w:proofErr w:type="spellEnd"/>
            <w:r w:rsidRPr="009D7F7D">
              <w:t xml:space="preserve"> (VCI) Limited</w:t>
            </w:r>
          </w:p>
        </w:tc>
        <w:tc>
          <w:tcPr>
            <w:tcW w:w="1527" w:type="dxa"/>
            <w:shd w:val="clear" w:color="auto" w:fill="auto"/>
            <w:noWrap/>
            <w:vAlign w:val="bottom"/>
            <w:hideMark/>
          </w:tcPr>
          <w:p w14:paraId="67F82DE8" w14:textId="77777777" w:rsidR="00EC732E" w:rsidRPr="009D7F7D" w:rsidRDefault="00EC732E" w:rsidP="009D7F7D">
            <w:pPr>
              <w:pStyle w:val="Table"/>
            </w:pPr>
          </w:p>
        </w:tc>
        <w:tc>
          <w:tcPr>
            <w:tcW w:w="1173" w:type="dxa"/>
            <w:shd w:val="clear" w:color="auto" w:fill="auto"/>
            <w:noWrap/>
            <w:vAlign w:val="bottom"/>
            <w:hideMark/>
          </w:tcPr>
          <w:p w14:paraId="7C11247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8B17BD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BE8DC5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F06BA9C" w14:textId="77777777" w:rsidR="00EC732E" w:rsidRPr="009D7F7D" w:rsidRDefault="00EC732E" w:rsidP="009D7F7D">
            <w:pPr>
              <w:pStyle w:val="Table"/>
            </w:pPr>
            <w:r w:rsidRPr="009D7F7D">
              <w:t>1</w:t>
            </w:r>
          </w:p>
        </w:tc>
        <w:tc>
          <w:tcPr>
            <w:tcW w:w="1260" w:type="dxa"/>
            <w:shd w:val="clear" w:color="auto" w:fill="auto"/>
            <w:noWrap/>
            <w:vAlign w:val="bottom"/>
            <w:hideMark/>
          </w:tcPr>
          <w:p w14:paraId="587E5ED7"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309485C" w14:textId="77777777" w:rsidR="00EC732E" w:rsidRPr="009D7F7D" w:rsidRDefault="00EC732E" w:rsidP="009D7F7D">
            <w:pPr>
              <w:pStyle w:val="Table"/>
            </w:pPr>
            <w:r w:rsidRPr="009D7F7D">
              <w:t>1</w:t>
            </w:r>
          </w:p>
        </w:tc>
      </w:tr>
      <w:tr w:rsidR="00EC732E" w:rsidRPr="009D7F7D" w14:paraId="25585D1D" w14:textId="77777777" w:rsidTr="00EC732E">
        <w:trPr>
          <w:trHeight w:val="144"/>
        </w:trPr>
        <w:tc>
          <w:tcPr>
            <w:tcW w:w="4135" w:type="dxa"/>
            <w:shd w:val="clear" w:color="auto" w:fill="auto"/>
            <w:noWrap/>
            <w:vAlign w:val="bottom"/>
            <w:hideMark/>
          </w:tcPr>
          <w:p w14:paraId="5429B9F0" w14:textId="77777777" w:rsidR="00EC732E" w:rsidRPr="009D7F7D" w:rsidRDefault="00EC732E" w:rsidP="009D7F7D">
            <w:pPr>
              <w:pStyle w:val="Table"/>
            </w:pPr>
            <w:r w:rsidRPr="009D7F7D">
              <w:t>Sher-E-Punjab Radio Broadcasting Inc.</w:t>
            </w:r>
          </w:p>
        </w:tc>
        <w:tc>
          <w:tcPr>
            <w:tcW w:w="1527" w:type="dxa"/>
            <w:shd w:val="clear" w:color="auto" w:fill="auto"/>
            <w:noWrap/>
            <w:vAlign w:val="bottom"/>
            <w:hideMark/>
          </w:tcPr>
          <w:p w14:paraId="5FCF16BC" w14:textId="77777777" w:rsidR="00EC732E" w:rsidRPr="009D7F7D" w:rsidRDefault="00EC732E" w:rsidP="009D7F7D">
            <w:pPr>
              <w:pStyle w:val="Table"/>
            </w:pPr>
            <w:r w:rsidRPr="009D7F7D">
              <w:t>1</w:t>
            </w:r>
          </w:p>
        </w:tc>
        <w:tc>
          <w:tcPr>
            <w:tcW w:w="1173" w:type="dxa"/>
            <w:shd w:val="clear" w:color="auto" w:fill="auto"/>
            <w:noWrap/>
            <w:vAlign w:val="bottom"/>
            <w:hideMark/>
          </w:tcPr>
          <w:p w14:paraId="1862B0FE" w14:textId="77777777" w:rsidR="00EC732E" w:rsidRPr="009D7F7D" w:rsidRDefault="00EC732E" w:rsidP="009D7F7D">
            <w:pPr>
              <w:pStyle w:val="Table"/>
            </w:pPr>
          </w:p>
        </w:tc>
        <w:tc>
          <w:tcPr>
            <w:tcW w:w="1136" w:type="dxa"/>
            <w:shd w:val="clear" w:color="auto" w:fill="auto"/>
            <w:noWrap/>
            <w:vAlign w:val="bottom"/>
            <w:hideMark/>
          </w:tcPr>
          <w:p w14:paraId="1D2CAEF5"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640A6B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DEF76D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4CC8C1B"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627F113" w14:textId="77777777" w:rsidR="00EC732E" w:rsidRPr="009D7F7D" w:rsidRDefault="00EC732E" w:rsidP="009D7F7D">
            <w:pPr>
              <w:pStyle w:val="Table"/>
            </w:pPr>
            <w:r w:rsidRPr="009D7F7D">
              <w:t>1</w:t>
            </w:r>
          </w:p>
        </w:tc>
      </w:tr>
      <w:tr w:rsidR="00EC732E" w:rsidRPr="009D7F7D" w14:paraId="58C5BA31" w14:textId="77777777" w:rsidTr="00EC732E">
        <w:trPr>
          <w:trHeight w:val="144"/>
        </w:trPr>
        <w:tc>
          <w:tcPr>
            <w:tcW w:w="4135" w:type="dxa"/>
            <w:shd w:val="clear" w:color="auto" w:fill="auto"/>
            <w:noWrap/>
            <w:vAlign w:val="bottom"/>
            <w:hideMark/>
          </w:tcPr>
          <w:p w14:paraId="49F8FB00" w14:textId="77777777" w:rsidR="00EC732E" w:rsidRPr="009D7F7D" w:rsidRDefault="00EC732E" w:rsidP="009D7F7D">
            <w:pPr>
              <w:pStyle w:val="Table"/>
            </w:pPr>
            <w:r w:rsidRPr="009D7F7D">
              <w:t>Société Radio Communautaire du Grand Edmonton Society</w:t>
            </w:r>
          </w:p>
        </w:tc>
        <w:tc>
          <w:tcPr>
            <w:tcW w:w="1527" w:type="dxa"/>
            <w:shd w:val="clear" w:color="auto" w:fill="auto"/>
            <w:noWrap/>
            <w:vAlign w:val="bottom"/>
            <w:hideMark/>
          </w:tcPr>
          <w:p w14:paraId="6FC20431" w14:textId="77777777" w:rsidR="00EC732E" w:rsidRPr="009D7F7D" w:rsidRDefault="00EC732E" w:rsidP="009D7F7D">
            <w:pPr>
              <w:pStyle w:val="Table"/>
            </w:pPr>
          </w:p>
        </w:tc>
        <w:tc>
          <w:tcPr>
            <w:tcW w:w="1173" w:type="dxa"/>
            <w:shd w:val="clear" w:color="auto" w:fill="auto"/>
            <w:noWrap/>
            <w:vAlign w:val="bottom"/>
            <w:hideMark/>
          </w:tcPr>
          <w:p w14:paraId="6C0F937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C98F33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2B7E9E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E31B50B" w14:textId="77777777" w:rsidR="00EC732E" w:rsidRPr="009D7F7D" w:rsidRDefault="00EC732E" w:rsidP="009D7F7D">
            <w:pPr>
              <w:pStyle w:val="Table"/>
            </w:pPr>
            <w:r w:rsidRPr="009D7F7D">
              <w:t>1</w:t>
            </w:r>
          </w:p>
        </w:tc>
        <w:tc>
          <w:tcPr>
            <w:tcW w:w="1260" w:type="dxa"/>
            <w:shd w:val="clear" w:color="auto" w:fill="auto"/>
            <w:noWrap/>
            <w:vAlign w:val="bottom"/>
            <w:hideMark/>
          </w:tcPr>
          <w:p w14:paraId="73530434"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52D537AD" w14:textId="77777777" w:rsidR="00EC732E" w:rsidRPr="009D7F7D" w:rsidRDefault="00EC732E" w:rsidP="009D7F7D">
            <w:pPr>
              <w:pStyle w:val="Table"/>
            </w:pPr>
            <w:r w:rsidRPr="009D7F7D">
              <w:t>1</w:t>
            </w:r>
          </w:p>
        </w:tc>
      </w:tr>
      <w:tr w:rsidR="00EC732E" w:rsidRPr="009D7F7D" w14:paraId="13FA5D00" w14:textId="77777777" w:rsidTr="00EC732E">
        <w:trPr>
          <w:trHeight w:val="144"/>
        </w:trPr>
        <w:tc>
          <w:tcPr>
            <w:tcW w:w="4135" w:type="dxa"/>
            <w:shd w:val="clear" w:color="auto" w:fill="auto"/>
            <w:noWrap/>
            <w:vAlign w:val="bottom"/>
            <w:hideMark/>
          </w:tcPr>
          <w:p w14:paraId="3484DB8B" w14:textId="77777777" w:rsidR="00EC732E" w:rsidRPr="009D7F7D" w:rsidRDefault="00EC732E" w:rsidP="009D7F7D">
            <w:pPr>
              <w:pStyle w:val="Table"/>
            </w:pPr>
            <w:r w:rsidRPr="009D7F7D">
              <w:t xml:space="preserve">Société Radio </w:t>
            </w:r>
            <w:proofErr w:type="spellStart"/>
            <w:r w:rsidRPr="009D7F7D">
              <w:t>Taïga</w:t>
            </w:r>
            <w:proofErr w:type="spellEnd"/>
          </w:p>
        </w:tc>
        <w:tc>
          <w:tcPr>
            <w:tcW w:w="1527" w:type="dxa"/>
            <w:shd w:val="clear" w:color="auto" w:fill="auto"/>
            <w:noWrap/>
            <w:vAlign w:val="bottom"/>
            <w:hideMark/>
          </w:tcPr>
          <w:p w14:paraId="67E732FE" w14:textId="77777777" w:rsidR="00EC732E" w:rsidRPr="009D7F7D" w:rsidRDefault="00EC732E" w:rsidP="009D7F7D">
            <w:pPr>
              <w:pStyle w:val="Table"/>
            </w:pPr>
          </w:p>
        </w:tc>
        <w:tc>
          <w:tcPr>
            <w:tcW w:w="1173" w:type="dxa"/>
            <w:shd w:val="clear" w:color="auto" w:fill="auto"/>
            <w:noWrap/>
            <w:vAlign w:val="bottom"/>
            <w:hideMark/>
          </w:tcPr>
          <w:p w14:paraId="21E11E7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45B624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0D6E2F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66288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B281E10" w14:textId="77777777" w:rsidR="00EC732E" w:rsidRPr="009D7F7D" w:rsidRDefault="00EC732E" w:rsidP="009D7F7D">
            <w:pPr>
              <w:pStyle w:val="Table"/>
            </w:pPr>
            <w:r w:rsidRPr="009D7F7D">
              <w:t>1</w:t>
            </w:r>
          </w:p>
        </w:tc>
        <w:tc>
          <w:tcPr>
            <w:tcW w:w="976" w:type="dxa"/>
            <w:shd w:val="clear" w:color="auto" w:fill="auto"/>
            <w:noWrap/>
            <w:vAlign w:val="bottom"/>
            <w:hideMark/>
          </w:tcPr>
          <w:p w14:paraId="3D161A43" w14:textId="77777777" w:rsidR="00EC732E" w:rsidRPr="009D7F7D" w:rsidRDefault="00EC732E" w:rsidP="009D7F7D">
            <w:pPr>
              <w:pStyle w:val="Table"/>
            </w:pPr>
            <w:r w:rsidRPr="009D7F7D">
              <w:t>1</w:t>
            </w:r>
          </w:p>
        </w:tc>
      </w:tr>
      <w:tr w:rsidR="00EC732E" w:rsidRPr="009D7F7D" w14:paraId="42305B4F" w14:textId="77777777" w:rsidTr="00EC732E">
        <w:trPr>
          <w:trHeight w:val="144"/>
        </w:trPr>
        <w:tc>
          <w:tcPr>
            <w:tcW w:w="4135" w:type="dxa"/>
            <w:shd w:val="clear" w:color="auto" w:fill="auto"/>
            <w:noWrap/>
            <w:vAlign w:val="bottom"/>
            <w:hideMark/>
          </w:tcPr>
          <w:p w14:paraId="06CE889E" w14:textId="77777777" w:rsidR="00EC732E" w:rsidRPr="009D7F7D" w:rsidRDefault="00EC732E" w:rsidP="009D7F7D">
            <w:pPr>
              <w:pStyle w:val="Table"/>
            </w:pPr>
            <w:r w:rsidRPr="009D7F7D">
              <w:lastRenderedPageBreak/>
              <w:t>Sound of Faith Broadcasting</w:t>
            </w:r>
          </w:p>
        </w:tc>
        <w:tc>
          <w:tcPr>
            <w:tcW w:w="1527" w:type="dxa"/>
            <w:shd w:val="clear" w:color="auto" w:fill="auto"/>
            <w:noWrap/>
            <w:vAlign w:val="bottom"/>
            <w:hideMark/>
          </w:tcPr>
          <w:p w14:paraId="3C5BD10B" w14:textId="77777777" w:rsidR="00EC732E" w:rsidRPr="009D7F7D" w:rsidRDefault="00EC732E" w:rsidP="009D7F7D">
            <w:pPr>
              <w:pStyle w:val="Table"/>
            </w:pPr>
          </w:p>
        </w:tc>
        <w:tc>
          <w:tcPr>
            <w:tcW w:w="1173" w:type="dxa"/>
            <w:shd w:val="clear" w:color="auto" w:fill="auto"/>
            <w:noWrap/>
            <w:vAlign w:val="bottom"/>
            <w:hideMark/>
          </w:tcPr>
          <w:p w14:paraId="304DBAD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1054E1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39120C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6216866" w14:textId="77777777" w:rsidR="00EC732E" w:rsidRPr="009D7F7D" w:rsidRDefault="00EC732E" w:rsidP="009D7F7D">
            <w:pPr>
              <w:pStyle w:val="Table"/>
            </w:pPr>
            <w:r w:rsidRPr="009D7F7D">
              <w:t>1</w:t>
            </w:r>
          </w:p>
        </w:tc>
        <w:tc>
          <w:tcPr>
            <w:tcW w:w="1260" w:type="dxa"/>
            <w:shd w:val="clear" w:color="auto" w:fill="auto"/>
            <w:noWrap/>
            <w:vAlign w:val="bottom"/>
            <w:hideMark/>
          </w:tcPr>
          <w:p w14:paraId="146A79E0" w14:textId="77777777" w:rsidR="00EC732E" w:rsidRPr="009D7F7D" w:rsidRDefault="00EC732E" w:rsidP="009D7F7D">
            <w:pPr>
              <w:pStyle w:val="Table"/>
            </w:pPr>
            <w:r w:rsidRPr="009D7F7D">
              <w:t>1</w:t>
            </w:r>
          </w:p>
        </w:tc>
        <w:tc>
          <w:tcPr>
            <w:tcW w:w="976" w:type="dxa"/>
            <w:shd w:val="clear" w:color="auto" w:fill="auto"/>
            <w:noWrap/>
            <w:vAlign w:val="bottom"/>
            <w:hideMark/>
          </w:tcPr>
          <w:p w14:paraId="53D23461" w14:textId="77777777" w:rsidR="00EC732E" w:rsidRPr="009D7F7D" w:rsidRDefault="00EC732E" w:rsidP="009D7F7D">
            <w:pPr>
              <w:pStyle w:val="Table"/>
            </w:pPr>
            <w:r w:rsidRPr="009D7F7D">
              <w:t>2</w:t>
            </w:r>
          </w:p>
        </w:tc>
      </w:tr>
      <w:tr w:rsidR="00EC732E" w:rsidRPr="009D7F7D" w14:paraId="55811F2B" w14:textId="77777777" w:rsidTr="00EC732E">
        <w:trPr>
          <w:trHeight w:val="144"/>
        </w:trPr>
        <w:tc>
          <w:tcPr>
            <w:tcW w:w="4135" w:type="dxa"/>
            <w:shd w:val="clear" w:color="auto" w:fill="auto"/>
            <w:noWrap/>
            <w:vAlign w:val="bottom"/>
            <w:hideMark/>
          </w:tcPr>
          <w:p w14:paraId="542BB905" w14:textId="77777777" w:rsidR="00EC732E" w:rsidRPr="009D7F7D" w:rsidRDefault="00EC732E" w:rsidP="009D7F7D">
            <w:pPr>
              <w:pStyle w:val="Table"/>
            </w:pPr>
            <w:r w:rsidRPr="009D7F7D">
              <w:t>South Fraser Broadcasting Inc.</w:t>
            </w:r>
          </w:p>
        </w:tc>
        <w:tc>
          <w:tcPr>
            <w:tcW w:w="1527" w:type="dxa"/>
            <w:shd w:val="clear" w:color="auto" w:fill="auto"/>
            <w:noWrap/>
            <w:vAlign w:val="bottom"/>
            <w:hideMark/>
          </w:tcPr>
          <w:p w14:paraId="2C65CE0F" w14:textId="77777777" w:rsidR="00EC732E" w:rsidRPr="009D7F7D" w:rsidRDefault="00EC732E" w:rsidP="009D7F7D">
            <w:pPr>
              <w:pStyle w:val="Table"/>
            </w:pPr>
          </w:p>
        </w:tc>
        <w:tc>
          <w:tcPr>
            <w:tcW w:w="1173" w:type="dxa"/>
            <w:shd w:val="clear" w:color="auto" w:fill="auto"/>
            <w:noWrap/>
            <w:vAlign w:val="bottom"/>
            <w:hideMark/>
          </w:tcPr>
          <w:p w14:paraId="607A87A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7B3034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990E2E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C9291C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6E198E7" w14:textId="77777777" w:rsidR="00EC732E" w:rsidRPr="009D7F7D" w:rsidRDefault="00EC732E" w:rsidP="009D7F7D">
            <w:pPr>
              <w:pStyle w:val="Table"/>
            </w:pPr>
            <w:r w:rsidRPr="009D7F7D">
              <w:t>1</w:t>
            </w:r>
          </w:p>
        </w:tc>
        <w:tc>
          <w:tcPr>
            <w:tcW w:w="976" w:type="dxa"/>
            <w:shd w:val="clear" w:color="auto" w:fill="auto"/>
            <w:noWrap/>
            <w:vAlign w:val="bottom"/>
            <w:hideMark/>
          </w:tcPr>
          <w:p w14:paraId="47B3BDB2" w14:textId="77777777" w:rsidR="00EC732E" w:rsidRPr="009D7F7D" w:rsidRDefault="00EC732E" w:rsidP="009D7F7D">
            <w:pPr>
              <w:pStyle w:val="Table"/>
            </w:pPr>
            <w:r w:rsidRPr="009D7F7D">
              <w:t>1</w:t>
            </w:r>
          </w:p>
        </w:tc>
      </w:tr>
      <w:tr w:rsidR="00EC732E" w:rsidRPr="009D7F7D" w14:paraId="43291B69" w14:textId="77777777" w:rsidTr="00EC732E">
        <w:trPr>
          <w:trHeight w:val="144"/>
        </w:trPr>
        <w:tc>
          <w:tcPr>
            <w:tcW w:w="4135" w:type="dxa"/>
            <w:shd w:val="clear" w:color="auto" w:fill="auto"/>
            <w:noWrap/>
            <w:vAlign w:val="bottom"/>
            <w:hideMark/>
          </w:tcPr>
          <w:p w14:paraId="559595BA" w14:textId="77777777" w:rsidR="00EC732E" w:rsidRPr="009D7F7D" w:rsidRDefault="00EC732E" w:rsidP="009D7F7D">
            <w:pPr>
              <w:pStyle w:val="Table"/>
            </w:pPr>
            <w:r w:rsidRPr="009D7F7D">
              <w:t>St. Andrews Community Channel Inc.</w:t>
            </w:r>
          </w:p>
        </w:tc>
        <w:tc>
          <w:tcPr>
            <w:tcW w:w="1527" w:type="dxa"/>
            <w:shd w:val="clear" w:color="auto" w:fill="auto"/>
            <w:noWrap/>
            <w:vAlign w:val="bottom"/>
            <w:hideMark/>
          </w:tcPr>
          <w:p w14:paraId="669DE9FE" w14:textId="77777777" w:rsidR="00EC732E" w:rsidRPr="009D7F7D" w:rsidRDefault="00EC732E" w:rsidP="009D7F7D">
            <w:pPr>
              <w:pStyle w:val="Table"/>
            </w:pPr>
          </w:p>
        </w:tc>
        <w:tc>
          <w:tcPr>
            <w:tcW w:w="1173" w:type="dxa"/>
            <w:shd w:val="clear" w:color="auto" w:fill="auto"/>
            <w:noWrap/>
            <w:vAlign w:val="bottom"/>
            <w:hideMark/>
          </w:tcPr>
          <w:p w14:paraId="0C91979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870B1D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662DA2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D85FF05" w14:textId="77777777" w:rsidR="00EC732E" w:rsidRPr="009D7F7D" w:rsidRDefault="00EC732E" w:rsidP="009D7F7D">
            <w:pPr>
              <w:pStyle w:val="Table"/>
            </w:pPr>
            <w:r w:rsidRPr="009D7F7D">
              <w:t>1</w:t>
            </w:r>
          </w:p>
        </w:tc>
        <w:tc>
          <w:tcPr>
            <w:tcW w:w="1260" w:type="dxa"/>
            <w:shd w:val="clear" w:color="auto" w:fill="auto"/>
            <w:noWrap/>
            <w:vAlign w:val="bottom"/>
            <w:hideMark/>
          </w:tcPr>
          <w:p w14:paraId="37B974E8" w14:textId="77777777" w:rsidR="00EC732E" w:rsidRPr="009D7F7D" w:rsidRDefault="00EC732E" w:rsidP="009D7F7D">
            <w:pPr>
              <w:pStyle w:val="Table"/>
            </w:pPr>
            <w:r w:rsidRPr="009D7F7D">
              <w:t>1</w:t>
            </w:r>
          </w:p>
        </w:tc>
        <w:tc>
          <w:tcPr>
            <w:tcW w:w="976" w:type="dxa"/>
            <w:shd w:val="clear" w:color="auto" w:fill="auto"/>
            <w:noWrap/>
            <w:vAlign w:val="bottom"/>
            <w:hideMark/>
          </w:tcPr>
          <w:p w14:paraId="60C6BC0D" w14:textId="77777777" w:rsidR="00EC732E" w:rsidRPr="009D7F7D" w:rsidRDefault="00EC732E" w:rsidP="009D7F7D">
            <w:pPr>
              <w:pStyle w:val="Table"/>
            </w:pPr>
            <w:r w:rsidRPr="009D7F7D">
              <w:t>2</w:t>
            </w:r>
          </w:p>
        </w:tc>
      </w:tr>
      <w:tr w:rsidR="00EC732E" w:rsidRPr="009D7F7D" w14:paraId="247C4A38" w14:textId="77777777" w:rsidTr="00EC732E">
        <w:trPr>
          <w:trHeight w:val="144"/>
        </w:trPr>
        <w:tc>
          <w:tcPr>
            <w:tcW w:w="4135" w:type="dxa"/>
            <w:shd w:val="clear" w:color="auto" w:fill="auto"/>
            <w:noWrap/>
            <w:vAlign w:val="bottom"/>
            <w:hideMark/>
          </w:tcPr>
          <w:p w14:paraId="1B0D5913" w14:textId="77777777" w:rsidR="00EC732E" w:rsidRPr="009D7F7D" w:rsidRDefault="00EC732E" w:rsidP="009D7F7D">
            <w:pPr>
              <w:pStyle w:val="Table"/>
            </w:pPr>
            <w:r w:rsidRPr="009D7F7D">
              <w:t>Starboard Communications Ltd.</w:t>
            </w:r>
          </w:p>
        </w:tc>
        <w:tc>
          <w:tcPr>
            <w:tcW w:w="1527" w:type="dxa"/>
            <w:shd w:val="clear" w:color="auto" w:fill="auto"/>
            <w:noWrap/>
            <w:vAlign w:val="bottom"/>
            <w:hideMark/>
          </w:tcPr>
          <w:p w14:paraId="6A1EDDC7" w14:textId="77777777" w:rsidR="00EC732E" w:rsidRPr="009D7F7D" w:rsidRDefault="00EC732E" w:rsidP="009D7F7D">
            <w:pPr>
              <w:pStyle w:val="Table"/>
            </w:pPr>
          </w:p>
        </w:tc>
        <w:tc>
          <w:tcPr>
            <w:tcW w:w="1173" w:type="dxa"/>
            <w:shd w:val="clear" w:color="auto" w:fill="auto"/>
            <w:noWrap/>
            <w:vAlign w:val="bottom"/>
            <w:hideMark/>
          </w:tcPr>
          <w:p w14:paraId="53A3444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97F60C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6AFF42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C952D0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CB8A238" w14:textId="77777777" w:rsidR="00EC732E" w:rsidRPr="009D7F7D" w:rsidRDefault="00EC732E" w:rsidP="009D7F7D">
            <w:pPr>
              <w:pStyle w:val="Table"/>
            </w:pPr>
            <w:r w:rsidRPr="009D7F7D">
              <w:t>1</w:t>
            </w:r>
          </w:p>
        </w:tc>
        <w:tc>
          <w:tcPr>
            <w:tcW w:w="976" w:type="dxa"/>
            <w:shd w:val="clear" w:color="auto" w:fill="auto"/>
            <w:noWrap/>
            <w:vAlign w:val="bottom"/>
            <w:hideMark/>
          </w:tcPr>
          <w:p w14:paraId="02341E55" w14:textId="77777777" w:rsidR="00EC732E" w:rsidRPr="009D7F7D" w:rsidRDefault="00EC732E" w:rsidP="009D7F7D">
            <w:pPr>
              <w:pStyle w:val="Table"/>
            </w:pPr>
            <w:r w:rsidRPr="009D7F7D">
              <w:t>1</w:t>
            </w:r>
          </w:p>
        </w:tc>
      </w:tr>
      <w:tr w:rsidR="00EC732E" w:rsidRPr="009D7F7D" w14:paraId="71F3CD01" w14:textId="77777777" w:rsidTr="00EC732E">
        <w:trPr>
          <w:trHeight w:val="144"/>
        </w:trPr>
        <w:tc>
          <w:tcPr>
            <w:tcW w:w="4135" w:type="dxa"/>
            <w:shd w:val="clear" w:color="auto" w:fill="auto"/>
            <w:noWrap/>
            <w:vAlign w:val="bottom"/>
            <w:hideMark/>
          </w:tcPr>
          <w:p w14:paraId="4F3807AF" w14:textId="77777777" w:rsidR="00EC732E" w:rsidRPr="009D7F7D" w:rsidRDefault="00EC732E" w:rsidP="009D7F7D">
            <w:pPr>
              <w:pStyle w:val="Table"/>
            </w:pPr>
            <w:r w:rsidRPr="009D7F7D">
              <w:t>Stillwater Broadcasting Ltd.</w:t>
            </w:r>
          </w:p>
        </w:tc>
        <w:tc>
          <w:tcPr>
            <w:tcW w:w="1527" w:type="dxa"/>
            <w:shd w:val="clear" w:color="auto" w:fill="auto"/>
            <w:noWrap/>
            <w:vAlign w:val="bottom"/>
            <w:hideMark/>
          </w:tcPr>
          <w:p w14:paraId="338B9E0A" w14:textId="77777777" w:rsidR="00EC732E" w:rsidRPr="009D7F7D" w:rsidRDefault="00EC732E" w:rsidP="009D7F7D">
            <w:pPr>
              <w:pStyle w:val="Table"/>
            </w:pPr>
          </w:p>
        </w:tc>
        <w:tc>
          <w:tcPr>
            <w:tcW w:w="1173" w:type="dxa"/>
            <w:shd w:val="clear" w:color="auto" w:fill="auto"/>
            <w:noWrap/>
            <w:vAlign w:val="bottom"/>
            <w:hideMark/>
          </w:tcPr>
          <w:p w14:paraId="7E1E1EA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48A92A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329147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544D1B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C82E2F7" w14:textId="77777777" w:rsidR="00EC732E" w:rsidRPr="009D7F7D" w:rsidRDefault="00EC732E" w:rsidP="009D7F7D">
            <w:pPr>
              <w:pStyle w:val="Table"/>
            </w:pPr>
            <w:r w:rsidRPr="009D7F7D">
              <w:t>1</w:t>
            </w:r>
          </w:p>
        </w:tc>
        <w:tc>
          <w:tcPr>
            <w:tcW w:w="976" w:type="dxa"/>
            <w:shd w:val="clear" w:color="auto" w:fill="auto"/>
            <w:noWrap/>
            <w:vAlign w:val="bottom"/>
            <w:hideMark/>
          </w:tcPr>
          <w:p w14:paraId="1449E571" w14:textId="77777777" w:rsidR="00EC732E" w:rsidRPr="009D7F7D" w:rsidRDefault="00EC732E" w:rsidP="009D7F7D">
            <w:pPr>
              <w:pStyle w:val="Table"/>
            </w:pPr>
            <w:r w:rsidRPr="009D7F7D">
              <w:t>1</w:t>
            </w:r>
          </w:p>
        </w:tc>
      </w:tr>
      <w:tr w:rsidR="00EC732E" w:rsidRPr="009D7F7D" w14:paraId="307E59EA" w14:textId="77777777" w:rsidTr="00EC732E">
        <w:trPr>
          <w:trHeight w:val="144"/>
        </w:trPr>
        <w:tc>
          <w:tcPr>
            <w:tcW w:w="4135" w:type="dxa"/>
            <w:shd w:val="clear" w:color="auto" w:fill="auto"/>
            <w:noWrap/>
            <w:vAlign w:val="bottom"/>
            <w:hideMark/>
          </w:tcPr>
          <w:p w14:paraId="310C9EF8" w14:textId="77777777" w:rsidR="00EC732E" w:rsidRPr="009D7F7D" w:rsidRDefault="00EC732E" w:rsidP="009D7F7D">
            <w:pPr>
              <w:pStyle w:val="Table"/>
            </w:pPr>
            <w:r w:rsidRPr="009D7F7D">
              <w:t>Stingray Group Inc.</w:t>
            </w:r>
          </w:p>
        </w:tc>
        <w:tc>
          <w:tcPr>
            <w:tcW w:w="1527" w:type="dxa"/>
            <w:shd w:val="clear" w:color="auto" w:fill="auto"/>
            <w:noWrap/>
            <w:vAlign w:val="bottom"/>
            <w:hideMark/>
          </w:tcPr>
          <w:p w14:paraId="4C3B5075" w14:textId="77777777" w:rsidR="00EC732E" w:rsidRPr="009D7F7D" w:rsidRDefault="00EC732E" w:rsidP="009D7F7D">
            <w:pPr>
              <w:pStyle w:val="Table"/>
            </w:pPr>
          </w:p>
        </w:tc>
        <w:tc>
          <w:tcPr>
            <w:tcW w:w="1173" w:type="dxa"/>
            <w:shd w:val="clear" w:color="auto" w:fill="auto"/>
            <w:noWrap/>
            <w:vAlign w:val="bottom"/>
            <w:hideMark/>
          </w:tcPr>
          <w:p w14:paraId="4C7C89B3" w14:textId="77777777" w:rsidR="00EC732E" w:rsidRPr="009D7F7D" w:rsidRDefault="00EC732E" w:rsidP="009D7F7D">
            <w:pPr>
              <w:pStyle w:val="Table"/>
            </w:pPr>
            <w:r w:rsidRPr="009D7F7D">
              <w:t>2</w:t>
            </w:r>
          </w:p>
        </w:tc>
        <w:tc>
          <w:tcPr>
            <w:tcW w:w="1136" w:type="dxa"/>
            <w:shd w:val="clear" w:color="auto" w:fill="auto"/>
            <w:noWrap/>
            <w:vAlign w:val="bottom"/>
            <w:hideMark/>
          </w:tcPr>
          <w:p w14:paraId="60BB8053" w14:textId="77777777" w:rsidR="00EC732E" w:rsidRPr="009D7F7D" w:rsidRDefault="00EC732E" w:rsidP="009D7F7D">
            <w:pPr>
              <w:pStyle w:val="Table"/>
            </w:pPr>
          </w:p>
        </w:tc>
        <w:tc>
          <w:tcPr>
            <w:tcW w:w="1384" w:type="dxa"/>
            <w:shd w:val="clear" w:color="auto" w:fill="auto"/>
            <w:noWrap/>
            <w:vAlign w:val="bottom"/>
            <w:hideMark/>
          </w:tcPr>
          <w:p w14:paraId="1436EA5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E2EF527"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5A064CF" w14:textId="77777777" w:rsidR="00EC732E" w:rsidRPr="009D7F7D" w:rsidRDefault="00EC732E" w:rsidP="009D7F7D">
            <w:pPr>
              <w:pStyle w:val="Table"/>
            </w:pPr>
            <w:r w:rsidRPr="009D7F7D">
              <w:t>1</w:t>
            </w:r>
          </w:p>
        </w:tc>
        <w:tc>
          <w:tcPr>
            <w:tcW w:w="976" w:type="dxa"/>
            <w:shd w:val="clear" w:color="auto" w:fill="auto"/>
            <w:noWrap/>
            <w:vAlign w:val="bottom"/>
            <w:hideMark/>
          </w:tcPr>
          <w:p w14:paraId="354844A6" w14:textId="77777777" w:rsidR="00EC732E" w:rsidRPr="009D7F7D" w:rsidRDefault="00EC732E" w:rsidP="009D7F7D">
            <w:pPr>
              <w:pStyle w:val="Table"/>
            </w:pPr>
            <w:r w:rsidRPr="009D7F7D">
              <w:t>3</w:t>
            </w:r>
          </w:p>
        </w:tc>
      </w:tr>
      <w:tr w:rsidR="00EC732E" w:rsidRPr="009D7F7D" w14:paraId="225021F9" w14:textId="77777777" w:rsidTr="00EC732E">
        <w:trPr>
          <w:trHeight w:val="144"/>
        </w:trPr>
        <w:tc>
          <w:tcPr>
            <w:tcW w:w="4135" w:type="dxa"/>
            <w:shd w:val="clear" w:color="auto" w:fill="auto"/>
            <w:noWrap/>
            <w:vAlign w:val="bottom"/>
            <w:hideMark/>
          </w:tcPr>
          <w:p w14:paraId="7A4C3607" w14:textId="77777777" w:rsidR="00EC732E" w:rsidRPr="009D7F7D" w:rsidRDefault="00EC732E" w:rsidP="009D7F7D">
            <w:pPr>
              <w:pStyle w:val="Table"/>
            </w:pPr>
            <w:r w:rsidRPr="009D7F7D">
              <w:t>Stingray Radio Inc.</w:t>
            </w:r>
          </w:p>
        </w:tc>
        <w:tc>
          <w:tcPr>
            <w:tcW w:w="1527" w:type="dxa"/>
            <w:shd w:val="clear" w:color="auto" w:fill="auto"/>
            <w:noWrap/>
            <w:vAlign w:val="bottom"/>
            <w:hideMark/>
          </w:tcPr>
          <w:p w14:paraId="58C1AA72" w14:textId="77777777" w:rsidR="00EC732E" w:rsidRPr="009D7F7D" w:rsidRDefault="00EC732E" w:rsidP="009D7F7D">
            <w:pPr>
              <w:pStyle w:val="Table"/>
            </w:pPr>
          </w:p>
        </w:tc>
        <w:tc>
          <w:tcPr>
            <w:tcW w:w="1173" w:type="dxa"/>
            <w:shd w:val="clear" w:color="auto" w:fill="auto"/>
            <w:noWrap/>
            <w:vAlign w:val="bottom"/>
            <w:hideMark/>
          </w:tcPr>
          <w:p w14:paraId="675CD825" w14:textId="77777777" w:rsidR="00EC732E" w:rsidRPr="009D7F7D" w:rsidRDefault="00EC732E" w:rsidP="009D7F7D">
            <w:pPr>
              <w:pStyle w:val="Table"/>
            </w:pPr>
            <w:r w:rsidRPr="009D7F7D">
              <w:t>2</w:t>
            </w:r>
          </w:p>
        </w:tc>
        <w:tc>
          <w:tcPr>
            <w:tcW w:w="1136" w:type="dxa"/>
            <w:shd w:val="clear" w:color="auto" w:fill="auto"/>
            <w:noWrap/>
            <w:vAlign w:val="bottom"/>
            <w:hideMark/>
          </w:tcPr>
          <w:p w14:paraId="6FDCF268" w14:textId="77777777" w:rsidR="00EC732E" w:rsidRPr="009D7F7D" w:rsidRDefault="00EC732E" w:rsidP="009D7F7D">
            <w:pPr>
              <w:pStyle w:val="Table"/>
            </w:pPr>
          </w:p>
        </w:tc>
        <w:tc>
          <w:tcPr>
            <w:tcW w:w="1384" w:type="dxa"/>
            <w:shd w:val="clear" w:color="auto" w:fill="auto"/>
            <w:noWrap/>
            <w:vAlign w:val="bottom"/>
            <w:hideMark/>
          </w:tcPr>
          <w:p w14:paraId="0A4C805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ADA2C8A" w14:textId="77777777" w:rsidR="00EC732E" w:rsidRPr="009D7F7D" w:rsidRDefault="00EC732E" w:rsidP="009D7F7D">
            <w:pPr>
              <w:pStyle w:val="Table"/>
            </w:pPr>
            <w:r w:rsidRPr="009D7F7D">
              <w:t>2</w:t>
            </w:r>
          </w:p>
        </w:tc>
        <w:tc>
          <w:tcPr>
            <w:tcW w:w="1260" w:type="dxa"/>
            <w:shd w:val="clear" w:color="auto" w:fill="auto"/>
            <w:noWrap/>
            <w:vAlign w:val="bottom"/>
            <w:hideMark/>
          </w:tcPr>
          <w:p w14:paraId="7775AFB4" w14:textId="77777777" w:rsidR="00EC732E" w:rsidRPr="009D7F7D" w:rsidRDefault="00EC732E" w:rsidP="009D7F7D">
            <w:pPr>
              <w:pStyle w:val="Table"/>
            </w:pPr>
            <w:r w:rsidRPr="009D7F7D">
              <w:t>19</w:t>
            </w:r>
          </w:p>
        </w:tc>
        <w:tc>
          <w:tcPr>
            <w:tcW w:w="976" w:type="dxa"/>
            <w:shd w:val="clear" w:color="auto" w:fill="auto"/>
            <w:noWrap/>
            <w:vAlign w:val="bottom"/>
            <w:hideMark/>
          </w:tcPr>
          <w:p w14:paraId="78E27284" w14:textId="77777777" w:rsidR="00EC732E" w:rsidRPr="009D7F7D" w:rsidRDefault="00EC732E" w:rsidP="009D7F7D">
            <w:pPr>
              <w:pStyle w:val="Table"/>
            </w:pPr>
            <w:r w:rsidRPr="009D7F7D">
              <w:t>23</w:t>
            </w:r>
          </w:p>
        </w:tc>
      </w:tr>
      <w:tr w:rsidR="00EC732E" w:rsidRPr="009D7F7D" w14:paraId="0C5F98DF" w14:textId="77777777" w:rsidTr="00EC732E">
        <w:trPr>
          <w:trHeight w:val="144"/>
        </w:trPr>
        <w:tc>
          <w:tcPr>
            <w:tcW w:w="4135" w:type="dxa"/>
            <w:shd w:val="clear" w:color="auto" w:fill="auto"/>
            <w:noWrap/>
            <w:vAlign w:val="bottom"/>
            <w:hideMark/>
          </w:tcPr>
          <w:p w14:paraId="77341636" w14:textId="77777777" w:rsidR="00EC732E" w:rsidRPr="009D7F7D" w:rsidRDefault="00EC732E" w:rsidP="009D7F7D">
            <w:pPr>
              <w:pStyle w:val="Table"/>
            </w:pPr>
            <w:r w:rsidRPr="009D7F7D">
              <w:t>Sur Sagar Radio Inc.</w:t>
            </w:r>
          </w:p>
        </w:tc>
        <w:tc>
          <w:tcPr>
            <w:tcW w:w="1527" w:type="dxa"/>
            <w:shd w:val="clear" w:color="auto" w:fill="auto"/>
            <w:noWrap/>
            <w:vAlign w:val="bottom"/>
            <w:hideMark/>
          </w:tcPr>
          <w:p w14:paraId="2444FDC5" w14:textId="77777777" w:rsidR="00EC732E" w:rsidRPr="009D7F7D" w:rsidRDefault="00EC732E" w:rsidP="009D7F7D">
            <w:pPr>
              <w:pStyle w:val="Table"/>
            </w:pPr>
          </w:p>
        </w:tc>
        <w:tc>
          <w:tcPr>
            <w:tcW w:w="1173" w:type="dxa"/>
            <w:shd w:val="clear" w:color="auto" w:fill="auto"/>
            <w:noWrap/>
            <w:vAlign w:val="bottom"/>
            <w:hideMark/>
          </w:tcPr>
          <w:p w14:paraId="6C97B19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284FB66"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2AD302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B24C1D5" w14:textId="77777777" w:rsidR="00EC732E" w:rsidRPr="009D7F7D" w:rsidRDefault="00EC732E" w:rsidP="009D7F7D">
            <w:pPr>
              <w:pStyle w:val="Table"/>
            </w:pPr>
            <w:r w:rsidRPr="009D7F7D">
              <w:t>1</w:t>
            </w:r>
          </w:p>
        </w:tc>
        <w:tc>
          <w:tcPr>
            <w:tcW w:w="1260" w:type="dxa"/>
            <w:shd w:val="clear" w:color="auto" w:fill="auto"/>
            <w:noWrap/>
            <w:vAlign w:val="bottom"/>
            <w:hideMark/>
          </w:tcPr>
          <w:p w14:paraId="7AD9561B"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EC9521A" w14:textId="77777777" w:rsidR="00EC732E" w:rsidRPr="009D7F7D" w:rsidRDefault="00EC732E" w:rsidP="009D7F7D">
            <w:pPr>
              <w:pStyle w:val="Table"/>
            </w:pPr>
            <w:r w:rsidRPr="009D7F7D">
              <w:t>1</w:t>
            </w:r>
          </w:p>
        </w:tc>
      </w:tr>
      <w:tr w:rsidR="00EC732E" w:rsidRPr="009D7F7D" w14:paraId="0CDDF0E3" w14:textId="77777777" w:rsidTr="00EC732E">
        <w:trPr>
          <w:trHeight w:val="144"/>
        </w:trPr>
        <w:tc>
          <w:tcPr>
            <w:tcW w:w="4135" w:type="dxa"/>
            <w:shd w:val="clear" w:color="auto" w:fill="auto"/>
            <w:noWrap/>
            <w:vAlign w:val="bottom"/>
            <w:hideMark/>
          </w:tcPr>
          <w:p w14:paraId="4A786C5E" w14:textId="77777777" w:rsidR="00EC732E" w:rsidRPr="009D7F7D" w:rsidRDefault="00EC732E" w:rsidP="009D7F7D">
            <w:pPr>
              <w:pStyle w:val="Table"/>
            </w:pPr>
            <w:proofErr w:type="spellStart"/>
            <w:r w:rsidRPr="009D7F7D">
              <w:t>Télé</w:t>
            </w:r>
            <w:proofErr w:type="spellEnd"/>
            <w:r w:rsidRPr="009D7F7D">
              <w:t>-Mag inc.</w:t>
            </w:r>
          </w:p>
        </w:tc>
        <w:tc>
          <w:tcPr>
            <w:tcW w:w="1527" w:type="dxa"/>
            <w:shd w:val="clear" w:color="auto" w:fill="auto"/>
            <w:noWrap/>
            <w:vAlign w:val="bottom"/>
            <w:hideMark/>
          </w:tcPr>
          <w:p w14:paraId="08E22553" w14:textId="77777777" w:rsidR="00EC732E" w:rsidRPr="009D7F7D" w:rsidRDefault="00EC732E" w:rsidP="009D7F7D">
            <w:pPr>
              <w:pStyle w:val="Table"/>
            </w:pPr>
            <w:r w:rsidRPr="009D7F7D">
              <w:t>1</w:t>
            </w:r>
          </w:p>
        </w:tc>
        <w:tc>
          <w:tcPr>
            <w:tcW w:w="1173" w:type="dxa"/>
            <w:shd w:val="clear" w:color="auto" w:fill="auto"/>
            <w:noWrap/>
            <w:vAlign w:val="bottom"/>
            <w:hideMark/>
          </w:tcPr>
          <w:p w14:paraId="362B0F40" w14:textId="77777777" w:rsidR="00EC732E" w:rsidRPr="009D7F7D" w:rsidRDefault="00EC732E" w:rsidP="009D7F7D">
            <w:pPr>
              <w:pStyle w:val="Table"/>
            </w:pPr>
          </w:p>
        </w:tc>
        <w:tc>
          <w:tcPr>
            <w:tcW w:w="1136" w:type="dxa"/>
            <w:shd w:val="clear" w:color="auto" w:fill="auto"/>
            <w:noWrap/>
            <w:vAlign w:val="bottom"/>
            <w:hideMark/>
          </w:tcPr>
          <w:p w14:paraId="2CF4DD7F"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8E2236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B1DBE0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DE3D0C6" w14:textId="77777777" w:rsidR="00EC732E" w:rsidRPr="009D7F7D" w:rsidRDefault="00EC732E" w:rsidP="009D7F7D">
            <w:pPr>
              <w:pStyle w:val="Table"/>
            </w:pPr>
            <w:r w:rsidRPr="009D7F7D">
              <w:t>1</w:t>
            </w:r>
          </w:p>
        </w:tc>
        <w:tc>
          <w:tcPr>
            <w:tcW w:w="976" w:type="dxa"/>
            <w:shd w:val="clear" w:color="auto" w:fill="auto"/>
            <w:noWrap/>
            <w:vAlign w:val="bottom"/>
            <w:hideMark/>
          </w:tcPr>
          <w:p w14:paraId="77CCF4F2" w14:textId="77777777" w:rsidR="00EC732E" w:rsidRPr="009D7F7D" w:rsidRDefault="00EC732E" w:rsidP="009D7F7D">
            <w:pPr>
              <w:pStyle w:val="Table"/>
            </w:pPr>
            <w:r w:rsidRPr="009D7F7D">
              <w:t>2</w:t>
            </w:r>
          </w:p>
        </w:tc>
      </w:tr>
      <w:tr w:rsidR="00EC732E" w:rsidRPr="009D7F7D" w14:paraId="2CE6564B" w14:textId="77777777" w:rsidTr="00EC732E">
        <w:trPr>
          <w:trHeight w:val="144"/>
        </w:trPr>
        <w:tc>
          <w:tcPr>
            <w:tcW w:w="4135" w:type="dxa"/>
            <w:shd w:val="clear" w:color="auto" w:fill="auto"/>
            <w:noWrap/>
            <w:vAlign w:val="bottom"/>
            <w:hideMark/>
          </w:tcPr>
          <w:p w14:paraId="396EE971" w14:textId="77777777" w:rsidR="00EC732E" w:rsidRPr="009D7F7D" w:rsidRDefault="00EC732E" w:rsidP="009D7F7D">
            <w:pPr>
              <w:pStyle w:val="Table"/>
            </w:pPr>
            <w:proofErr w:type="spellStart"/>
            <w:r w:rsidRPr="009D7F7D">
              <w:t>Telile</w:t>
            </w:r>
            <w:proofErr w:type="spellEnd"/>
            <w:r w:rsidRPr="009D7F7D">
              <w:t>: Isle Madame Community Television Association</w:t>
            </w:r>
          </w:p>
        </w:tc>
        <w:tc>
          <w:tcPr>
            <w:tcW w:w="1527" w:type="dxa"/>
            <w:shd w:val="clear" w:color="auto" w:fill="auto"/>
            <w:noWrap/>
            <w:vAlign w:val="bottom"/>
            <w:hideMark/>
          </w:tcPr>
          <w:p w14:paraId="6EFE57A2" w14:textId="77777777" w:rsidR="00EC732E" w:rsidRPr="009D7F7D" w:rsidRDefault="00EC732E" w:rsidP="009D7F7D">
            <w:pPr>
              <w:pStyle w:val="Table"/>
            </w:pPr>
          </w:p>
        </w:tc>
        <w:tc>
          <w:tcPr>
            <w:tcW w:w="1173" w:type="dxa"/>
            <w:shd w:val="clear" w:color="auto" w:fill="auto"/>
            <w:noWrap/>
            <w:vAlign w:val="bottom"/>
            <w:hideMark/>
          </w:tcPr>
          <w:p w14:paraId="54254F7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66554B4"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86F4F2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1EF31D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A74D0BC" w14:textId="77777777" w:rsidR="00EC732E" w:rsidRPr="009D7F7D" w:rsidRDefault="00EC732E" w:rsidP="009D7F7D">
            <w:pPr>
              <w:pStyle w:val="Table"/>
            </w:pPr>
            <w:r w:rsidRPr="009D7F7D">
              <w:t>1</w:t>
            </w:r>
          </w:p>
        </w:tc>
        <w:tc>
          <w:tcPr>
            <w:tcW w:w="976" w:type="dxa"/>
            <w:shd w:val="clear" w:color="auto" w:fill="auto"/>
            <w:noWrap/>
            <w:vAlign w:val="bottom"/>
            <w:hideMark/>
          </w:tcPr>
          <w:p w14:paraId="3E786C7A" w14:textId="77777777" w:rsidR="00EC732E" w:rsidRPr="009D7F7D" w:rsidRDefault="00EC732E" w:rsidP="009D7F7D">
            <w:pPr>
              <w:pStyle w:val="Table"/>
            </w:pPr>
            <w:r w:rsidRPr="009D7F7D">
              <w:t>1</w:t>
            </w:r>
          </w:p>
        </w:tc>
      </w:tr>
      <w:tr w:rsidR="00EC732E" w:rsidRPr="009D7F7D" w14:paraId="0BFFBAEB" w14:textId="77777777" w:rsidTr="00EC732E">
        <w:trPr>
          <w:trHeight w:val="144"/>
        </w:trPr>
        <w:tc>
          <w:tcPr>
            <w:tcW w:w="4135" w:type="dxa"/>
            <w:shd w:val="clear" w:color="auto" w:fill="auto"/>
            <w:noWrap/>
            <w:vAlign w:val="bottom"/>
            <w:hideMark/>
          </w:tcPr>
          <w:p w14:paraId="1B894A26" w14:textId="77777777" w:rsidR="00EC732E" w:rsidRPr="009D7F7D" w:rsidRDefault="00EC732E" w:rsidP="009D7F7D">
            <w:pPr>
              <w:pStyle w:val="Table"/>
            </w:pPr>
            <w:r w:rsidRPr="009D7F7D">
              <w:t>TELUS Communications Company</w:t>
            </w:r>
          </w:p>
        </w:tc>
        <w:tc>
          <w:tcPr>
            <w:tcW w:w="1527" w:type="dxa"/>
            <w:shd w:val="clear" w:color="auto" w:fill="auto"/>
            <w:noWrap/>
            <w:vAlign w:val="bottom"/>
            <w:hideMark/>
          </w:tcPr>
          <w:p w14:paraId="7CEE518B" w14:textId="77777777" w:rsidR="00EC732E" w:rsidRPr="009D7F7D" w:rsidRDefault="00EC732E" w:rsidP="009D7F7D">
            <w:pPr>
              <w:pStyle w:val="Table"/>
            </w:pPr>
          </w:p>
        </w:tc>
        <w:tc>
          <w:tcPr>
            <w:tcW w:w="1173" w:type="dxa"/>
            <w:shd w:val="clear" w:color="auto" w:fill="auto"/>
            <w:noWrap/>
            <w:vAlign w:val="bottom"/>
            <w:hideMark/>
          </w:tcPr>
          <w:p w14:paraId="71F15780" w14:textId="77777777" w:rsidR="00EC732E" w:rsidRPr="009D7F7D" w:rsidRDefault="00EC732E" w:rsidP="009D7F7D">
            <w:pPr>
              <w:pStyle w:val="Table"/>
            </w:pPr>
            <w:r w:rsidRPr="009D7F7D">
              <w:t>1</w:t>
            </w:r>
          </w:p>
        </w:tc>
        <w:tc>
          <w:tcPr>
            <w:tcW w:w="1136" w:type="dxa"/>
            <w:shd w:val="clear" w:color="auto" w:fill="auto"/>
            <w:noWrap/>
            <w:vAlign w:val="bottom"/>
            <w:hideMark/>
          </w:tcPr>
          <w:p w14:paraId="52B6ABA8" w14:textId="77777777" w:rsidR="00EC732E" w:rsidRPr="009D7F7D" w:rsidRDefault="00EC732E" w:rsidP="009D7F7D">
            <w:pPr>
              <w:pStyle w:val="Table"/>
            </w:pPr>
          </w:p>
        </w:tc>
        <w:tc>
          <w:tcPr>
            <w:tcW w:w="1384" w:type="dxa"/>
            <w:shd w:val="clear" w:color="auto" w:fill="auto"/>
            <w:noWrap/>
            <w:vAlign w:val="bottom"/>
            <w:hideMark/>
          </w:tcPr>
          <w:p w14:paraId="44E4241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7DDAC2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1A4EC97"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1F153785" w14:textId="77777777" w:rsidR="00EC732E" w:rsidRPr="009D7F7D" w:rsidRDefault="00EC732E" w:rsidP="009D7F7D">
            <w:pPr>
              <w:pStyle w:val="Table"/>
            </w:pPr>
            <w:r w:rsidRPr="009D7F7D">
              <w:t>1</w:t>
            </w:r>
          </w:p>
        </w:tc>
      </w:tr>
      <w:tr w:rsidR="00EC732E" w:rsidRPr="009D7F7D" w14:paraId="6CBCBB21" w14:textId="77777777" w:rsidTr="00EC732E">
        <w:trPr>
          <w:trHeight w:val="144"/>
        </w:trPr>
        <w:tc>
          <w:tcPr>
            <w:tcW w:w="4135" w:type="dxa"/>
            <w:shd w:val="clear" w:color="auto" w:fill="auto"/>
            <w:noWrap/>
            <w:vAlign w:val="bottom"/>
            <w:hideMark/>
          </w:tcPr>
          <w:p w14:paraId="6CB2756D" w14:textId="77777777" w:rsidR="00EC732E" w:rsidRPr="009D7F7D" w:rsidRDefault="00EC732E" w:rsidP="009D7F7D">
            <w:pPr>
              <w:pStyle w:val="Table"/>
            </w:pPr>
            <w:r w:rsidRPr="009D7F7D">
              <w:t>The B.C. Conference of the Mennonite Brethren Churches</w:t>
            </w:r>
          </w:p>
        </w:tc>
        <w:tc>
          <w:tcPr>
            <w:tcW w:w="1527" w:type="dxa"/>
            <w:shd w:val="clear" w:color="auto" w:fill="auto"/>
            <w:noWrap/>
            <w:vAlign w:val="bottom"/>
            <w:hideMark/>
          </w:tcPr>
          <w:p w14:paraId="154FCF4F" w14:textId="77777777" w:rsidR="00EC732E" w:rsidRPr="009D7F7D" w:rsidRDefault="00EC732E" w:rsidP="009D7F7D">
            <w:pPr>
              <w:pStyle w:val="Table"/>
            </w:pPr>
          </w:p>
        </w:tc>
        <w:tc>
          <w:tcPr>
            <w:tcW w:w="1173" w:type="dxa"/>
            <w:shd w:val="clear" w:color="auto" w:fill="auto"/>
            <w:noWrap/>
            <w:vAlign w:val="bottom"/>
            <w:hideMark/>
          </w:tcPr>
          <w:p w14:paraId="338E0FA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BFAAB3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A87565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13B431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DB3F509" w14:textId="77777777" w:rsidR="00EC732E" w:rsidRPr="009D7F7D" w:rsidRDefault="00EC732E" w:rsidP="009D7F7D">
            <w:pPr>
              <w:pStyle w:val="Table"/>
            </w:pPr>
            <w:r w:rsidRPr="009D7F7D">
              <w:t>1</w:t>
            </w:r>
          </w:p>
        </w:tc>
        <w:tc>
          <w:tcPr>
            <w:tcW w:w="976" w:type="dxa"/>
            <w:shd w:val="clear" w:color="auto" w:fill="auto"/>
            <w:noWrap/>
            <w:vAlign w:val="bottom"/>
            <w:hideMark/>
          </w:tcPr>
          <w:p w14:paraId="4BCC03DB" w14:textId="77777777" w:rsidR="00EC732E" w:rsidRPr="009D7F7D" w:rsidRDefault="00EC732E" w:rsidP="009D7F7D">
            <w:pPr>
              <w:pStyle w:val="Table"/>
            </w:pPr>
            <w:r w:rsidRPr="009D7F7D">
              <w:t>1</w:t>
            </w:r>
          </w:p>
        </w:tc>
      </w:tr>
      <w:tr w:rsidR="00EC732E" w:rsidRPr="009D7F7D" w14:paraId="59E96C66" w14:textId="77777777" w:rsidTr="00EC732E">
        <w:trPr>
          <w:trHeight w:val="144"/>
        </w:trPr>
        <w:tc>
          <w:tcPr>
            <w:tcW w:w="4135" w:type="dxa"/>
            <w:shd w:val="clear" w:color="auto" w:fill="auto"/>
            <w:noWrap/>
            <w:vAlign w:val="bottom"/>
            <w:hideMark/>
          </w:tcPr>
          <w:p w14:paraId="1F63C146" w14:textId="77777777" w:rsidR="00EC732E" w:rsidRPr="009D7F7D" w:rsidRDefault="00EC732E" w:rsidP="009D7F7D">
            <w:pPr>
              <w:pStyle w:val="Table"/>
            </w:pPr>
            <w:r w:rsidRPr="009D7F7D">
              <w:t>The Canadian Documentary Channel Limited Partnership</w:t>
            </w:r>
          </w:p>
        </w:tc>
        <w:tc>
          <w:tcPr>
            <w:tcW w:w="1527" w:type="dxa"/>
            <w:shd w:val="clear" w:color="auto" w:fill="auto"/>
            <w:noWrap/>
            <w:vAlign w:val="bottom"/>
            <w:hideMark/>
          </w:tcPr>
          <w:p w14:paraId="50FA5DA4" w14:textId="77777777" w:rsidR="00EC732E" w:rsidRPr="009D7F7D" w:rsidRDefault="00EC732E" w:rsidP="009D7F7D">
            <w:pPr>
              <w:pStyle w:val="Table"/>
            </w:pPr>
            <w:r w:rsidRPr="009D7F7D">
              <w:t>1</w:t>
            </w:r>
          </w:p>
        </w:tc>
        <w:tc>
          <w:tcPr>
            <w:tcW w:w="1173" w:type="dxa"/>
            <w:shd w:val="clear" w:color="auto" w:fill="auto"/>
            <w:noWrap/>
            <w:vAlign w:val="bottom"/>
            <w:hideMark/>
          </w:tcPr>
          <w:p w14:paraId="53BADD12" w14:textId="77777777" w:rsidR="00EC732E" w:rsidRPr="009D7F7D" w:rsidRDefault="00EC732E" w:rsidP="009D7F7D">
            <w:pPr>
              <w:pStyle w:val="Table"/>
            </w:pPr>
          </w:p>
        </w:tc>
        <w:tc>
          <w:tcPr>
            <w:tcW w:w="1136" w:type="dxa"/>
            <w:shd w:val="clear" w:color="auto" w:fill="auto"/>
            <w:noWrap/>
            <w:vAlign w:val="bottom"/>
            <w:hideMark/>
          </w:tcPr>
          <w:p w14:paraId="42BFCBB6"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2F6EC9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B5F034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FDDDADF"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6D225A27" w14:textId="77777777" w:rsidR="00EC732E" w:rsidRPr="009D7F7D" w:rsidRDefault="00EC732E" w:rsidP="009D7F7D">
            <w:pPr>
              <w:pStyle w:val="Table"/>
            </w:pPr>
            <w:r w:rsidRPr="009D7F7D">
              <w:t>1</w:t>
            </w:r>
          </w:p>
        </w:tc>
      </w:tr>
      <w:tr w:rsidR="00EC732E" w:rsidRPr="009D7F7D" w14:paraId="3ACBCF52" w14:textId="77777777" w:rsidTr="00EC732E">
        <w:trPr>
          <w:trHeight w:val="144"/>
        </w:trPr>
        <w:tc>
          <w:tcPr>
            <w:tcW w:w="4135" w:type="dxa"/>
            <w:shd w:val="clear" w:color="auto" w:fill="auto"/>
            <w:noWrap/>
            <w:vAlign w:val="bottom"/>
            <w:hideMark/>
          </w:tcPr>
          <w:p w14:paraId="6AF063FD" w14:textId="77777777" w:rsidR="00EC732E" w:rsidRPr="009D7F7D" w:rsidRDefault="00EC732E" w:rsidP="009D7F7D">
            <w:pPr>
              <w:pStyle w:val="Table"/>
            </w:pPr>
            <w:r w:rsidRPr="009D7F7D">
              <w:t xml:space="preserve">The </w:t>
            </w:r>
            <w:proofErr w:type="spellStart"/>
            <w:r w:rsidRPr="009D7F7D">
              <w:t>GameTV</w:t>
            </w:r>
            <w:proofErr w:type="spellEnd"/>
            <w:r w:rsidRPr="009D7F7D">
              <w:t xml:space="preserve"> Corporation</w:t>
            </w:r>
          </w:p>
        </w:tc>
        <w:tc>
          <w:tcPr>
            <w:tcW w:w="1527" w:type="dxa"/>
            <w:shd w:val="clear" w:color="auto" w:fill="auto"/>
            <w:noWrap/>
            <w:vAlign w:val="bottom"/>
            <w:hideMark/>
          </w:tcPr>
          <w:p w14:paraId="2338C012" w14:textId="77777777" w:rsidR="00EC732E" w:rsidRPr="009D7F7D" w:rsidRDefault="00EC732E" w:rsidP="009D7F7D">
            <w:pPr>
              <w:pStyle w:val="Table"/>
            </w:pPr>
          </w:p>
        </w:tc>
        <w:tc>
          <w:tcPr>
            <w:tcW w:w="1173" w:type="dxa"/>
            <w:shd w:val="clear" w:color="auto" w:fill="auto"/>
            <w:noWrap/>
            <w:vAlign w:val="bottom"/>
            <w:hideMark/>
          </w:tcPr>
          <w:p w14:paraId="0A0C0B9B"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B25F388"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9FC610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6BB352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532B96D" w14:textId="77777777" w:rsidR="00EC732E" w:rsidRPr="009D7F7D" w:rsidRDefault="00EC732E" w:rsidP="009D7F7D">
            <w:pPr>
              <w:pStyle w:val="Table"/>
            </w:pPr>
            <w:r w:rsidRPr="009D7F7D">
              <w:t>1</w:t>
            </w:r>
          </w:p>
        </w:tc>
        <w:tc>
          <w:tcPr>
            <w:tcW w:w="976" w:type="dxa"/>
            <w:shd w:val="clear" w:color="auto" w:fill="auto"/>
            <w:noWrap/>
            <w:vAlign w:val="bottom"/>
            <w:hideMark/>
          </w:tcPr>
          <w:p w14:paraId="6600766B" w14:textId="77777777" w:rsidR="00EC732E" w:rsidRPr="009D7F7D" w:rsidRDefault="00EC732E" w:rsidP="009D7F7D">
            <w:pPr>
              <w:pStyle w:val="Table"/>
            </w:pPr>
            <w:r w:rsidRPr="009D7F7D">
              <w:t>1</w:t>
            </w:r>
          </w:p>
        </w:tc>
      </w:tr>
      <w:tr w:rsidR="00EC732E" w:rsidRPr="009D7F7D" w14:paraId="45CE32BC" w14:textId="77777777" w:rsidTr="00EC732E">
        <w:trPr>
          <w:trHeight w:val="144"/>
        </w:trPr>
        <w:tc>
          <w:tcPr>
            <w:tcW w:w="4135" w:type="dxa"/>
            <w:shd w:val="clear" w:color="auto" w:fill="auto"/>
            <w:noWrap/>
            <w:vAlign w:val="bottom"/>
            <w:hideMark/>
          </w:tcPr>
          <w:p w14:paraId="37DD5E92" w14:textId="77777777" w:rsidR="00EC732E" w:rsidRPr="009D7F7D" w:rsidRDefault="00EC732E" w:rsidP="009D7F7D">
            <w:pPr>
              <w:pStyle w:val="Table"/>
            </w:pPr>
            <w:r w:rsidRPr="009D7F7D">
              <w:t>The Miracle Channel Association</w:t>
            </w:r>
          </w:p>
        </w:tc>
        <w:tc>
          <w:tcPr>
            <w:tcW w:w="1527" w:type="dxa"/>
            <w:shd w:val="clear" w:color="auto" w:fill="auto"/>
            <w:noWrap/>
            <w:vAlign w:val="bottom"/>
            <w:hideMark/>
          </w:tcPr>
          <w:p w14:paraId="4281E274" w14:textId="77777777" w:rsidR="00EC732E" w:rsidRPr="009D7F7D" w:rsidRDefault="00EC732E" w:rsidP="009D7F7D">
            <w:pPr>
              <w:pStyle w:val="Table"/>
            </w:pPr>
          </w:p>
        </w:tc>
        <w:tc>
          <w:tcPr>
            <w:tcW w:w="1173" w:type="dxa"/>
            <w:shd w:val="clear" w:color="auto" w:fill="auto"/>
            <w:noWrap/>
            <w:vAlign w:val="bottom"/>
            <w:hideMark/>
          </w:tcPr>
          <w:p w14:paraId="2979EA3D"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51BFC41"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DA9182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4C63E4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1846065" w14:textId="77777777" w:rsidR="00EC732E" w:rsidRPr="009D7F7D" w:rsidRDefault="00EC732E" w:rsidP="009D7F7D">
            <w:pPr>
              <w:pStyle w:val="Table"/>
            </w:pPr>
            <w:r w:rsidRPr="009D7F7D">
              <w:t>1</w:t>
            </w:r>
          </w:p>
        </w:tc>
        <w:tc>
          <w:tcPr>
            <w:tcW w:w="976" w:type="dxa"/>
            <w:shd w:val="clear" w:color="auto" w:fill="auto"/>
            <w:noWrap/>
            <w:vAlign w:val="bottom"/>
            <w:hideMark/>
          </w:tcPr>
          <w:p w14:paraId="6E72D124" w14:textId="77777777" w:rsidR="00EC732E" w:rsidRPr="009D7F7D" w:rsidRDefault="00EC732E" w:rsidP="009D7F7D">
            <w:pPr>
              <w:pStyle w:val="Table"/>
            </w:pPr>
            <w:r w:rsidRPr="009D7F7D">
              <w:t>1</w:t>
            </w:r>
          </w:p>
        </w:tc>
      </w:tr>
      <w:tr w:rsidR="00EC732E" w:rsidRPr="009D7F7D" w14:paraId="5940DE9E" w14:textId="77777777" w:rsidTr="00EC732E">
        <w:trPr>
          <w:trHeight w:val="144"/>
        </w:trPr>
        <w:tc>
          <w:tcPr>
            <w:tcW w:w="4135" w:type="dxa"/>
            <w:shd w:val="clear" w:color="auto" w:fill="auto"/>
            <w:noWrap/>
            <w:vAlign w:val="bottom"/>
            <w:hideMark/>
          </w:tcPr>
          <w:p w14:paraId="127D3C6D" w14:textId="77777777" w:rsidR="00EC732E" w:rsidRPr="009D7F7D" w:rsidRDefault="00EC732E" w:rsidP="009D7F7D">
            <w:pPr>
              <w:pStyle w:val="Table"/>
            </w:pPr>
            <w:r w:rsidRPr="009D7F7D">
              <w:t>The Winnipeg Campus/Community Radio Society Inc.</w:t>
            </w:r>
          </w:p>
        </w:tc>
        <w:tc>
          <w:tcPr>
            <w:tcW w:w="1527" w:type="dxa"/>
            <w:shd w:val="clear" w:color="auto" w:fill="auto"/>
            <w:noWrap/>
            <w:vAlign w:val="bottom"/>
            <w:hideMark/>
          </w:tcPr>
          <w:p w14:paraId="6983EB2D" w14:textId="77777777" w:rsidR="00EC732E" w:rsidRPr="009D7F7D" w:rsidRDefault="00EC732E" w:rsidP="009D7F7D">
            <w:pPr>
              <w:pStyle w:val="Table"/>
            </w:pPr>
          </w:p>
        </w:tc>
        <w:tc>
          <w:tcPr>
            <w:tcW w:w="1173" w:type="dxa"/>
            <w:shd w:val="clear" w:color="auto" w:fill="auto"/>
            <w:noWrap/>
            <w:vAlign w:val="bottom"/>
            <w:hideMark/>
          </w:tcPr>
          <w:p w14:paraId="6DF6E589"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3D0A8C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66E8162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75E198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406F3FF" w14:textId="77777777" w:rsidR="00EC732E" w:rsidRPr="009D7F7D" w:rsidRDefault="00EC732E" w:rsidP="009D7F7D">
            <w:pPr>
              <w:pStyle w:val="Table"/>
            </w:pPr>
            <w:r w:rsidRPr="009D7F7D">
              <w:t>1</w:t>
            </w:r>
          </w:p>
        </w:tc>
        <w:tc>
          <w:tcPr>
            <w:tcW w:w="976" w:type="dxa"/>
            <w:shd w:val="clear" w:color="auto" w:fill="auto"/>
            <w:noWrap/>
            <w:vAlign w:val="bottom"/>
            <w:hideMark/>
          </w:tcPr>
          <w:p w14:paraId="09CB59CE" w14:textId="77777777" w:rsidR="00EC732E" w:rsidRPr="009D7F7D" w:rsidRDefault="00EC732E" w:rsidP="009D7F7D">
            <w:pPr>
              <w:pStyle w:val="Table"/>
            </w:pPr>
            <w:r w:rsidRPr="009D7F7D">
              <w:t>1</w:t>
            </w:r>
          </w:p>
        </w:tc>
      </w:tr>
      <w:tr w:rsidR="00EC732E" w:rsidRPr="009D7F7D" w14:paraId="76AF2151" w14:textId="77777777" w:rsidTr="00EC732E">
        <w:trPr>
          <w:trHeight w:val="144"/>
        </w:trPr>
        <w:tc>
          <w:tcPr>
            <w:tcW w:w="4135" w:type="dxa"/>
            <w:shd w:val="clear" w:color="auto" w:fill="auto"/>
            <w:noWrap/>
            <w:vAlign w:val="bottom"/>
            <w:hideMark/>
          </w:tcPr>
          <w:p w14:paraId="28A948BD" w14:textId="77777777" w:rsidR="00EC732E" w:rsidRPr="009D7F7D" w:rsidRDefault="00EC732E" w:rsidP="009D7F7D">
            <w:pPr>
              <w:pStyle w:val="Table"/>
            </w:pPr>
            <w:r w:rsidRPr="009D7F7D">
              <w:t>THEMA Canada Inc.</w:t>
            </w:r>
          </w:p>
        </w:tc>
        <w:tc>
          <w:tcPr>
            <w:tcW w:w="1527" w:type="dxa"/>
            <w:shd w:val="clear" w:color="auto" w:fill="auto"/>
            <w:noWrap/>
            <w:vAlign w:val="bottom"/>
            <w:hideMark/>
          </w:tcPr>
          <w:p w14:paraId="01583F60" w14:textId="77777777" w:rsidR="00EC732E" w:rsidRPr="009D7F7D" w:rsidRDefault="00EC732E" w:rsidP="009D7F7D">
            <w:pPr>
              <w:pStyle w:val="Table"/>
            </w:pPr>
          </w:p>
        </w:tc>
        <w:tc>
          <w:tcPr>
            <w:tcW w:w="1173" w:type="dxa"/>
            <w:shd w:val="clear" w:color="auto" w:fill="auto"/>
            <w:noWrap/>
            <w:vAlign w:val="bottom"/>
            <w:hideMark/>
          </w:tcPr>
          <w:p w14:paraId="2C80C03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25A946B"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7FCC94A"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99277AC" w14:textId="77777777" w:rsidR="00EC732E" w:rsidRPr="009D7F7D" w:rsidRDefault="00EC732E" w:rsidP="009D7F7D">
            <w:pPr>
              <w:pStyle w:val="Table"/>
            </w:pPr>
            <w:r w:rsidRPr="009D7F7D">
              <w:t>2</w:t>
            </w:r>
          </w:p>
        </w:tc>
        <w:tc>
          <w:tcPr>
            <w:tcW w:w="1260" w:type="dxa"/>
            <w:shd w:val="clear" w:color="auto" w:fill="auto"/>
            <w:noWrap/>
            <w:vAlign w:val="bottom"/>
            <w:hideMark/>
          </w:tcPr>
          <w:p w14:paraId="1A0DFC95"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259F98A1" w14:textId="77777777" w:rsidR="00EC732E" w:rsidRPr="009D7F7D" w:rsidRDefault="00EC732E" w:rsidP="009D7F7D">
            <w:pPr>
              <w:pStyle w:val="Table"/>
            </w:pPr>
            <w:r w:rsidRPr="009D7F7D">
              <w:t>2</w:t>
            </w:r>
          </w:p>
        </w:tc>
      </w:tr>
      <w:tr w:rsidR="00EC732E" w:rsidRPr="009D7F7D" w14:paraId="0C8CCB45" w14:textId="77777777" w:rsidTr="00EC732E">
        <w:trPr>
          <w:trHeight w:val="144"/>
        </w:trPr>
        <w:tc>
          <w:tcPr>
            <w:tcW w:w="4135" w:type="dxa"/>
            <w:shd w:val="clear" w:color="auto" w:fill="auto"/>
            <w:noWrap/>
            <w:vAlign w:val="bottom"/>
            <w:hideMark/>
          </w:tcPr>
          <w:p w14:paraId="379E0F8C" w14:textId="77777777" w:rsidR="00EC732E" w:rsidRPr="009D7F7D" w:rsidRDefault="00EC732E" w:rsidP="009D7F7D">
            <w:pPr>
              <w:pStyle w:val="Table"/>
            </w:pPr>
            <w:r w:rsidRPr="009D7F7D">
              <w:t>Thunder Bay Electronics Limited</w:t>
            </w:r>
          </w:p>
        </w:tc>
        <w:tc>
          <w:tcPr>
            <w:tcW w:w="1527" w:type="dxa"/>
            <w:shd w:val="clear" w:color="auto" w:fill="auto"/>
            <w:noWrap/>
            <w:vAlign w:val="bottom"/>
            <w:hideMark/>
          </w:tcPr>
          <w:p w14:paraId="45C72FB9" w14:textId="77777777" w:rsidR="00EC732E" w:rsidRPr="009D7F7D" w:rsidRDefault="00EC732E" w:rsidP="009D7F7D">
            <w:pPr>
              <w:pStyle w:val="Table"/>
            </w:pPr>
          </w:p>
        </w:tc>
        <w:tc>
          <w:tcPr>
            <w:tcW w:w="1173" w:type="dxa"/>
            <w:shd w:val="clear" w:color="auto" w:fill="auto"/>
            <w:noWrap/>
            <w:vAlign w:val="bottom"/>
            <w:hideMark/>
          </w:tcPr>
          <w:p w14:paraId="64C3A26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03A3936"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4B1A6C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35124C5"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47950B5" w14:textId="77777777" w:rsidR="00EC732E" w:rsidRPr="009D7F7D" w:rsidRDefault="00EC732E" w:rsidP="009D7F7D">
            <w:pPr>
              <w:pStyle w:val="Table"/>
            </w:pPr>
            <w:r w:rsidRPr="009D7F7D">
              <w:t>1</w:t>
            </w:r>
          </w:p>
        </w:tc>
        <w:tc>
          <w:tcPr>
            <w:tcW w:w="976" w:type="dxa"/>
            <w:shd w:val="clear" w:color="auto" w:fill="auto"/>
            <w:noWrap/>
            <w:vAlign w:val="bottom"/>
            <w:hideMark/>
          </w:tcPr>
          <w:p w14:paraId="1D1A1463" w14:textId="77777777" w:rsidR="00EC732E" w:rsidRPr="009D7F7D" w:rsidRDefault="00EC732E" w:rsidP="009D7F7D">
            <w:pPr>
              <w:pStyle w:val="Table"/>
            </w:pPr>
            <w:r w:rsidRPr="009D7F7D">
              <w:t>1</w:t>
            </w:r>
          </w:p>
        </w:tc>
      </w:tr>
      <w:tr w:rsidR="00EC732E" w:rsidRPr="009D7F7D" w14:paraId="3A41E4D2" w14:textId="77777777" w:rsidTr="00EC732E">
        <w:trPr>
          <w:trHeight w:val="144"/>
        </w:trPr>
        <w:tc>
          <w:tcPr>
            <w:tcW w:w="4135" w:type="dxa"/>
            <w:shd w:val="clear" w:color="auto" w:fill="auto"/>
            <w:noWrap/>
            <w:vAlign w:val="bottom"/>
            <w:hideMark/>
          </w:tcPr>
          <w:p w14:paraId="105EDD7A" w14:textId="77777777" w:rsidR="00EC732E" w:rsidRPr="009D7F7D" w:rsidRDefault="00EC732E" w:rsidP="009D7F7D">
            <w:pPr>
              <w:pStyle w:val="Table"/>
            </w:pPr>
            <w:r w:rsidRPr="009D7F7D">
              <w:t>TLN Media Group Inc.</w:t>
            </w:r>
          </w:p>
        </w:tc>
        <w:tc>
          <w:tcPr>
            <w:tcW w:w="1527" w:type="dxa"/>
            <w:shd w:val="clear" w:color="auto" w:fill="auto"/>
            <w:noWrap/>
            <w:vAlign w:val="bottom"/>
            <w:hideMark/>
          </w:tcPr>
          <w:p w14:paraId="226348C5" w14:textId="77777777" w:rsidR="00EC732E" w:rsidRPr="009D7F7D" w:rsidRDefault="00EC732E" w:rsidP="009D7F7D">
            <w:pPr>
              <w:pStyle w:val="Table"/>
            </w:pPr>
          </w:p>
        </w:tc>
        <w:tc>
          <w:tcPr>
            <w:tcW w:w="1173" w:type="dxa"/>
            <w:shd w:val="clear" w:color="auto" w:fill="auto"/>
            <w:noWrap/>
            <w:vAlign w:val="bottom"/>
            <w:hideMark/>
          </w:tcPr>
          <w:p w14:paraId="44581940"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2CD8E56"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2DA23C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E010B5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4398FCE" w14:textId="77777777" w:rsidR="00EC732E" w:rsidRPr="009D7F7D" w:rsidRDefault="00EC732E" w:rsidP="009D7F7D">
            <w:pPr>
              <w:pStyle w:val="Table"/>
            </w:pPr>
            <w:r w:rsidRPr="009D7F7D">
              <w:t>3</w:t>
            </w:r>
          </w:p>
        </w:tc>
        <w:tc>
          <w:tcPr>
            <w:tcW w:w="976" w:type="dxa"/>
            <w:shd w:val="clear" w:color="auto" w:fill="auto"/>
            <w:noWrap/>
            <w:vAlign w:val="bottom"/>
            <w:hideMark/>
          </w:tcPr>
          <w:p w14:paraId="6F4EB9FC" w14:textId="77777777" w:rsidR="00EC732E" w:rsidRPr="009D7F7D" w:rsidRDefault="00EC732E" w:rsidP="009D7F7D">
            <w:pPr>
              <w:pStyle w:val="Table"/>
            </w:pPr>
            <w:r w:rsidRPr="009D7F7D">
              <w:t>3</w:t>
            </w:r>
          </w:p>
        </w:tc>
      </w:tr>
      <w:tr w:rsidR="00EC732E" w:rsidRPr="009D7F7D" w14:paraId="3BE83A97" w14:textId="77777777" w:rsidTr="00EC732E">
        <w:trPr>
          <w:trHeight w:val="144"/>
        </w:trPr>
        <w:tc>
          <w:tcPr>
            <w:tcW w:w="4135" w:type="dxa"/>
            <w:shd w:val="clear" w:color="auto" w:fill="auto"/>
            <w:noWrap/>
            <w:vAlign w:val="bottom"/>
            <w:hideMark/>
          </w:tcPr>
          <w:p w14:paraId="0CF411E7" w14:textId="77777777" w:rsidR="00EC732E" w:rsidRPr="009D7F7D" w:rsidRDefault="00EC732E" w:rsidP="009D7F7D">
            <w:pPr>
              <w:pStyle w:val="Table"/>
            </w:pPr>
            <w:r w:rsidRPr="009D7F7D">
              <w:t xml:space="preserve">Toronto Maple </w:t>
            </w:r>
            <w:proofErr w:type="spellStart"/>
            <w:r w:rsidRPr="009D7F7D">
              <w:t>Leafs</w:t>
            </w:r>
            <w:proofErr w:type="spellEnd"/>
            <w:r w:rsidRPr="009D7F7D">
              <w:t xml:space="preserve"> Network Ltd.</w:t>
            </w:r>
          </w:p>
        </w:tc>
        <w:tc>
          <w:tcPr>
            <w:tcW w:w="1527" w:type="dxa"/>
            <w:shd w:val="clear" w:color="auto" w:fill="auto"/>
            <w:noWrap/>
            <w:vAlign w:val="bottom"/>
            <w:hideMark/>
          </w:tcPr>
          <w:p w14:paraId="0A5F7495" w14:textId="77777777" w:rsidR="00EC732E" w:rsidRPr="009D7F7D" w:rsidRDefault="00EC732E" w:rsidP="009D7F7D">
            <w:pPr>
              <w:pStyle w:val="Table"/>
            </w:pPr>
          </w:p>
        </w:tc>
        <w:tc>
          <w:tcPr>
            <w:tcW w:w="1173" w:type="dxa"/>
            <w:shd w:val="clear" w:color="auto" w:fill="auto"/>
            <w:noWrap/>
            <w:vAlign w:val="bottom"/>
            <w:hideMark/>
          </w:tcPr>
          <w:p w14:paraId="53722B7F"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DFB910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6F6ECD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24139C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F6B4195" w14:textId="77777777" w:rsidR="00EC732E" w:rsidRPr="009D7F7D" w:rsidRDefault="00EC732E" w:rsidP="009D7F7D">
            <w:pPr>
              <w:pStyle w:val="Table"/>
            </w:pPr>
            <w:r w:rsidRPr="009D7F7D">
              <w:t>1</w:t>
            </w:r>
          </w:p>
        </w:tc>
        <w:tc>
          <w:tcPr>
            <w:tcW w:w="976" w:type="dxa"/>
            <w:shd w:val="clear" w:color="auto" w:fill="auto"/>
            <w:noWrap/>
            <w:vAlign w:val="bottom"/>
            <w:hideMark/>
          </w:tcPr>
          <w:p w14:paraId="60BFDF59" w14:textId="77777777" w:rsidR="00EC732E" w:rsidRPr="009D7F7D" w:rsidRDefault="00EC732E" w:rsidP="009D7F7D">
            <w:pPr>
              <w:pStyle w:val="Table"/>
            </w:pPr>
            <w:r w:rsidRPr="009D7F7D">
              <w:t>1</w:t>
            </w:r>
          </w:p>
        </w:tc>
      </w:tr>
      <w:tr w:rsidR="00EC732E" w:rsidRPr="009D7F7D" w14:paraId="553C6C59" w14:textId="77777777" w:rsidTr="00EC732E">
        <w:trPr>
          <w:trHeight w:val="144"/>
        </w:trPr>
        <w:tc>
          <w:tcPr>
            <w:tcW w:w="4135" w:type="dxa"/>
            <w:shd w:val="clear" w:color="auto" w:fill="auto"/>
            <w:noWrap/>
            <w:vAlign w:val="bottom"/>
            <w:hideMark/>
          </w:tcPr>
          <w:p w14:paraId="571C83DA" w14:textId="77777777" w:rsidR="00EC732E" w:rsidRPr="009D7F7D" w:rsidRDefault="00EC732E" w:rsidP="009D7F7D">
            <w:pPr>
              <w:pStyle w:val="Table"/>
            </w:pPr>
            <w:r w:rsidRPr="009D7F7D">
              <w:t>Toronto Raptors Network Ltd.</w:t>
            </w:r>
          </w:p>
        </w:tc>
        <w:tc>
          <w:tcPr>
            <w:tcW w:w="1527" w:type="dxa"/>
            <w:shd w:val="clear" w:color="auto" w:fill="auto"/>
            <w:noWrap/>
            <w:vAlign w:val="bottom"/>
            <w:hideMark/>
          </w:tcPr>
          <w:p w14:paraId="7BFB2998" w14:textId="77777777" w:rsidR="00EC732E" w:rsidRPr="009D7F7D" w:rsidRDefault="00EC732E" w:rsidP="009D7F7D">
            <w:pPr>
              <w:pStyle w:val="Table"/>
            </w:pPr>
          </w:p>
        </w:tc>
        <w:tc>
          <w:tcPr>
            <w:tcW w:w="1173" w:type="dxa"/>
            <w:shd w:val="clear" w:color="auto" w:fill="auto"/>
            <w:noWrap/>
            <w:vAlign w:val="bottom"/>
            <w:hideMark/>
          </w:tcPr>
          <w:p w14:paraId="2130133A"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C5E646C"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C3F609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9CC9E8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D0F5C33" w14:textId="77777777" w:rsidR="00EC732E" w:rsidRPr="009D7F7D" w:rsidRDefault="00EC732E" w:rsidP="009D7F7D">
            <w:pPr>
              <w:pStyle w:val="Table"/>
            </w:pPr>
            <w:r w:rsidRPr="009D7F7D">
              <w:t>1</w:t>
            </w:r>
          </w:p>
        </w:tc>
        <w:tc>
          <w:tcPr>
            <w:tcW w:w="976" w:type="dxa"/>
            <w:shd w:val="clear" w:color="auto" w:fill="auto"/>
            <w:noWrap/>
            <w:vAlign w:val="bottom"/>
            <w:hideMark/>
          </w:tcPr>
          <w:p w14:paraId="4150D65C" w14:textId="77777777" w:rsidR="00EC732E" w:rsidRPr="009D7F7D" w:rsidRDefault="00EC732E" w:rsidP="009D7F7D">
            <w:pPr>
              <w:pStyle w:val="Table"/>
            </w:pPr>
            <w:r w:rsidRPr="009D7F7D">
              <w:t>1</w:t>
            </w:r>
          </w:p>
        </w:tc>
      </w:tr>
      <w:tr w:rsidR="00EC732E" w:rsidRPr="009D7F7D" w14:paraId="13E9109F" w14:textId="77777777" w:rsidTr="00EC732E">
        <w:trPr>
          <w:trHeight w:val="144"/>
        </w:trPr>
        <w:tc>
          <w:tcPr>
            <w:tcW w:w="4135" w:type="dxa"/>
            <w:shd w:val="clear" w:color="auto" w:fill="auto"/>
            <w:noWrap/>
            <w:vAlign w:val="bottom"/>
            <w:hideMark/>
          </w:tcPr>
          <w:p w14:paraId="0A1585E0" w14:textId="77777777" w:rsidR="00EC732E" w:rsidRPr="009D7F7D" w:rsidRDefault="00EC732E" w:rsidP="009D7F7D">
            <w:pPr>
              <w:pStyle w:val="Table"/>
            </w:pPr>
            <w:r w:rsidRPr="009D7F7D">
              <w:t>Torres Media Georgina Inc.</w:t>
            </w:r>
          </w:p>
        </w:tc>
        <w:tc>
          <w:tcPr>
            <w:tcW w:w="1527" w:type="dxa"/>
            <w:shd w:val="clear" w:color="auto" w:fill="auto"/>
            <w:noWrap/>
            <w:vAlign w:val="bottom"/>
            <w:hideMark/>
          </w:tcPr>
          <w:p w14:paraId="76BD994B" w14:textId="77777777" w:rsidR="00EC732E" w:rsidRPr="009D7F7D" w:rsidRDefault="00EC732E" w:rsidP="009D7F7D">
            <w:pPr>
              <w:pStyle w:val="Table"/>
            </w:pPr>
          </w:p>
        </w:tc>
        <w:tc>
          <w:tcPr>
            <w:tcW w:w="1173" w:type="dxa"/>
            <w:shd w:val="clear" w:color="auto" w:fill="auto"/>
            <w:noWrap/>
            <w:vAlign w:val="bottom"/>
            <w:hideMark/>
          </w:tcPr>
          <w:p w14:paraId="689E2E0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757E23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18D0EA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6C8CD0C0" w14:textId="77777777" w:rsidR="00EC732E" w:rsidRPr="009D7F7D" w:rsidRDefault="00EC732E" w:rsidP="009D7F7D">
            <w:pPr>
              <w:pStyle w:val="Table"/>
            </w:pPr>
            <w:r w:rsidRPr="009D7F7D">
              <w:t>1</w:t>
            </w:r>
          </w:p>
        </w:tc>
        <w:tc>
          <w:tcPr>
            <w:tcW w:w="1260" w:type="dxa"/>
            <w:shd w:val="clear" w:color="auto" w:fill="auto"/>
            <w:noWrap/>
            <w:vAlign w:val="bottom"/>
            <w:hideMark/>
          </w:tcPr>
          <w:p w14:paraId="090C6DCF"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3CDD6143" w14:textId="77777777" w:rsidR="00EC732E" w:rsidRPr="009D7F7D" w:rsidRDefault="00EC732E" w:rsidP="009D7F7D">
            <w:pPr>
              <w:pStyle w:val="Table"/>
            </w:pPr>
            <w:r w:rsidRPr="009D7F7D">
              <w:t>1</w:t>
            </w:r>
          </w:p>
        </w:tc>
      </w:tr>
      <w:tr w:rsidR="00EC732E" w:rsidRPr="009D7F7D" w14:paraId="428F16C5" w14:textId="77777777" w:rsidTr="00EC732E">
        <w:trPr>
          <w:trHeight w:val="144"/>
        </w:trPr>
        <w:tc>
          <w:tcPr>
            <w:tcW w:w="4135" w:type="dxa"/>
            <w:shd w:val="clear" w:color="auto" w:fill="auto"/>
            <w:noWrap/>
            <w:vAlign w:val="bottom"/>
            <w:hideMark/>
          </w:tcPr>
          <w:p w14:paraId="6F2F6FF6" w14:textId="77777777" w:rsidR="00EC732E" w:rsidRPr="009D7F7D" w:rsidRDefault="00EC732E" w:rsidP="009D7F7D">
            <w:pPr>
              <w:pStyle w:val="Table"/>
            </w:pPr>
            <w:r w:rsidRPr="009D7F7D">
              <w:t>Touch Canada Broadcasting Limited Partnership</w:t>
            </w:r>
          </w:p>
        </w:tc>
        <w:tc>
          <w:tcPr>
            <w:tcW w:w="1527" w:type="dxa"/>
            <w:shd w:val="clear" w:color="auto" w:fill="auto"/>
            <w:noWrap/>
            <w:vAlign w:val="bottom"/>
            <w:hideMark/>
          </w:tcPr>
          <w:p w14:paraId="09E72628" w14:textId="77777777" w:rsidR="00EC732E" w:rsidRPr="009D7F7D" w:rsidRDefault="00EC732E" w:rsidP="009D7F7D">
            <w:pPr>
              <w:pStyle w:val="Table"/>
            </w:pPr>
          </w:p>
        </w:tc>
        <w:tc>
          <w:tcPr>
            <w:tcW w:w="1173" w:type="dxa"/>
            <w:shd w:val="clear" w:color="auto" w:fill="auto"/>
            <w:noWrap/>
            <w:vAlign w:val="bottom"/>
            <w:hideMark/>
          </w:tcPr>
          <w:p w14:paraId="01E7FAB5"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B89B245"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C88C39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9D24F8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927FC2A" w14:textId="77777777" w:rsidR="00EC732E" w:rsidRPr="009D7F7D" w:rsidRDefault="00EC732E" w:rsidP="009D7F7D">
            <w:pPr>
              <w:pStyle w:val="Table"/>
            </w:pPr>
            <w:r w:rsidRPr="009D7F7D">
              <w:t>2</w:t>
            </w:r>
          </w:p>
        </w:tc>
        <w:tc>
          <w:tcPr>
            <w:tcW w:w="976" w:type="dxa"/>
            <w:shd w:val="clear" w:color="auto" w:fill="auto"/>
            <w:noWrap/>
            <w:vAlign w:val="bottom"/>
            <w:hideMark/>
          </w:tcPr>
          <w:p w14:paraId="1E01B525" w14:textId="77777777" w:rsidR="00EC732E" w:rsidRPr="009D7F7D" w:rsidRDefault="00EC732E" w:rsidP="009D7F7D">
            <w:pPr>
              <w:pStyle w:val="Table"/>
            </w:pPr>
            <w:r w:rsidRPr="009D7F7D">
              <w:t>2</w:t>
            </w:r>
          </w:p>
        </w:tc>
      </w:tr>
      <w:tr w:rsidR="00EC732E" w:rsidRPr="009D7F7D" w14:paraId="0D6A5574" w14:textId="77777777" w:rsidTr="00EC732E">
        <w:trPr>
          <w:trHeight w:val="144"/>
        </w:trPr>
        <w:tc>
          <w:tcPr>
            <w:tcW w:w="4135" w:type="dxa"/>
            <w:shd w:val="clear" w:color="auto" w:fill="auto"/>
            <w:noWrap/>
            <w:vAlign w:val="bottom"/>
            <w:hideMark/>
          </w:tcPr>
          <w:p w14:paraId="0669649A" w14:textId="77777777" w:rsidR="00EC732E" w:rsidRPr="009D7F7D" w:rsidRDefault="00EC732E" w:rsidP="009D7F7D">
            <w:pPr>
              <w:pStyle w:val="Table"/>
            </w:pPr>
            <w:r w:rsidRPr="009D7F7D">
              <w:t>Trafalgar Broadcasting Limited</w:t>
            </w:r>
          </w:p>
        </w:tc>
        <w:tc>
          <w:tcPr>
            <w:tcW w:w="1527" w:type="dxa"/>
            <w:shd w:val="clear" w:color="auto" w:fill="auto"/>
            <w:noWrap/>
            <w:vAlign w:val="bottom"/>
            <w:hideMark/>
          </w:tcPr>
          <w:p w14:paraId="1445240A" w14:textId="77777777" w:rsidR="00EC732E" w:rsidRPr="009D7F7D" w:rsidRDefault="00EC732E" w:rsidP="009D7F7D">
            <w:pPr>
              <w:pStyle w:val="Table"/>
            </w:pPr>
          </w:p>
        </w:tc>
        <w:tc>
          <w:tcPr>
            <w:tcW w:w="1173" w:type="dxa"/>
            <w:shd w:val="clear" w:color="auto" w:fill="auto"/>
            <w:noWrap/>
            <w:vAlign w:val="bottom"/>
            <w:hideMark/>
          </w:tcPr>
          <w:p w14:paraId="608B621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E3F2C0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888E54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11C6F6D"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285B316" w14:textId="77777777" w:rsidR="00EC732E" w:rsidRPr="009D7F7D" w:rsidRDefault="00EC732E" w:rsidP="009D7F7D">
            <w:pPr>
              <w:pStyle w:val="Table"/>
            </w:pPr>
            <w:r w:rsidRPr="009D7F7D">
              <w:t>1</w:t>
            </w:r>
          </w:p>
        </w:tc>
        <w:tc>
          <w:tcPr>
            <w:tcW w:w="976" w:type="dxa"/>
            <w:shd w:val="clear" w:color="auto" w:fill="auto"/>
            <w:noWrap/>
            <w:vAlign w:val="bottom"/>
            <w:hideMark/>
          </w:tcPr>
          <w:p w14:paraId="5E3409D7" w14:textId="77777777" w:rsidR="00EC732E" w:rsidRPr="009D7F7D" w:rsidRDefault="00EC732E" w:rsidP="009D7F7D">
            <w:pPr>
              <w:pStyle w:val="Table"/>
            </w:pPr>
            <w:r w:rsidRPr="009D7F7D">
              <w:t>1</w:t>
            </w:r>
          </w:p>
        </w:tc>
      </w:tr>
      <w:tr w:rsidR="00EC732E" w:rsidRPr="009D7F7D" w14:paraId="19530C1C" w14:textId="77777777" w:rsidTr="00EC732E">
        <w:trPr>
          <w:trHeight w:val="144"/>
        </w:trPr>
        <w:tc>
          <w:tcPr>
            <w:tcW w:w="4135" w:type="dxa"/>
            <w:shd w:val="clear" w:color="auto" w:fill="auto"/>
            <w:noWrap/>
            <w:vAlign w:val="bottom"/>
            <w:hideMark/>
          </w:tcPr>
          <w:p w14:paraId="435CED2D" w14:textId="77777777" w:rsidR="00EC732E" w:rsidRPr="009D7F7D" w:rsidRDefault="00EC732E" w:rsidP="009D7F7D">
            <w:pPr>
              <w:pStyle w:val="Table"/>
            </w:pPr>
            <w:r w:rsidRPr="009D7F7D">
              <w:t>Trust Communications Ministries</w:t>
            </w:r>
          </w:p>
        </w:tc>
        <w:tc>
          <w:tcPr>
            <w:tcW w:w="1527" w:type="dxa"/>
            <w:shd w:val="clear" w:color="auto" w:fill="auto"/>
            <w:noWrap/>
            <w:vAlign w:val="bottom"/>
            <w:hideMark/>
          </w:tcPr>
          <w:p w14:paraId="5F03AD5D" w14:textId="77777777" w:rsidR="00EC732E" w:rsidRPr="009D7F7D" w:rsidRDefault="00EC732E" w:rsidP="009D7F7D">
            <w:pPr>
              <w:pStyle w:val="Table"/>
            </w:pPr>
          </w:p>
        </w:tc>
        <w:tc>
          <w:tcPr>
            <w:tcW w:w="1173" w:type="dxa"/>
            <w:shd w:val="clear" w:color="auto" w:fill="auto"/>
            <w:noWrap/>
            <w:vAlign w:val="bottom"/>
            <w:hideMark/>
          </w:tcPr>
          <w:p w14:paraId="54540323"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609373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A975F12"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CCC134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0669CDE" w14:textId="77777777" w:rsidR="00EC732E" w:rsidRPr="009D7F7D" w:rsidRDefault="00EC732E" w:rsidP="009D7F7D">
            <w:pPr>
              <w:pStyle w:val="Table"/>
            </w:pPr>
            <w:r w:rsidRPr="009D7F7D">
              <w:t>1</w:t>
            </w:r>
          </w:p>
        </w:tc>
        <w:tc>
          <w:tcPr>
            <w:tcW w:w="976" w:type="dxa"/>
            <w:shd w:val="clear" w:color="auto" w:fill="auto"/>
            <w:noWrap/>
            <w:vAlign w:val="bottom"/>
            <w:hideMark/>
          </w:tcPr>
          <w:p w14:paraId="0B9CCC37" w14:textId="77777777" w:rsidR="00EC732E" w:rsidRPr="009D7F7D" w:rsidRDefault="00EC732E" w:rsidP="009D7F7D">
            <w:pPr>
              <w:pStyle w:val="Table"/>
            </w:pPr>
            <w:r w:rsidRPr="009D7F7D">
              <w:t>1</w:t>
            </w:r>
          </w:p>
        </w:tc>
      </w:tr>
      <w:tr w:rsidR="00EC732E" w:rsidRPr="009D7F7D" w14:paraId="05F03F6C" w14:textId="77777777" w:rsidTr="00EC732E">
        <w:trPr>
          <w:trHeight w:val="144"/>
        </w:trPr>
        <w:tc>
          <w:tcPr>
            <w:tcW w:w="4135" w:type="dxa"/>
            <w:shd w:val="clear" w:color="auto" w:fill="auto"/>
            <w:noWrap/>
            <w:vAlign w:val="bottom"/>
            <w:hideMark/>
          </w:tcPr>
          <w:p w14:paraId="22045581" w14:textId="77777777" w:rsidR="00EC732E" w:rsidRPr="009D7F7D" w:rsidRDefault="00EC732E" w:rsidP="009D7F7D">
            <w:pPr>
              <w:pStyle w:val="Table"/>
            </w:pPr>
            <w:r w:rsidRPr="009D7F7D">
              <w:t>TV Hamilton Limited</w:t>
            </w:r>
          </w:p>
        </w:tc>
        <w:tc>
          <w:tcPr>
            <w:tcW w:w="1527" w:type="dxa"/>
            <w:shd w:val="clear" w:color="auto" w:fill="auto"/>
            <w:noWrap/>
            <w:vAlign w:val="bottom"/>
            <w:hideMark/>
          </w:tcPr>
          <w:p w14:paraId="1B510CB5" w14:textId="77777777" w:rsidR="00EC732E" w:rsidRPr="009D7F7D" w:rsidRDefault="00EC732E" w:rsidP="009D7F7D">
            <w:pPr>
              <w:pStyle w:val="Table"/>
            </w:pPr>
          </w:p>
        </w:tc>
        <w:tc>
          <w:tcPr>
            <w:tcW w:w="1173" w:type="dxa"/>
            <w:shd w:val="clear" w:color="auto" w:fill="auto"/>
            <w:noWrap/>
            <w:vAlign w:val="bottom"/>
            <w:hideMark/>
          </w:tcPr>
          <w:p w14:paraId="215D399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076A202"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231E5E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EFBFE4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369EC8E" w14:textId="77777777" w:rsidR="00EC732E" w:rsidRPr="009D7F7D" w:rsidRDefault="00EC732E" w:rsidP="009D7F7D">
            <w:pPr>
              <w:pStyle w:val="Table"/>
            </w:pPr>
            <w:r w:rsidRPr="009D7F7D">
              <w:t>1</w:t>
            </w:r>
          </w:p>
        </w:tc>
        <w:tc>
          <w:tcPr>
            <w:tcW w:w="976" w:type="dxa"/>
            <w:shd w:val="clear" w:color="auto" w:fill="auto"/>
            <w:noWrap/>
            <w:vAlign w:val="bottom"/>
            <w:hideMark/>
          </w:tcPr>
          <w:p w14:paraId="61A4AF91" w14:textId="77777777" w:rsidR="00EC732E" w:rsidRPr="009D7F7D" w:rsidRDefault="00EC732E" w:rsidP="009D7F7D">
            <w:pPr>
              <w:pStyle w:val="Table"/>
            </w:pPr>
            <w:r w:rsidRPr="009D7F7D">
              <w:t>1</w:t>
            </w:r>
          </w:p>
        </w:tc>
      </w:tr>
      <w:tr w:rsidR="00EC732E" w:rsidRPr="009D7F7D" w14:paraId="35237952" w14:textId="77777777" w:rsidTr="00EC732E">
        <w:trPr>
          <w:trHeight w:val="144"/>
        </w:trPr>
        <w:tc>
          <w:tcPr>
            <w:tcW w:w="4135" w:type="dxa"/>
            <w:shd w:val="clear" w:color="auto" w:fill="auto"/>
            <w:noWrap/>
            <w:vAlign w:val="bottom"/>
            <w:hideMark/>
          </w:tcPr>
          <w:p w14:paraId="6CBDBB5E" w14:textId="77777777" w:rsidR="00EC732E" w:rsidRPr="009D7F7D" w:rsidRDefault="00EC732E" w:rsidP="009D7F7D">
            <w:pPr>
              <w:pStyle w:val="Table"/>
            </w:pPr>
            <w:r w:rsidRPr="009D7F7D">
              <w:t>UFV Campus and Community Radio Society</w:t>
            </w:r>
          </w:p>
        </w:tc>
        <w:tc>
          <w:tcPr>
            <w:tcW w:w="1527" w:type="dxa"/>
            <w:shd w:val="clear" w:color="auto" w:fill="auto"/>
            <w:noWrap/>
            <w:vAlign w:val="bottom"/>
            <w:hideMark/>
          </w:tcPr>
          <w:p w14:paraId="45C9FAA3" w14:textId="77777777" w:rsidR="00EC732E" w:rsidRPr="009D7F7D" w:rsidRDefault="00EC732E" w:rsidP="009D7F7D">
            <w:pPr>
              <w:pStyle w:val="Table"/>
            </w:pPr>
          </w:p>
        </w:tc>
        <w:tc>
          <w:tcPr>
            <w:tcW w:w="1173" w:type="dxa"/>
            <w:shd w:val="clear" w:color="auto" w:fill="auto"/>
            <w:noWrap/>
            <w:vAlign w:val="bottom"/>
            <w:hideMark/>
          </w:tcPr>
          <w:p w14:paraId="6E370C2C"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50DAD98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76D7553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4FB8A78"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AAF8D42" w14:textId="77777777" w:rsidR="00EC732E" w:rsidRPr="009D7F7D" w:rsidRDefault="00EC732E" w:rsidP="009D7F7D">
            <w:pPr>
              <w:pStyle w:val="Table"/>
            </w:pPr>
            <w:r w:rsidRPr="009D7F7D">
              <w:t>1</w:t>
            </w:r>
          </w:p>
        </w:tc>
        <w:tc>
          <w:tcPr>
            <w:tcW w:w="976" w:type="dxa"/>
            <w:shd w:val="clear" w:color="auto" w:fill="auto"/>
            <w:noWrap/>
            <w:vAlign w:val="bottom"/>
            <w:hideMark/>
          </w:tcPr>
          <w:p w14:paraId="7BCAFB9C" w14:textId="77777777" w:rsidR="00EC732E" w:rsidRPr="009D7F7D" w:rsidRDefault="00EC732E" w:rsidP="009D7F7D">
            <w:pPr>
              <w:pStyle w:val="Table"/>
            </w:pPr>
            <w:r w:rsidRPr="009D7F7D">
              <w:t>1</w:t>
            </w:r>
          </w:p>
        </w:tc>
      </w:tr>
      <w:tr w:rsidR="00EC732E" w:rsidRPr="009D7F7D" w14:paraId="5FA63864" w14:textId="77777777" w:rsidTr="00EC732E">
        <w:trPr>
          <w:trHeight w:val="144"/>
        </w:trPr>
        <w:tc>
          <w:tcPr>
            <w:tcW w:w="4135" w:type="dxa"/>
            <w:shd w:val="clear" w:color="auto" w:fill="auto"/>
            <w:noWrap/>
            <w:vAlign w:val="bottom"/>
            <w:hideMark/>
          </w:tcPr>
          <w:p w14:paraId="2CF21D20" w14:textId="77777777" w:rsidR="00EC732E" w:rsidRPr="009D7F7D" w:rsidRDefault="00EC732E" w:rsidP="009D7F7D">
            <w:pPr>
              <w:pStyle w:val="Table"/>
            </w:pPr>
            <w:r w:rsidRPr="009D7F7D">
              <w:t>United Christian Broadcasters Media Canada</w:t>
            </w:r>
          </w:p>
        </w:tc>
        <w:tc>
          <w:tcPr>
            <w:tcW w:w="1527" w:type="dxa"/>
            <w:shd w:val="clear" w:color="auto" w:fill="auto"/>
            <w:noWrap/>
            <w:vAlign w:val="bottom"/>
            <w:hideMark/>
          </w:tcPr>
          <w:p w14:paraId="5F542266" w14:textId="77777777" w:rsidR="00EC732E" w:rsidRPr="009D7F7D" w:rsidRDefault="00EC732E" w:rsidP="009D7F7D">
            <w:pPr>
              <w:pStyle w:val="Table"/>
            </w:pPr>
          </w:p>
        </w:tc>
        <w:tc>
          <w:tcPr>
            <w:tcW w:w="1173" w:type="dxa"/>
            <w:shd w:val="clear" w:color="auto" w:fill="auto"/>
            <w:noWrap/>
            <w:vAlign w:val="bottom"/>
            <w:hideMark/>
          </w:tcPr>
          <w:p w14:paraId="78BB4AE8"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4435AB4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9F8AC8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F1F45C0" w14:textId="77777777" w:rsidR="00EC732E" w:rsidRPr="009D7F7D" w:rsidRDefault="00EC732E" w:rsidP="009D7F7D">
            <w:pPr>
              <w:pStyle w:val="Table"/>
            </w:pPr>
            <w:r w:rsidRPr="009D7F7D">
              <w:t>7</w:t>
            </w:r>
          </w:p>
        </w:tc>
        <w:tc>
          <w:tcPr>
            <w:tcW w:w="1260" w:type="dxa"/>
            <w:shd w:val="clear" w:color="auto" w:fill="auto"/>
            <w:noWrap/>
            <w:vAlign w:val="bottom"/>
            <w:hideMark/>
          </w:tcPr>
          <w:p w14:paraId="48575725" w14:textId="77777777" w:rsidR="00EC732E" w:rsidRPr="009D7F7D" w:rsidRDefault="00EC732E" w:rsidP="009D7F7D">
            <w:pPr>
              <w:pStyle w:val="Table"/>
            </w:pPr>
            <w:r w:rsidRPr="009D7F7D">
              <w:t>2</w:t>
            </w:r>
          </w:p>
        </w:tc>
        <w:tc>
          <w:tcPr>
            <w:tcW w:w="976" w:type="dxa"/>
            <w:shd w:val="clear" w:color="auto" w:fill="auto"/>
            <w:noWrap/>
            <w:vAlign w:val="bottom"/>
            <w:hideMark/>
          </w:tcPr>
          <w:p w14:paraId="59B714CF" w14:textId="77777777" w:rsidR="00EC732E" w:rsidRPr="009D7F7D" w:rsidRDefault="00EC732E" w:rsidP="009D7F7D">
            <w:pPr>
              <w:pStyle w:val="Table"/>
            </w:pPr>
            <w:r w:rsidRPr="009D7F7D">
              <w:t>9</w:t>
            </w:r>
          </w:p>
        </w:tc>
      </w:tr>
      <w:tr w:rsidR="00EC732E" w:rsidRPr="009D7F7D" w14:paraId="191BFD21" w14:textId="77777777" w:rsidTr="00EC732E">
        <w:trPr>
          <w:trHeight w:val="144"/>
        </w:trPr>
        <w:tc>
          <w:tcPr>
            <w:tcW w:w="4135" w:type="dxa"/>
            <w:shd w:val="clear" w:color="auto" w:fill="auto"/>
            <w:noWrap/>
            <w:vAlign w:val="bottom"/>
            <w:hideMark/>
          </w:tcPr>
          <w:p w14:paraId="06CE4373" w14:textId="77777777" w:rsidR="00EC732E" w:rsidRPr="009D7F7D" w:rsidRDefault="00EC732E" w:rsidP="009D7F7D">
            <w:pPr>
              <w:pStyle w:val="Table"/>
            </w:pPr>
            <w:r w:rsidRPr="009D7F7D">
              <w:lastRenderedPageBreak/>
              <w:t>Utilities Consumers' Group Society</w:t>
            </w:r>
          </w:p>
        </w:tc>
        <w:tc>
          <w:tcPr>
            <w:tcW w:w="1527" w:type="dxa"/>
            <w:shd w:val="clear" w:color="auto" w:fill="auto"/>
            <w:noWrap/>
            <w:vAlign w:val="bottom"/>
            <w:hideMark/>
          </w:tcPr>
          <w:p w14:paraId="31FE5491" w14:textId="77777777" w:rsidR="00EC732E" w:rsidRPr="009D7F7D" w:rsidRDefault="00EC732E" w:rsidP="009D7F7D">
            <w:pPr>
              <w:pStyle w:val="Table"/>
            </w:pPr>
          </w:p>
        </w:tc>
        <w:tc>
          <w:tcPr>
            <w:tcW w:w="1173" w:type="dxa"/>
            <w:shd w:val="clear" w:color="auto" w:fill="auto"/>
            <w:noWrap/>
            <w:vAlign w:val="bottom"/>
            <w:hideMark/>
          </w:tcPr>
          <w:p w14:paraId="465FB407" w14:textId="77777777" w:rsidR="00EC732E" w:rsidRPr="009D7F7D" w:rsidRDefault="00EC732E" w:rsidP="009D7F7D">
            <w:pPr>
              <w:pStyle w:val="Table"/>
            </w:pPr>
            <w:r w:rsidRPr="009D7F7D">
              <w:t>1</w:t>
            </w:r>
          </w:p>
        </w:tc>
        <w:tc>
          <w:tcPr>
            <w:tcW w:w="1136" w:type="dxa"/>
            <w:shd w:val="clear" w:color="auto" w:fill="auto"/>
            <w:noWrap/>
            <w:vAlign w:val="bottom"/>
            <w:hideMark/>
          </w:tcPr>
          <w:p w14:paraId="608A3999" w14:textId="77777777" w:rsidR="00EC732E" w:rsidRPr="009D7F7D" w:rsidRDefault="00EC732E" w:rsidP="009D7F7D">
            <w:pPr>
              <w:pStyle w:val="Table"/>
            </w:pPr>
          </w:p>
        </w:tc>
        <w:tc>
          <w:tcPr>
            <w:tcW w:w="1384" w:type="dxa"/>
            <w:shd w:val="clear" w:color="auto" w:fill="auto"/>
            <w:noWrap/>
            <w:vAlign w:val="bottom"/>
            <w:hideMark/>
          </w:tcPr>
          <w:p w14:paraId="31D0803E"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5AC040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085C95F"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278AF66A" w14:textId="77777777" w:rsidR="00EC732E" w:rsidRPr="009D7F7D" w:rsidRDefault="00EC732E" w:rsidP="009D7F7D">
            <w:pPr>
              <w:pStyle w:val="Table"/>
            </w:pPr>
            <w:r w:rsidRPr="009D7F7D">
              <w:t>1</w:t>
            </w:r>
          </w:p>
        </w:tc>
      </w:tr>
      <w:tr w:rsidR="00EC732E" w:rsidRPr="009D7F7D" w14:paraId="4978562A" w14:textId="77777777" w:rsidTr="00EC732E">
        <w:trPr>
          <w:trHeight w:val="144"/>
        </w:trPr>
        <w:tc>
          <w:tcPr>
            <w:tcW w:w="4135" w:type="dxa"/>
            <w:shd w:val="clear" w:color="auto" w:fill="auto"/>
            <w:noWrap/>
            <w:vAlign w:val="bottom"/>
            <w:hideMark/>
          </w:tcPr>
          <w:p w14:paraId="61CA97F1" w14:textId="77777777" w:rsidR="00EC732E" w:rsidRPr="009D7F7D" w:rsidRDefault="00EC732E" w:rsidP="009D7F7D">
            <w:pPr>
              <w:pStyle w:val="Table"/>
            </w:pPr>
            <w:r w:rsidRPr="009D7F7D">
              <w:t>Videotron Ltd.</w:t>
            </w:r>
          </w:p>
        </w:tc>
        <w:tc>
          <w:tcPr>
            <w:tcW w:w="1527" w:type="dxa"/>
            <w:shd w:val="clear" w:color="auto" w:fill="auto"/>
            <w:noWrap/>
            <w:vAlign w:val="bottom"/>
            <w:hideMark/>
          </w:tcPr>
          <w:p w14:paraId="3433DC8B" w14:textId="77777777" w:rsidR="00EC732E" w:rsidRPr="009D7F7D" w:rsidRDefault="00EC732E" w:rsidP="009D7F7D">
            <w:pPr>
              <w:pStyle w:val="Table"/>
            </w:pPr>
          </w:p>
        </w:tc>
        <w:tc>
          <w:tcPr>
            <w:tcW w:w="1173" w:type="dxa"/>
            <w:shd w:val="clear" w:color="auto" w:fill="auto"/>
            <w:noWrap/>
            <w:vAlign w:val="bottom"/>
            <w:hideMark/>
          </w:tcPr>
          <w:p w14:paraId="5FBB0D8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26021FF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A9174F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E73B2D8" w14:textId="77777777" w:rsidR="00EC732E" w:rsidRPr="009D7F7D" w:rsidRDefault="00EC732E" w:rsidP="009D7F7D">
            <w:pPr>
              <w:pStyle w:val="Table"/>
            </w:pPr>
            <w:r w:rsidRPr="009D7F7D">
              <w:t>1</w:t>
            </w:r>
          </w:p>
        </w:tc>
        <w:tc>
          <w:tcPr>
            <w:tcW w:w="1260" w:type="dxa"/>
            <w:shd w:val="clear" w:color="auto" w:fill="auto"/>
            <w:noWrap/>
            <w:vAlign w:val="bottom"/>
            <w:hideMark/>
          </w:tcPr>
          <w:p w14:paraId="3EEF06B6"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72E1549F" w14:textId="77777777" w:rsidR="00EC732E" w:rsidRPr="009D7F7D" w:rsidRDefault="00EC732E" w:rsidP="009D7F7D">
            <w:pPr>
              <w:pStyle w:val="Table"/>
            </w:pPr>
            <w:r w:rsidRPr="009D7F7D">
              <w:t>1</w:t>
            </w:r>
          </w:p>
        </w:tc>
      </w:tr>
      <w:tr w:rsidR="00EC732E" w:rsidRPr="009D7F7D" w14:paraId="37BA5830" w14:textId="77777777" w:rsidTr="00EC732E">
        <w:trPr>
          <w:trHeight w:val="144"/>
        </w:trPr>
        <w:tc>
          <w:tcPr>
            <w:tcW w:w="4135" w:type="dxa"/>
            <w:shd w:val="clear" w:color="auto" w:fill="auto"/>
            <w:noWrap/>
            <w:vAlign w:val="bottom"/>
            <w:hideMark/>
          </w:tcPr>
          <w:p w14:paraId="288E7395" w14:textId="77777777" w:rsidR="00EC732E" w:rsidRPr="009D7F7D" w:rsidRDefault="00EC732E" w:rsidP="009D7F7D">
            <w:pPr>
              <w:pStyle w:val="Table"/>
            </w:pPr>
            <w:r w:rsidRPr="009D7F7D">
              <w:t>Vista Radio Ltd.</w:t>
            </w:r>
          </w:p>
        </w:tc>
        <w:tc>
          <w:tcPr>
            <w:tcW w:w="1527" w:type="dxa"/>
            <w:shd w:val="clear" w:color="auto" w:fill="auto"/>
            <w:noWrap/>
            <w:vAlign w:val="bottom"/>
            <w:hideMark/>
          </w:tcPr>
          <w:p w14:paraId="7BF4EB4D" w14:textId="77777777" w:rsidR="00EC732E" w:rsidRPr="009D7F7D" w:rsidRDefault="00EC732E" w:rsidP="009D7F7D">
            <w:pPr>
              <w:pStyle w:val="Table"/>
            </w:pPr>
            <w:r w:rsidRPr="009D7F7D">
              <w:t>2</w:t>
            </w:r>
          </w:p>
        </w:tc>
        <w:tc>
          <w:tcPr>
            <w:tcW w:w="1173" w:type="dxa"/>
            <w:shd w:val="clear" w:color="auto" w:fill="auto"/>
            <w:noWrap/>
            <w:vAlign w:val="bottom"/>
            <w:hideMark/>
          </w:tcPr>
          <w:p w14:paraId="0D909FC6" w14:textId="77777777" w:rsidR="00EC732E" w:rsidRPr="009D7F7D" w:rsidRDefault="00EC732E" w:rsidP="009D7F7D">
            <w:pPr>
              <w:pStyle w:val="Table"/>
            </w:pPr>
          </w:p>
        </w:tc>
        <w:tc>
          <w:tcPr>
            <w:tcW w:w="1136" w:type="dxa"/>
            <w:shd w:val="clear" w:color="auto" w:fill="auto"/>
            <w:noWrap/>
            <w:vAlign w:val="bottom"/>
            <w:hideMark/>
          </w:tcPr>
          <w:p w14:paraId="004E3A3D"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41CD854"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4EE9AC43" w14:textId="77777777" w:rsidR="00EC732E" w:rsidRPr="009D7F7D" w:rsidRDefault="00EC732E" w:rsidP="009D7F7D">
            <w:pPr>
              <w:pStyle w:val="Table"/>
            </w:pPr>
            <w:r w:rsidRPr="009D7F7D">
              <w:t>1</w:t>
            </w:r>
          </w:p>
        </w:tc>
        <w:tc>
          <w:tcPr>
            <w:tcW w:w="1260" w:type="dxa"/>
            <w:shd w:val="clear" w:color="auto" w:fill="auto"/>
            <w:noWrap/>
            <w:vAlign w:val="bottom"/>
            <w:hideMark/>
          </w:tcPr>
          <w:p w14:paraId="2900903C" w14:textId="77777777" w:rsidR="00EC732E" w:rsidRPr="009D7F7D" w:rsidRDefault="00EC732E" w:rsidP="009D7F7D">
            <w:pPr>
              <w:pStyle w:val="Table"/>
            </w:pPr>
            <w:r w:rsidRPr="009D7F7D">
              <w:t>13</w:t>
            </w:r>
          </w:p>
        </w:tc>
        <w:tc>
          <w:tcPr>
            <w:tcW w:w="976" w:type="dxa"/>
            <w:shd w:val="clear" w:color="auto" w:fill="auto"/>
            <w:noWrap/>
            <w:vAlign w:val="bottom"/>
            <w:hideMark/>
          </w:tcPr>
          <w:p w14:paraId="15AA0CD1" w14:textId="77777777" w:rsidR="00EC732E" w:rsidRPr="009D7F7D" w:rsidRDefault="00EC732E" w:rsidP="009D7F7D">
            <w:pPr>
              <w:pStyle w:val="Table"/>
            </w:pPr>
            <w:r w:rsidRPr="009D7F7D">
              <w:t>16</w:t>
            </w:r>
          </w:p>
        </w:tc>
      </w:tr>
      <w:tr w:rsidR="00EC732E" w:rsidRPr="009D7F7D" w14:paraId="26244789" w14:textId="77777777" w:rsidTr="00EC732E">
        <w:trPr>
          <w:trHeight w:val="144"/>
        </w:trPr>
        <w:tc>
          <w:tcPr>
            <w:tcW w:w="4135" w:type="dxa"/>
            <w:shd w:val="clear" w:color="auto" w:fill="auto"/>
            <w:noWrap/>
            <w:vAlign w:val="bottom"/>
            <w:hideMark/>
          </w:tcPr>
          <w:p w14:paraId="02D5EE00" w14:textId="77777777" w:rsidR="00EC732E" w:rsidRPr="009D7F7D" w:rsidRDefault="00EC732E" w:rsidP="009D7F7D">
            <w:pPr>
              <w:pStyle w:val="Table"/>
            </w:pPr>
            <w:proofErr w:type="spellStart"/>
            <w:r w:rsidRPr="009D7F7D">
              <w:t>VMedia</w:t>
            </w:r>
            <w:proofErr w:type="spellEnd"/>
            <w:r w:rsidRPr="009D7F7D">
              <w:t xml:space="preserve"> Inc.</w:t>
            </w:r>
          </w:p>
        </w:tc>
        <w:tc>
          <w:tcPr>
            <w:tcW w:w="1527" w:type="dxa"/>
            <w:shd w:val="clear" w:color="auto" w:fill="auto"/>
            <w:noWrap/>
            <w:vAlign w:val="bottom"/>
            <w:hideMark/>
          </w:tcPr>
          <w:p w14:paraId="64183131" w14:textId="77777777" w:rsidR="00EC732E" w:rsidRPr="009D7F7D" w:rsidRDefault="00EC732E" w:rsidP="009D7F7D">
            <w:pPr>
              <w:pStyle w:val="Table"/>
            </w:pPr>
          </w:p>
        </w:tc>
        <w:tc>
          <w:tcPr>
            <w:tcW w:w="1173" w:type="dxa"/>
            <w:shd w:val="clear" w:color="auto" w:fill="auto"/>
            <w:noWrap/>
            <w:vAlign w:val="bottom"/>
            <w:hideMark/>
          </w:tcPr>
          <w:p w14:paraId="75C6E16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9C2182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5625E4E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841AA2D" w14:textId="77777777" w:rsidR="00EC732E" w:rsidRPr="009D7F7D" w:rsidRDefault="00EC732E" w:rsidP="009D7F7D">
            <w:pPr>
              <w:pStyle w:val="Table"/>
            </w:pPr>
            <w:r w:rsidRPr="009D7F7D">
              <w:t>1</w:t>
            </w:r>
          </w:p>
        </w:tc>
        <w:tc>
          <w:tcPr>
            <w:tcW w:w="1260" w:type="dxa"/>
            <w:shd w:val="clear" w:color="auto" w:fill="auto"/>
            <w:noWrap/>
            <w:vAlign w:val="bottom"/>
            <w:hideMark/>
          </w:tcPr>
          <w:p w14:paraId="76512F6A"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2394FFC1" w14:textId="77777777" w:rsidR="00EC732E" w:rsidRPr="009D7F7D" w:rsidRDefault="00EC732E" w:rsidP="009D7F7D">
            <w:pPr>
              <w:pStyle w:val="Table"/>
            </w:pPr>
            <w:r w:rsidRPr="009D7F7D">
              <w:t>1</w:t>
            </w:r>
          </w:p>
        </w:tc>
      </w:tr>
      <w:tr w:rsidR="00EC732E" w:rsidRPr="009D7F7D" w14:paraId="3BA45E0C" w14:textId="77777777" w:rsidTr="00EC732E">
        <w:trPr>
          <w:trHeight w:val="144"/>
        </w:trPr>
        <w:tc>
          <w:tcPr>
            <w:tcW w:w="4135" w:type="dxa"/>
            <w:shd w:val="clear" w:color="auto" w:fill="auto"/>
            <w:noWrap/>
            <w:vAlign w:val="bottom"/>
            <w:hideMark/>
          </w:tcPr>
          <w:p w14:paraId="58D923FE" w14:textId="77777777" w:rsidR="00EC732E" w:rsidRPr="009D7F7D" w:rsidRDefault="00EC732E" w:rsidP="009D7F7D">
            <w:pPr>
              <w:pStyle w:val="Table"/>
            </w:pPr>
            <w:r w:rsidRPr="009D7F7D">
              <w:t>Westman Radio Ltd.</w:t>
            </w:r>
          </w:p>
        </w:tc>
        <w:tc>
          <w:tcPr>
            <w:tcW w:w="1527" w:type="dxa"/>
            <w:shd w:val="clear" w:color="auto" w:fill="auto"/>
            <w:noWrap/>
            <w:vAlign w:val="bottom"/>
            <w:hideMark/>
          </w:tcPr>
          <w:p w14:paraId="1D469D38" w14:textId="77777777" w:rsidR="00EC732E" w:rsidRPr="009D7F7D" w:rsidRDefault="00EC732E" w:rsidP="009D7F7D">
            <w:pPr>
              <w:pStyle w:val="Table"/>
            </w:pPr>
          </w:p>
        </w:tc>
        <w:tc>
          <w:tcPr>
            <w:tcW w:w="1173" w:type="dxa"/>
            <w:shd w:val="clear" w:color="auto" w:fill="auto"/>
            <w:noWrap/>
            <w:vAlign w:val="bottom"/>
            <w:hideMark/>
          </w:tcPr>
          <w:p w14:paraId="5690F354"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1D3BEA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344C331"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0C44EC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0DC82ADE" w14:textId="77777777" w:rsidR="00EC732E" w:rsidRPr="009D7F7D" w:rsidRDefault="00EC732E" w:rsidP="009D7F7D">
            <w:pPr>
              <w:pStyle w:val="Table"/>
            </w:pPr>
            <w:r w:rsidRPr="009D7F7D">
              <w:t>1</w:t>
            </w:r>
          </w:p>
        </w:tc>
        <w:tc>
          <w:tcPr>
            <w:tcW w:w="976" w:type="dxa"/>
            <w:shd w:val="clear" w:color="auto" w:fill="auto"/>
            <w:noWrap/>
            <w:vAlign w:val="bottom"/>
            <w:hideMark/>
          </w:tcPr>
          <w:p w14:paraId="532132BD" w14:textId="77777777" w:rsidR="00EC732E" w:rsidRPr="009D7F7D" w:rsidRDefault="00EC732E" w:rsidP="009D7F7D">
            <w:pPr>
              <w:pStyle w:val="Table"/>
            </w:pPr>
            <w:r w:rsidRPr="009D7F7D">
              <w:t>1</w:t>
            </w:r>
          </w:p>
        </w:tc>
      </w:tr>
      <w:tr w:rsidR="00EC732E" w:rsidRPr="009D7F7D" w14:paraId="23624308" w14:textId="77777777" w:rsidTr="00EC732E">
        <w:trPr>
          <w:trHeight w:val="144"/>
        </w:trPr>
        <w:tc>
          <w:tcPr>
            <w:tcW w:w="4135" w:type="dxa"/>
            <w:shd w:val="clear" w:color="auto" w:fill="auto"/>
            <w:noWrap/>
            <w:vAlign w:val="bottom"/>
            <w:hideMark/>
          </w:tcPr>
          <w:p w14:paraId="2BB8D92A" w14:textId="77777777" w:rsidR="00EC732E" w:rsidRPr="009D7F7D" w:rsidRDefault="00EC732E" w:rsidP="009D7F7D">
            <w:pPr>
              <w:pStyle w:val="Table"/>
            </w:pPr>
            <w:r w:rsidRPr="009D7F7D">
              <w:t>Wired World Inc.</w:t>
            </w:r>
          </w:p>
        </w:tc>
        <w:tc>
          <w:tcPr>
            <w:tcW w:w="1527" w:type="dxa"/>
            <w:shd w:val="clear" w:color="auto" w:fill="auto"/>
            <w:noWrap/>
            <w:vAlign w:val="bottom"/>
            <w:hideMark/>
          </w:tcPr>
          <w:p w14:paraId="6D6FDBD3" w14:textId="77777777" w:rsidR="00EC732E" w:rsidRPr="009D7F7D" w:rsidRDefault="00EC732E" w:rsidP="009D7F7D">
            <w:pPr>
              <w:pStyle w:val="Table"/>
            </w:pPr>
          </w:p>
        </w:tc>
        <w:tc>
          <w:tcPr>
            <w:tcW w:w="1173" w:type="dxa"/>
            <w:shd w:val="clear" w:color="auto" w:fill="auto"/>
            <w:noWrap/>
            <w:vAlign w:val="bottom"/>
            <w:hideMark/>
          </w:tcPr>
          <w:p w14:paraId="7CEC43D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0EF2D3FE"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14BB5EC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5CA30FC"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E22417D" w14:textId="77777777" w:rsidR="00EC732E" w:rsidRPr="009D7F7D" w:rsidRDefault="00EC732E" w:rsidP="009D7F7D">
            <w:pPr>
              <w:pStyle w:val="Table"/>
            </w:pPr>
            <w:r w:rsidRPr="009D7F7D">
              <w:t>1</w:t>
            </w:r>
          </w:p>
        </w:tc>
        <w:tc>
          <w:tcPr>
            <w:tcW w:w="976" w:type="dxa"/>
            <w:shd w:val="clear" w:color="auto" w:fill="auto"/>
            <w:noWrap/>
            <w:vAlign w:val="bottom"/>
            <w:hideMark/>
          </w:tcPr>
          <w:p w14:paraId="73371660" w14:textId="77777777" w:rsidR="00EC732E" w:rsidRPr="009D7F7D" w:rsidRDefault="00EC732E" w:rsidP="009D7F7D">
            <w:pPr>
              <w:pStyle w:val="Table"/>
            </w:pPr>
            <w:r w:rsidRPr="009D7F7D">
              <w:t>1</w:t>
            </w:r>
          </w:p>
        </w:tc>
      </w:tr>
      <w:tr w:rsidR="00EC732E" w:rsidRPr="009D7F7D" w14:paraId="75C984B9" w14:textId="77777777" w:rsidTr="00EC732E">
        <w:trPr>
          <w:trHeight w:val="144"/>
        </w:trPr>
        <w:tc>
          <w:tcPr>
            <w:tcW w:w="4135" w:type="dxa"/>
            <w:shd w:val="clear" w:color="auto" w:fill="auto"/>
            <w:noWrap/>
            <w:vAlign w:val="bottom"/>
            <w:hideMark/>
          </w:tcPr>
          <w:p w14:paraId="0BB261F3" w14:textId="77777777" w:rsidR="00EC732E" w:rsidRPr="009D7F7D" w:rsidRDefault="00EC732E" w:rsidP="009D7F7D">
            <w:pPr>
              <w:pStyle w:val="Table"/>
            </w:pPr>
            <w:r w:rsidRPr="009D7F7D">
              <w:t>World Fishing Network ULC</w:t>
            </w:r>
          </w:p>
        </w:tc>
        <w:tc>
          <w:tcPr>
            <w:tcW w:w="1527" w:type="dxa"/>
            <w:shd w:val="clear" w:color="auto" w:fill="auto"/>
            <w:noWrap/>
            <w:vAlign w:val="bottom"/>
            <w:hideMark/>
          </w:tcPr>
          <w:p w14:paraId="55646B29" w14:textId="77777777" w:rsidR="00EC732E" w:rsidRPr="009D7F7D" w:rsidRDefault="00EC732E" w:rsidP="009D7F7D">
            <w:pPr>
              <w:pStyle w:val="Table"/>
            </w:pPr>
          </w:p>
        </w:tc>
        <w:tc>
          <w:tcPr>
            <w:tcW w:w="1173" w:type="dxa"/>
            <w:shd w:val="clear" w:color="auto" w:fill="auto"/>
            <w:noWrap/>
            <w:vAlign w:val="bottom"/>
            <w:hideMark/>
          </w:tcPr>
          <w:p w14:paraId="49DBE17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36565C7"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33FE4B13"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3161C66"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13142908" w14:textId="77777777" w:rsidR="00EC732E" w:rsidRPr="009D7F7D" w:rsidRDefault="00EC732E" w:rsidP="009D7F7D">
            <w:pPr>
              <w:pStyle w:val="Table"/>
            </w:pPr>
            <w:r w:rsidRPr="009D7F7D">
              <w:t>1</w:t>
            </w:r>
          </w:p>
        </w:tc>
        <w:tc>
          <w:tcPr>
            <w:tcW w:w="976" w:type="dxa"/>
            <w:shd w:val="clear" w:color="auto" w:fill="auto"/>
            <w:noWrap/>
            <w:vAlign w:val="bottom"/>
            <w:hideMark/>
          </w:tcPr>
          <w:p w14:paraId="0776DB58" w14:textId="77777777" w:rsidR="00EC732E" w:rsidRPr="009D7F7D" w:rsidRDefault="00EC732E" w:rsidP="009D7F7D">
            <w:pPr>
              <w:pStyle w:val="Table"/>
            </w:pPr>
            <w:r w:rsidRPr="009D7F7D">
              <w:t>1</w:t>
            </w:r>
          </w:p>
        </w:tc>
      </w:tr>
      <w:tr w:rsidR="00EC732E" w:rsidRPr="009D7F7D" w14:paraId="504DADEC" w14:textId="77777777" w:rsidTr="00EC732E">
        <w:trPr>
          <w:trHeight w:val="144"/>
        </w:trPr>
        <w:tc>
          <w:tcPr>
            <w:tcW w:w="4135" w:type="dxa"/>
            <w:shd w:val="clear" w:color="auto" w:fill="auto"/>
            <w:noWrap/>
            <w:vAlign w:val="bottom"/>
            <w:hideMark/>
          </w:tcPr>
          <w:p w14:paraId="4EF5B188" w14:textId="77777777" w:rsidR="00EC732E" w:rsidRPr="009D7F7D" w:rsidRDefault="00EC732E" w:rsidP="009D7F7D">
            <w:pPr>
              <w:pStyle w:val="Table"/>
            </w:pPr>
            <w:r w:rsidRPr="009D7F7D">
              <w:t>World Media Ministries</w:t>
            </w:r>
          </w:p>
        </w:tc>
        <w:tc>
          <w:tcPr>
            <w:tcW w:w="1527" w:type="dxa"/>
            <w:shd w:val="clear" w:color="auto" w:fill="auto"/>
            <w:noWrap/>
            <w:vAlign w:val="bottom"/>
            <w:hideMark/>
          </w:tcPr>
          <w:p w14:paraId="42A87FDA" w14:textId="77777777" w:rsidR="00EC732E" w:rsidRPr="009D7F7D" w:rsidRDefault="00EC732E" w:rsidP="009D7F7D">
            <w:pPr>
              <w:pStyle w:val="Table"/>
            </w:pPr>
          </w:p>
        </w:tc>
        <w:tc>
          <w:tcPr>
            <w:tcW w:w="1173" w:type="dxa"/>
            <w:shd w:val="clear" w:color="auto" w:fill="auto"/>
            <w:noWrap/>
            <w:vAlign w:val="bottom"/>
            <w:hideMark/>
          </w:tcPr>
          <w:p w14:paraId="3BF0B596"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1C730620"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03BEA9CF"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33732430"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2C19CE31" w14:textId="77777777" w:rsidR="00EC732E" w:rsidRPr="009D7F7D" w:rsidRDefault="00EC732E" w:rsidP="009D7F7D">
            <w:pPr>
              <w:pStyle w:val="Table"/>
            </w:pPr>
            <w:r w:rsidRPr="009D7F7D">
              <w:t>1</w:t>
            </w:r>
          </w:p>
        </w:tc>
        <w:tc>
          <w:tcPr>
            <w:tcW w:w="976" w:type="dxa"/>
            <w:shd w:val="clear" w:color="auto" w:fill="auto"/>
            <w:noWrap/>
            <w:vAlign w:val="bottom"/>
            <w:hideMark/>
          </w:tcPr>
          <w:p w14:paraId="750808FC" w14:textId="77777777" w:rsidR="00EC732E" w:rsidRPr="009D7F7D" w:rsidRDefault="00EC732E" w:rsidP="009D7F7D">
            <w:pPr>
              <w:pStyle w:val="Table"/>
            </w:pPr>
            <w:r w:rsidRPr="009D7F7D">
              <w:t>1</w:t>
            </w:r>
          </w:p>
        </w:tc>
      </w:tr>
      <w:tr w:rsidR="00EC732E" w:rsidRPr="009D7F7D" w14:paraId="11B0850A" w14:textId="77777777" w:rsidTr="00EC732E">
        <w:trPr>
          <w:trHeight w:val="144"/>
        </w:trPr>
        <w:tc>
          <w:tcPr>
            <w:tcW w:w="4135" w:type="dxa"/>
            <w:shd w:val="clear" w:color="auto" w:fill="auto"/>
            <w:noWrap/>
            <w:vAlign w:val="bottom"/>
            <w:hideMark/>
          </w:tcPr>
          <w:p w14:paraId="4F1612AC" w14:textId="77777777" w:rsidR="00EC732E" w:rsidRPr="009D7F7D" w:rsidRDefault="00EC732E" w:rsidP="009D7F7D">
            <w:pPr>
              <w:pStyle w:val="Table"/>
            </w:pPr>
            <w:proofErr w:type="spellStart"/>
            <w:r w:rsidRPr="009D7F7D">
              <w:t>Zeste</w:t>
            </w:r>
            <w:proofErr w:type="spellEnd"/>
            <w:r w:rsidRPr="009D7F7D">
              <w:t xml:space="preserve"> Diffusion inc.</w:t>
            </w:r>
          </w:p>
        </w:tc>
        <w:tc>
          <w:tcPr>
            <w:tcW w:w="1527" w:type="dxa"/>
            <w:shd w:val="clear" w:color="auto" w:fill="auto"/>
            <w:noWrap/>
            <w:vAlign w:val="bottom"/>
            <w:hideMark/>
          </w:tcPr>
          <w:p w14:paraId="1CD72575" w14:textId="77777777" w:rsidR="00EC732E" w:rsidRPr="009D7F7D" w:rsidRDefault="00EC732E" w:rsidP="009D7F7D">
            <w:pPr>
              <w:pStyle w:val="Table"/>
            </w:pPr>
          </w:p>
        </w:tc>
        <w:tc>
          <w:tcPr>
            <w:tcW w:w="1173" w:type="dxa"/>
            <w:shd w:val="clear" w:color="auto" w:fill="auto"/>
            <w:noWrap/>
            <w:vAlign w:val="bottom"/>
            <w:hideMark/>
          </w:tcPr>
          <w:p w14:paraId="08102C27"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6F7A8A0A"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4B0E927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FB82EFE" w14:textId="77777777" w:rsidR="00EC732E" w:rsidRPr="009D7F7D" w:rsidRDefault="00EC732E" w:rsidP="009D7F7D">
            <w:pPr>
              <w:pStyle w:val="Table"/>
            </w:pPr>
            <w:r w:rsidRPr="009D7F7D">
              <w:t>1</w:t>
            </w:r>
          </w:p>
        </w:tc>
        <w:tc>
          <w:tcPr>
            <w:tcW w:w="1260" w:type="dxa"/>
            <w:shd w:val="clear" w:color="auto" w:fill="auto"/>
            <w:noWrap/>
            <w:vAlign w:val="bottom"/>
            <w:hideMark/>
          </w:tcPr>
          <w:p w14:paraId="01930B0B" w14:textId="77777777" w:rsidR="00EC732E" w:rsidRPr="009D7F7D" w:rsidRDefault="00EC732E" w:rsidP="009D7F7D">
            <w:pPr>
              <w:pStyle w:val="Table"/>
              <w:rPr>
                <w:rFonts w:ascii="Times New Roman" w:hAnsi="Times New Roman" w:cs="Times New Roman"/>
              </w:rPr>
            </w:pPr>
          </w:p>
        </w:tc>
        <w:tc>
          <w:tcPr>
            <w:tcW w:w="976" w:type="dxa"/>
            <w:shd w:val="clear" w:color="auto" w:fill="auto"/>
            <w:noWrap/>
            <w:vAlign w:val="bottom"/>
            <w:hideMark/>
          </w:tcPr>
          <w:p w14:paraId="011B5C4C" w14:textId="77777777" w:rsidR="00EC732E" w:rsidRPr="009D7F7D" w:rsidRDefault="00EC732E" w:rsidP="009D7F7D">
            <w:pPr>
              <w:pStyle w:val="Table"/>
            </w:pPr>
            <w:r w:rsidRPr="009D7F7D">
              <w:t>1</w:t>
            </w:r>
          </w:p>
        </w:tc>
      </w:tr>
      <w:tr w:rsidR="00EC732E" w:rsidRPr="009D7F7D" w14:paraId="00989C6B" w14:textId="77777777" w:rsidTr="00EC732E">
        <w:trPr>
          <w:trHeight w:val="144"/>
        </w:trPr>
        <w:tc>
          <w:tcPr>
            <w:tcW w:w="4135" w:type="dxa"/>
            <w:shd w:val="clear" w:color="auto" w:fill="auto"/>
            <w:noWrap/>
            <w:vAlign w:val="bottom"/>
            <w:hideMark/>
          </w:tcPr>
          <w:p w14:paraId="3BEC7CCD" w14:textId="77777777" w:rsidR="00EC732E" w:rsidRPr="009D7F7D" w:rsidRDefault="00EC732E" w:rsidP="009D7F7D">
            <w:pPr>
              <w:pStyle w:val="Table"/>
            </w:pPr>
            <w:proofErr w:type="spellStart"/>
            <w:r w:rsidRPr="009D7F7D">
              <w:t>ZoomerMedia</w:t>
            </w:r>
            <w:proofErr w:type="spellEnd"/>
            <w:r w:rsidRPr="009D7F7D">
              <w:t xml:space="preserve"> Limited</w:t>
            </w:r>
          </w:p>
        </w:tc>
        <w:tc>
          <w:tcPr>
            <w:tcW w:w="1527" w:type="dxa"/>
            <w:shd w:val="clear" w:color="auto" w:fill="auto"/>
            <w:noWrap/>
            <w:vAlign w:val="bottom"/>
            <w:hideMark/>
          </w:tcPr>
          <w:p w14:paraId="7A7C9D72" w14:textId="77777777" w:rsidR="00EC732E" w:rsidRPr="009D7F7D" w:rsidRDefault="00EC732E" w:rsidP="009D7F7D">
            <w:pPr>
              <w:pStyle w:val="Table"/>
            </w:pPr>
          </w:p>
        </w:tc>
        <w:tc>
          <w:tcPr>
            <w:tcW w:w="1173" w:type="dxa"/>
            <w:shd w:val="clear" w:color="auto" w:fill="auto"/>
            <w:noWrap/>
            <w:vAlign w:val="bottom"/>
            <w:hideMark/>
          </w:tcPr>
          <w:p w14:paraId="3C12B802" w14:textId="77777777" w:rsidR="00EC732E" w:rsidRPr="009D7F7D" w:rsidRDefault="00EC732E" w:rsidP="009D7F7D">
            <w:pPr>
              <w:pStyle w:val="Table"/>
              <w:rPr>
                <w:rFonts w:ascii="Times New Roman" w:hAnsi="Times New Roman" w:cs="Times New Roman"/>
              </w:rPr>
            </w:pPr>
          </w:p>
        </w:tc>
        <w:tc>
          <w:tcPr>
            <w:tcW w:w="1136" w:type="dxa"/>
            <w:shd w:val="clear" w:color="auto" w:fill="auto"/>
            <w:noWrap/>
            <w:vAlign w:val="bottom"/>
            <w:hideMark/>
          </w:tcPr>
          <w:p w14:paraId="352A03E3" w14:textId="77777777" w:rsidR="00EC732E" w:rsidRPr="009D7F7D" w:rsidRDefault="00EC732E" w:rsidP="009D7F7D">
            <w:pPr>
              <w:pStyle w:val="Table"/>
              <w:rPr>
                <w:rFonts w:ascii="Times New Roman" w:hAnsi="Times New Roman" w:cs="Times New Roman"/>
              </w:rPr>
            </w:pPr>
          </w:p>
        </w:tc>
        <w:tc>
          <w:tcPr>
            <w:tcW w:w="1384" w:type="dxa"/>
            <w:shd w:val="clear" w:color="auto" w:fill="auto"/>
            <w:noWrap/>
            <w:vAlign w:val="bottom"/>
            <w:hideMark/>
          </w:tcPr>
          <w:p w14:paraId="27E3E92B"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76453559" w14:textId="77777777" w:rsidR="00EC732E" w:rsidRPr="009D7F7D" w:rsidRDefault="00EC732E" w:rsidP="009D7F7D">
            <w:pPr>
              <w:pStyle w:val="Table"/>
              <w:rPr>
                <w:rFonts w:ascii="Times New Roman" w:hAnsi="Times New Roman" w:cs="Times New Roman"/>
              </w:rPr>
            </w:pPr>
          </w:p>
        </w:tc>
        <w:tc>
          <w:tcPr>
            <w:tcW w:w="1260" w:type="dxa"/>
            <w:shd w:val="clear" w:color="auto" w:fill="auto"/>
            <w:noWrap/>
            <w:vAlign w:val="bottom"/>
            <w:hideMark/>
          </w:tcPr>
          <w:p w14:paraId="5A1F6969" w14:textId="77777777" w:rsidR="00EC732E" w:rsidRPr="009D7F7D" w:rsidRDefault="00EC732E" w:rsidP="009D7F7D">
            <w:pPr>
              <w:pStyle w:val="Table"/>
            </w:pPr>
            <w:r w:rsidRPr="009D7F7D">
              <w:t>4</w:t>
            </w:r>
          </w:p>
        </w:tc>
        <w:tc>
          <w:tcPr>
            <w:tcW w:w="976" w:type="dxa"/>
            <w:shd w:val="clear" w:color="auto" w:fill="auto"/>
            <w:noWrap/>
            <w:vAlign w:val="bottom"/>
            <w:hideMark/>
          </w:tcPr>
          <w:p w14:paraId="021BD3CA" w14:textId="77777777" w:rsidR="00EC732E" w:rsidRPr="009D7F7D" w:rsidRDefault="00EC732E" w:rsidP="009D7F7D">
            <w:pPr>
              <w:pStyle w:val="Table"/>
            </w:pPr>
            <w:r w:rsidRPr="009D7F7D">
              <w:t>4</w:t>
            </w:r>
          </w:p>
        </w:tc>
      </w:tr>
      <w:tr w:rsidR="00EC732E" w:rsidRPr="009D7F7D" w14:paraId="2A05BC0F" w14:textId="77777777" w:rsidTr="00EC732E">
        <w:trPr>
          <w:trHeight w:val="144"/>
        </w:trPr>
        <w:tc>
          <w:tcPr>
            <w:tcW w:w="4135" w:type="dxa"/>
            <w:shd w:val="clear" w:color="auto" w:fill="auto"/>
            <w:noWrap/>
            <w:vAlign w:val="bottom"/>
            <w:hideMark/>
          </w:tcPr>
          <w:p w14:paraId="79B5528B" w14:textId="77777777" w:rsidR="00EC732E" w:rsidRPr="009D7F7D" w:rsidRDefault="00EC732E" w:rsidP="009D7F7D">
            <w:pPr>
              <w:pStyle w:val="Table"/>
            </w:pPr>
            <w:r w:rsidRPr="009D7F7D">
              <w:t>Applications, total</w:t>
            </w:r>
          </w:p>
        </w:tc>
        <w:tc>
          <w:tcPr>
            <w:tcW w:w="1527" w:type="dxa"/>
            <w:shd w:val="clear" w:color="auto" w:fill="auto"/>
            <w:noWrap/>
            <w:vAlign w:val="bottom"/>
            <w:hideMark/>
          </w:tcPr>
          <w:p w14:paraId="3C2C8CA3" w14:textId="77777777" w:rsidR="00EC732E" w:rsidRPr="009D7F7D" w:rsidRDefault="00EC732E" w:rsidP="009D7F7D">
            <w:pPr>
              <w:pStyle w:val="Table"/>
            </w:pPr>
            <w:r w:rsidRPr="009D7F7D">
              <w:t>39</w:t>
            </w:r>
          </w:p>
        </w:tc>
        <w:tc>
          <w:tcPr>
            <w:tcW w:w="1173" w:type="dxa"/>
            <w:shd w:val="clear" w:color="auto" w:fill="auto"/>
            <w:noWrap/>
            <w:vAlign w:val="bottom"/>
            <w:hideMark/>
          </w:tcPr>
          <w:p w14:paraId="13B0C1D5" w14:textId="77777777" w:rsidR="00EC732E" w:rsidRPr="009D7F7D" w:rsidRDefault="00EC732E" w:rsidP="009D7F7D">
            <w:pPr>
              <w:pStyle w:val="Table"/>
            </w:pPr>
            <w:r w:rsidRPr="009D7F7D">
              <w:t>30</w:t>
            </w:r>
          </w:p>
        </w:tc>
        <w:tc>
          <w:tcPr>
            <w:tcW w:w="1136" w:type="dxa"/>
            <w:shd w:val="clear" w:color="auto" w:fill="auto"/>
            <w:noWrap/>
            <w:vAlign w:val="bottom"/>
            <w:hideMark/>
          </w:tcPr>
          <w:p w14:paraId="7F08D3FA" w14:textId="77777777" w:rsidR="00EC732E" w:rsidRPr="009D7F7D" w:rsidRDefault="00EC732E" w:rsidP="009D7F7D">
            <w:pPr>
              <w:pStyle w:val="Table"/>
            </w:pPr>
            <w:r w:rsidRPr="009D7F7D">
              <w:t>10</w:t>
            </w:r>
          </w:p>
        </w:tc>
        <w:tc>
          <w:tcPr>
            <w:tcW w:w="1384" w:type="dxa"/>
            <w:shd w:val="clear" w:color="auto" w:fill="auto"/>
            <w:noWrap/>
            <w:vAlign w:val="bottom"/>
            <w:hideMark/>
          </w:tcPr>
          <w:p w14:paraId="10B92897" w14:textId="77777777" w:rsidR="00EC732E" w:rsidRPr="009D7F7D" w:rsidRDefault="00EC732E" w:rsidP="009D7F7D">
            <w:pPr>
              <w:pStyle w:val="Table"/>
            </w:pPr>
            <w:r w:rsidRPr="009D7F7D">
              <w:t>4</w:t>
            </w:r>
          </w:p>
        </w:tc>
        <w:tc>
          <w:tcPr>
            <w:tcW w:w="1260" w:type="dxa"/>
            <w:shd w:val="clear" w:color="auto" w:fill="auto"/>
            <w:noWrap/>
            <w:vAlign w:val="bottom"/>
            <w:hideMark/>
          </w:tcPr>
          <w:p w14:paraId="2139AE4F" w14:textId="77777777" w:rsidR="00EC732E" w:rsidRPr="009D7F7D" w:rsidRDefault="00EC732E" w:rsidP="009D7F7D">
            <w:pPr>
              <w:pStyle w:val="Table"/>
            </w:pPr>
            <w:r w:rsidRPr="009D7F7D">
              <w:t>100</w:t>
            </w:r>
          </w:p>
        </w:tc>
        <w:tc>
          <w:tcPr>
            <w:tcW w:w="1260" w:type="dxa"/>
            <w:shd w:val="clear" w:color="auto" w:fill="auto"/>
            <w:noWrap/>
            <w:vAlign w:val="bottom"/>
            <w:hideMark/>
          </w:tcPr>
          <w:p w14:paraId="1930025F" w14:textId="77777777" w:rsidR="00EC732E" w:rsidRPr="009D7F7D" w:rsidRDefault="00EC732E" w:rsidP="009D7F7D">
            <w:pPr>
              <w:pStyle w:val="Table"/>
            </w:pPr>
            <w:r w:rsidRPr="009D7F7D">
              <w:t>301</w:t>
            </w:r>
          </w:p>
        </w:tc>
        <w:tc>
          <w:tcPr>
            <w:tcW w:w="976" w:type="dxa"/>
            <w:shd w:val="clear" w:color="auto" w:fill="auto"/>
            <w:noWrap/>
            <w:vAlign w:val="bottom"/>
            <w:hideMark/>
          </w:tcPr>
          <w:p w14:paraId="61D7AC9C" w14:textId="77777777" w:rsidR="00EC732E" w:rsidRPr="009D7F7D" w:rsidRDefault="00EC732E" w:rsidP="009D7F7D">
            <w:pPr>
              <w:pStyle w:val="Table"/>
            </w:pPr>
            <w:r w:rsidRPr="009D7F7D">
              <w:t>484</w:t>
            </w:r>
          </w:p>
        </w:tc>
      </w:tr>
      <w:tr w:rsidR="00EC732E" w:rsidRPr="009D7F7D" w14:paraId="3C9DAD45" w14:textId="77777777" w:rsidTr="00EC732E">
        <w:trPr>
          <w:trHeight w:val="144"/>
        </w:trPr>
        <w:tc>
          <w:tcPr>
            <w:tcW w:w="4135" w:type="dxa"/>
            <w:shd w:val="clear" w:color="auto" w:fill="auto"/>
            <w:noWrap/>
            <w:vAlign w:val="bottom"/>
            <w:hideMark/>
          </w:tcPr>
          <w:p w14:paraId="390C47B1" w14:textId="77777777" w:rsidR="00EC732E" w:rsidRPr="009D7F7D" w:rsidRDefault="00EC732E" w:rsidP="009D7F7D">
            <w:pPr>
              <w:pStyle w:val="Table"/>
            </w:pPr>
            <w:r w:rsidRPr="009D7F7D">
              <w:t>Applications as % of total</w:t>
            </w:r>
          </w:p>
        </w:tc>
        <w:tc>
          <w:tcPr>
            <w:tcW w:w="1527" w:type="dxa"/>
            <w:shd w:val="clear" w:color="auto" w:fill="auto"/>
            <w:noWrap/>
            <w:vAlign w:val="bottom"/>
            <w:hideMark/>
          </w:tcPr>
          <w:p w14:paraId="27272CA4" w14:textId="77777777" w:rsidR="00EC732E" w:rsidRPr="009D7F7D" w:rsidRDefault="00EC732E" w:rsidP="009D7F7D">
            <w:pPr>
              <w:pStyle w:val="Table"/>
            </w:pPr>
            <w:r w:rsidRPr="009D7F7D">
              <w:t>8.1%</w:t>
            </w:r>
          </w:p>
        </w:tc>
        <w:tc>
          <w:tcPr>
            <w:tcW w:w="1173" w:type="dxa"/>
            <w:shd w:val="clear" w:color="auto" w:fill="auto"/>
            <w:noWrap/>
            <w:vAlign w:val="bottom"/>
            <w:hideMark/>
          </w:tcPr>
          <w:p w14:paraId="7FCB45F3" w14:textId="77777777" w:rsidR="00EC732E" w:rsidRPr="009D7F7D" w:rsidRDefault="00EC732E" w:rsidP="009D7F7D">
            <w:pPr>
              <w:pStyle w:val="Table"/>
            </w:pPr>
            <w:r w:rsidRPr="009D7F7D">
              <w:t>6.2%</w:t>
            </w:r>
          </w:p>
        </w:tc>
        <w:tc>
          <w:tcPr>
            <w:tcW w:w="1136" w:type="dxa"/>
            <w:shd w:val="clear" w:color="auto" w:fill="auto"/>
            <w:noWrap/>
            <w:vAlign w:val="bottom"/>
            <w:hideMark/>
          </w:tcPr>
          <w:p w14:paraId="3447775C" w14:textId="77777777" w:rsidR="00EC732E" w:rsidRPr="009D7F7D" w:rsidRDefault="00EC732E" w:rsidP="009D7F7D">
            <w:pPr>
              <w:pStyle w:val="Table"/>
            </w:pPr>
            <w:r w:rsidRPr="009D7F7D">
              <w:t>2.1%</w:t>
            </w:r>
          </w:p>
        </w:tc>
        <w:tc>
          <w:tcPr>
            <w:tcW w:w="1384" w:type="dxa"/>
            <w:shd w:val="clear" w:color="auto" w:fill="auto"/>
            <w:noWrap/>
            <w:vAlign w:val="bottom"/>
            <w:hideMark/>
          </w:tcPr>
          <w:p w14:paraId="34BAD678" w14:textId="77777777" w:rsidR="00EC732E" w:rsidRPr="009D7F7D" w:rsidRDefault="00EC732E" w:rsidP="009D7F7D">
            <w:pPr>
              <w:pStyle w:val="Table"/>
            </w:pPr>
            <w:r w:rsidRPr="009D7F7D">
              <w:t>0.8%</w:t>
            </w:r>
          </w:p>
        </w:tc>
        <w:tc>
          <w:tcPr>
            <w:tcW w:w="1260" w:type="dxa"/>
            <w:shd w:val="clear" w:color="auto" w:fill="auto"/>
            <w:noWrap/>
            <w:vAlign w:val="bottom"/>
            <w:hideMark/>
          </w:tcPr>
          <w:p w14:paraId="59B055E5" w14:textId="77777777" w:rsidR="00EC732E" w:rsidRPr="009D7F7D" w:rsidRDefault="00EC732E" w:rsidP="009D7F7D">
            <w:pPr>
              <w:pStyle w:val="Table"/>
            </w:pPr>
            <w:r w:rsidRPr="009D7F7D">
              <w:t>20.7%</w:t>
            </w:r>
          </w:p>
        </w:tc>
        <w:tc>
          <w:tcPr>
            <w:tcW w:w="1260" w:type="dxa"/>
            <w:shd w:val="clear" w:color="auto" w:fill="auto"/>
            <w:noWrap/>
            <w:vAlign w:val="bottom"/>
            <w:hideMark/>
          </w:tcPr>
          <w:p w14:paraId="02DA28A8" w14:textId="77777777" w:rsidR="00EC732E" w:rsidRPr="009D7F7D" w:rsidRDefault="00EC732E" w:rsidP="009D7F7D">
            <w:pPr>
              <w:pStyle w:val="Table"/>
            </w:pPr>
            <w:r w:rsidRPr="009D7F7D">
              <w:t>62.2%</w:t>
            </w:r>
          </w:p>
        </w:tc>
        <w:tc>
          <w:tcPr>
            <w:tcW w:w="976" w:type="dxa"/>
            <w:shd w:val="clear" w:color="auto" w:fill="auto"/>
            <w:noWrap/>
            <w:vAlign w:val="bottom"/>
            <w:hideMark/>
          </w:tcPr>
          <w:p w14:paraId="06566CEE" w14:textId="77777777" w:rsidR="00EC732E" w:rsidRPr="009D7F7D" w:rsidRDefault="00EC732E" w:rsidP="009D7F7D">
            <w:pPr>
              <w:pStyle w:val="Table"/>
            </w:pPr>
            <w:r w:rsidRPr="009D7F7D">
              <w:t>100.0%</w:t>
            </w:r>
          </w:p>
        </w:tc>
      </w:tr>
      <w:tr w:rsidR="00EC732E" w:rsidRPr="009D7F7D" w14:paraId="601ABB45" w14:textId="77777777" w:rsidTr="00EC732E">
        <w:trPr>
          <w:trHeight w:val="144"/>
        </w:trPr>
        <w:tc>
          <w:tcPr>
            <w:tcW w:w="4135" w:type="dxa"/>
            <w:shd w:val="clear" w:color="auto" w:fill="auto"/>
            <w:noWrap/>
            <w:vAlign w:val="bottom"/>
            <w:hideMark/>
          </w:tcPr>
          <w:p w14:paraId="080D137E" w14:textId="77777777" w:rsidR="00EC732E" w:rsidRPr="009D7F7D" w:rsidRDefault="00EC732E" w:rsidP="009D7F7D">
            <w:pPr>
              <w:pStyle w:val="Table"/>
            </w:pPr>
            <w:r w:rsidRPr="009D7F7D">
              <w:t>Applicants, total</w:t>
            </w:r>
          </w:p>
        </w:tc>
        <w:tc>
          <w:tcPr>
            <w:tcW w:w="1527" w:type="dxa"/>
            <w:shd w:val="clear" w:color="auto" w:fill="auto"/>
            <w:noWrap/>
            <w:vAlign w:val="bottom"/>
            <w:hideMark/>
          </w:tcPr>
          <w:p w14:paraId="78B16E62" w14:textId="77777777" w:rsidR="00EC732E" w:rsidRPr="009D7F7D" w:rsidRDefault="00EC732E" w:rsidP="009D7F7D">
            <w:pPr>
              <w:pStyle w:val="Table"/>
            </w:pPr>
            <w:r w:rsidRPr="009D7F7D">
              <w:t>31</w:t>
            </w:r>
          </w:p>
        </w:tc>
        <w:tc>
          <w:tcPr>
            <w:tcW w:w="1173" w:type="dxa"/>
            <w:shd w:val="clear" w:color="auto" w:fill="auto"/>
            <w:noWrap/>
            <w:vAlign w:val="bottom"/>
            <w:hideMark/>
          </w:tcPr>
          <w:p w14:paraId="64C7D56D" w14:textId="77777777" w:rsidR="00EC732E" w:rsidRPr="009D7F7D" w:rsidRDefault="00EC732E" w:rsidP="009D7F7D">
            <w:pPr>
              <w:pStyle w:val="Table"/>
            </w:pPr>
            <w:r w:rsidRPr="009D7F7D">
              <w:t>15</w:t>
            </w:r>
          </w:p>
        </w:tc>
        <w:tc>
          <w:tcPr>
            <w:tcW w:w="1136" w:type="dxa"/>
            <w:shd w:val="clear" w:color="auto" w:fill="auto"/>
            <w:noWrap/>
            <w:vAlign w:val="bottom"/>
            <w:hideMark/>
          </w:tcPr>
          <w:p w14:paraId="61539335" w14:textId="77777777" w:rsidR="00EC732E" w:rsidRPr="009D7F7D" w:rsidRDefault="00EC732E" w:rsidP="009D7F7D">
            <w:pPr>
              <w:pStyle w:val="Table"/>
            </w:pPr>
            <w:r w:rsidRPr="009D7F7D">
              <w:t>9</w:t>
            </w:r>
          </w:p>
        </w:tc>
        <w:tc>
          <w:tcPr>
            <w:tcW w:w="1384" w:type="dxa"/>
            <w:shd w:val="clear" w:color="auto" w:fill="auto"/>
            <w:noWrap/>
            <w:vAlign w:val="bottom"/>
            <w:hideMark/>
          </w:tcPr>
          <w:p w14:paraId="5E434593" w14:textId="77777777" w:rsidR="00EC732E" w:rsidRPr="009D7F7D" w:rsidRDefault="00EC732E" w:rsidP="009D7F7D">
            <w:pPr>
              <w:pStyle w:val="Table"/>
            </w:pPr>
            <w:r w:rsidRPr="009D7F7D">
              <w:t>1</w:t>
            </w:r>
          </w:p>
        </w:tc>
        <w:tc>
          <w:tcPr>
            <w:tcW w:w="1260" w:type="dxa"/>
            <w:shd w:val="clear" w:color="auto" w:fill="auto"/>
            <w:noWrap/>
            <w:vAlign w:val="bottom"/>
            <w:hideMark/>
          </w:tcPr>
          <w:p w14:paraId="6FE96AC9" w14:textId="77777777" w:rsidR="00EC732E" w:rsidRPr="009D7F7D" w:rsidRDefault="00EC732E" w:rsidP="009D7F7D">
            <w:pPr>
              <w:pStyle w:val="Table"/>
            </w:pPr>
            <w:r w:rsidRPr="009D7F7D">
              <w:t>52</w:t>
            </w:r>
          </w:p>
        </w:tc>
        <w:tc>
          <w:tcPr>
            <w:tcW w:w="1260" w:type="dxa"/>
            <w:shd w:val="clear" w:color="auto" w:fill="auto"/>
            <w:noWrap/>
            <w:vAlign w:val="bottom"/>
            <w:hideMark/>
          </w:tcPr>
          <w:p w14:paraId="2686E8FA" w14:textId="77777777" w:rsidR="00EC732E" w:rsidRPr="009D7F7D" w:rsidRDefault="00EC732E" w:rsidP="009D7F7D">
            <w:pPr>
              <w:pStyle w:val="Table"/>
            </w:pPr>
            <w:r w:rsidRPr="009D7F7D">
              <w:t>119</w:t>
            </w:r>
          </w:p>
        </w:tc>
        <w:tc>
          <w:tcPr>
            <w:tcW w:w="976" w:type="dxa"/>
            <w:shd w:val="clear" w:color="auto" w:fill="auto"/>
            <w:noWrap/>
            <w:vAlign w:val="bottom"/>
            <w:hideMark/>
          </w:tcPr>
          <w:p w14:paraId="20A4749F" w14:textId="77777777" w:rsidR="00EC732E" w:rsidRPr="009D7F7D" w:rsidRDefault="00EC732E" w:rsidP="009D7F7D">
            <w:pPr>
              <w:pStyle w:val="Table"/>
            </w:pPr>
            <w:r w:rsidRPr="009D7F7D">
              <w:t>186</w:t>
            </w:r>
          </w:p>
        </w:tc>
      </w:tr>
      <w:tr w:rsidR="00EC732E" w:rsidRPr="009D7F7D" w14:paraId="4795084A" w14:textId="77777777" w:rsidTr="00EC732E">
        <w:trPr>
          <w:trHeight w:val="144"/>
        </w:trPr>
        <w:tc>
          <w:tcPr>
            <w:tcW w:w="4135" w:type="dxa"/>
            <w:shd w:val="clear" w:color="auto" w:fill="auto"/>
            <w:noWrap/>
            <w:vAlign w:val="bottom"/>
            <w:hideMark/>
          </w:tcPr>
          <w:p w14:paraId="7C8F3927" w14:textId="77777777" w:rsidR="00EC732E" w:rsidRPr="009D7F7D" w:rsidRDefault="00EC732E" w:rsidP="009D7F7D">
            <w:pPr>
              <w:pStyle w:val="Table"/>
            </w:pPr>
            <w:r w:rsidRPr="009D7F7D">
              <w:t>Applicants as % of total</w:t>
            </w:r>
          </w:p>
        </w:tc>
        <w:tc>
          <w:tcPr>
            <w:tcW w:w="1527" w:type="dxa"/>
            <w:shd w:val="clear" w:color="auto" w:fill="auto"/>
            <w:noWrap/>
            <w:vAlign w:val="bottom"/>
            <w:hideMark/>
          </w:tcPr>
          <w:p w14:paraId="1D908D5F" w14:textId="77777777" w:rsidR="00EC732E" w:rsidRPr="009D7F7D" w:rsidRDefault="00EC732E" w:rsidP="009D7F7D">
            <w:pPr>
              <w:pStyle w:val="Table"/>
            </w:pPr>
            <w:r w:rsidRPr="009D7F7D">
              <w:t>16.7%</w:t>
            </w:r>
          </w:p>
        </w:tc>
        <w:tc>
          <w:tcPr>
            <w:tcW w:w="1173" w:type="dxa"/>
            <w:shd w:val="clear" w:color="auto" w:fill="auto"/>
            <w:noWrap/>
            <w:vAlign w:val="bottom"/>
            <w:hideMark/>
          </w:tcPr>
          <w:p w14:paraId="19968F56" w14:textId="77777777" w:rsidR="00EC732E" w:rsidRPr="009D7F7D" w:rsidRDefault="00EC732E" w:rsidP="009D7F7D">
            <w:pPr>
              <w:pStyle w:val="Table"/>
            </w:pPr>
            <w:r w:rsidRPr="009D7F7D">
              <w:t>8.1%</w:t>
            </w:r>
          </w:p>
        </w:tc>
        <w:tc>
          <w:tcPr>
            <w:tcW w:w="1136" w:type="dxa"/>
            <w:shd w:val="clear" w:color="auto" w:fill="auto"/>
            <w:noWrap/>
            <w:vAlign w:val="bottom"/>
            <w:hideMark/>
          </w:tcPr>
          <w:p w14:paraId="4005A059" w14:textId="77777777" w:rsidR="00EC732E" w:rsidRPr="009D7F7D" w:rsidRDefault="00EC732E" w:rsidP="009D7F7D">
            <w:pPr>
              <w:pStyle w:val="Table"/>
            </w:pPr>
            <w:r w:rsidRPr="009D7F7D">
              <w:t>4.8%</w:t>
            </w:r>
          </w:p>
        </w:tc>
        <w:tc>
          <w:tcPr>
            <w:tcW w:w="1384" w:type="dxa"/>
            <w:shd w:val="clear" w:color="auto" w:fill="auto"/>
            <w:noWrap/>
            <w:vAlign w:val="bottom"/>
            <w:hideMark/>
          </w:tcPr>
          <w:p w14:paraId="32E54276" w14:textId="77777777" w:rsidR="00EC732E" w:rsidRPr="009D7F7D" w:rsidRDefault="00EC732E" w:rsidP="009D7F7D">
            <w:pPr>
              <w:pStyle w:val="Table"/>
            </w:pPr>
            <w:r w:rsidRPr="009D7F7D">
              <w:t>0.5%</w:t>
            </w:r>
          </w:p>
        </w:tc>
        <w:tc>
          <w:tcPr>
            <w:tcW w:w="1260" w:type="dxa"/>
            <w:shd w:val="clear" w:color="auto" w:fill="auto"/>
            <w:noWrap/>
            <w:vAlign w:val="bottom"/>
            <w:hideMark/>
          </w:tcPr>
          <w:p w14:paraId="4400D75A" w14:textId="77777777" w:rsidR="00EC732E" w:rsidRPr="009D7F7D" w:rsidRDefault="00EC732E" w:rsidP="009D7F7D">
            <w:pPr>
              <w:pStyle w:val="Table"/>
            </w:pPr>
            <w:r w:rsidRPr="009D7F7D">
              <w:t>28.0%</w:t>
            </w:r>
          </w:p>
        </w:tc>
        <w:tc>
          <w:tcPr>
            <w:tcW w:w="1260" w:type="dxa"/>
            <w:shd w:val="clear" w:color="auto" w:fill="auto"/>
            <w:noWrap/>
            <w:vAlign w:val="bottom"/>
            <w:hideMark/>
          </w:tcPr>
          <w:p w14:paraId="4B5889BB" w14:textId="77777777" w:rsidR="00EC732E" w:rsidRPr="009D7F7D" w:rsidRDefault="00EC732E" w:rsidP="009D7F7D">
            <w:pPr>
              <w:pStyle w:val="Table"/>
            </w:pPr>
            <w:r w:rsidRPr="009D7F7D">
              <w:t>64.0%</w:t>
            </w:r>
          </w:p>
        </w:tc>
        <w:tc>
          <w:tcPr>
            <w:tcW w:w="976" w:type="dxa"/>
            <w:shd w:val="clear" w:color="auto" w:fill="auto"/>
            <w:noWrap/>
            <w:vAlign w:val="bottom"/>
            <w:hideMark/>
          </w:tcPr>
          <w:p w14:paraId="1EA8AA2B" w14:textId="77777777" w:rsidR="00EC732E" w:rsidRPr="009D7F7D" w:rsidRDefault="00EC732E" w:rsidP="009D7F7D">
            <w:pPr>
              <w:pStyle w:val="Table"/>
            </w:pPr>
            <w:r w:rsidRPr="009D7F7D">
              <w:t>100.0%</w:t>
            </w:r>
          </w:p>
        </w:tc>
      </w:tr>
    </w:tbl>
    <w:p w14:paraId="0DF5037D" w14:textId="77777777" w:rsidR="009D7F7D" w:rsidRDefault="009D7F7D" w:rsidP="004236FD">
      <w:pPr>
        <w:spacing w:after="0"/>
        <w:rPr>
          <w:sz w:val="20"/>
          <w:szCs w:val="20"/>
        </w:rPr>
      </w:pPr>
    </w:p>
    <w:p w14:paraId="1C1F8A9C" w14:textId="77777777" w:rsidR="00005A82" w:rsidRPr="004236FD" w:rsidRDefault="00005A82" w:rsidP="004236FD">
      <w:pPr>
        <w:spacing w:after="0"/>
        <w:rPr>
          <w:sz w:val="20"/>
          <w:szCs w:val="20"/>
        </w:rPr>
      </w:pPr>
    </w:p>
    <w:p w14:paraId="249114F6" w14:textId="77777777" w:rsidR="004236FD" w:rsidRDefault="004236FD" w:rsidP="005B07F0">
      <w:pPr>
        <w:pStyle w:val="Caption"/>
      </w:pPr>
      <w:r>
        <w:br w:type="page"/>
      </w:r>
    </w:p>
    <w:p w14:paraId="6655150F" w14:textId="77777777" w:rsidR="00005A82" w:rsidRDefault="00005A82" w:rsidP="005B07F0">
      <w:pPr>
        <w:pStyle w:val="Caption"/>
        <w:sectPr w:rsidR="00005A82" w:rsidSect="00005A82">
          <w:pgSz w:w="15840" w:h="12240" w:orient="landscape"/>
          <w:pgMar w:top="1440" w:right="1440" w:bottom="1440" w:left="1440" w:header="708" w:footer="708" w:gutter="0"/>
          <w:cols w:space="708"/>
          <w:docGrid w:linePitch="360"/>
        </w:sectPr>
      </w:pPr>
    </w:p>
    <w:p w14:paraId="52D83F92" w14:textId="0EB0A1B6" w:rsidR="00466A46" w:rsidRDefault="00466A46" w:rsidP="005B07F0">
      <w:pPr>
        <w:pStyle w:val="Caption"/>
      </w:pPr>
      <w:bookmarkStart w:id="235" w:name="_Toc62822036"/>
      <w:bookmarkStart w:id="236" w:name="_Toc62824258"/>
      <w:r>
        <w:lastRenderedPageBreak/>
        <w:t xml:space="preserve">Appendix </w:t>
      </w:r>
      <w:fldSimple w:instr=" SEQ Appendix \* ARABIC ">
        <w:r w:rsidR="006861A2">
          <w:rPr>
            <w:noProof/>
          </w:rPr>
          <w:t>17</w:t>
        </w:r>
      </w:fldSimple>
      <w:bookmarkEnd w:id="233"/>
      <w:r w:rsidR="005B07F0">
        <w:tab/>
        <w:t>64 Part 1 applications tracked by the CRTC but not posted to its website</w:t>
      </w:r>
      <w:bookmarkEnd w:id="235"/>
      <w:bookmarkEnd w:id="236"/>
    </w:p>
    <w:p w14:paraId="31C4E6C7" w14:textId="71F074E5" w:rsidR="00E638B0" w:rsidRDefault="00E638B0" w:rsidP="00466A46"/>
    <w:tbl>
      <w:tblPr>
        <w:tblStyle w:val="TableGrid"/>
        <w:tblW w:w="8995" w:type="dxa"/>
        <w:tblLook w:val="04A0" w:firstRow="1" w:lastRow="0" w:firstColumn="1" w:lastColumn="0" w:noHBand="0" w:noVBand="1"/>
      </w:tblPr>
      <w:tblGrid>
        <w:gridCol w:w="1472"/>
        <w:gridCol w:w="4463"/>
        <w:gridCol w:w="627"/>
        <w:gridCol w:w="1623"/>
        <w:gridCol w:w="810"/>
      </w:tblGrid>
      <w:tr w:rsidR="00B67D24" w:rsidRPr="00466A46" w14:paraId="762284D3" w14:textId="77777777" w:rsidTr="008E1620">
        <w:trPr>
          <w:trHeight w:val="280"/>
        </w:trPr>
        <w:tc>
          <w:tcPr>
            <w:tcW w:w="8995" w:type="dxa"/>
            <w:gridSpan w:val="5"/>
          </w:tcPr>
          <w:p w14:paraId="14791065" w14:textId="77777777" w:rsidR="00B67D24" w:rsidRDefault="00B67D24" w:rsidP="00B67D24">
            <w:pPr>
              <w:pStyle w:val="Table"/>
              <w:jc w:val="center"/>
              <w:rPr>
                <w:b/>
                <w:bCs/>
              </w:rPr>
            </w:pPr>
            <w:r w:rsidRPr="00B67D24">
              <w:rPr>
                <w:b/>
                <w:bCs/>
              </w:rPr>
              <w:t xml:space="preserve">Access-to-information release A-2020-00046:  </w:t>
            </w:r>
          </w:p>
          <w:p w14:paraId="7CA030F5" w14:textId="77777777" w:rsidR="00B67D24" w:rsidRDefault="00B67D24" w:rsidP="00B67D24">
            <w:pPr>
              <w:pStyle w:val="Table"/>
              <w:jc w:val="center"/>
              <w:rPr>
                <w:b/>
                <w:bCs/>
              </w:rPr>
            </w:pPr>
            <w:r w:rsidRPr="00B67D24">
              <w:rPr>
                <w:b/>
                <w:bCs/>
              </w:rPr>
              <w:t xml:space="preserve">8 Part 1 applications received by the CRTC from 1 January 2016 to 30 September 2020 </w:t>
            </w:r>
          </w:p>
          <w:p w14:paraId="6AEBE0F8" w14:textId="0376B8E7" w:rsidR="00B67D24" w:rsidRPr="00466A46" w:rsidRDefault="00B67D24" w:rsidP="00B67D24">
            <w:pPr>
              <w:pStyle w:val="Table"/>
              <w:jc w:val="center"/>
              <w:rPr>
                <w:b/>
                <w:bCs/>
              </w:rPr>
            </w:pPr>
            <w:r w:rsidRPr="00B67D24">
              <w:rPr>
                <w:b/>
                <w:bCs/>
              </w:rPr>
              <w:t>which the CRTC did not post on its website</w:t>
            </w:r>
          </w:p>
        </w:tc>
      </w:tr>
      <w:tr w:rsidR="00EF4CC5" w:rsidRPr="00466A46" w14:paraId="24FBAE3C" w14:textId="77777777" w:rsidTr="00EF4CC5">
        <w:trPr>
          <w:trHeight w:val="280"/>
        </w:trPr>
        <w:tc>
          <w:tcPr>
            <w:tcW w:w="1472" w:type="dxa"/>
            <w:hideMark/>
          </w:tcPr>
          <w:p w14:paraId="335D0B7A" w14:textId="77777777" w:rsidR="00EF4CC5" w:rsidRPr="00466A46" w:rsidRDefault="00EF4CC5" w:rsidP="00466A46">
            <w:pPr>
              <w:pStyle w:val="Table"/>
              <w:rPr>
                <w:b/>
                <w:bCs/>
              </w:rPr>
            </w:pPr>
            <w:r w:rsidRPr="00466A46">
              <w:rPr>
                <w:b/>
                <w:bCs/>
              </w:rPr>
              <w:t>App. No.</w:t>
            </w:r>
          </w:p>
        </w:tc>
        <w:tc>
          <w:tcPr>
            <w:tcW w:w="4463" w:type="dxa"/>
            <w:hideMark/>
          </w:tcPr>
          <w:p w14:paraId="138E1BD8" w14:textId="77777777" w:rsidR="00EF4CC5" w:rsidRPr="00466A46" w:rsidRDefault="00EF4CC5" w:rsidP="00466A46">
            <w:pPr>
              <w:pStyle w:val="Table"/>
              <w:rPr>
                <w:b/>
                <w:bCs/>
              </w:rPr>
            </w:pPr>
            <w:r w:rsidRPr="00466A46">
              <w:rPr>
                <w:b/>
                <w:bCs/>
              </w:rPr>
              <w:t>Applicant</w:t>
            </w:r>
          </w:p>
        </w:tc>
        <w:tc>
          <w:tcPr>
            <w:tcW w:w="627" w:type="dxa"/>
            <w:hideMark/>
          </w:tcPr>
          <w:p w14:paraId="187CAB02" w14:textId="77777777" w:rsidR="00EF4CC5" w:rsidRPr="00466A46" w:rsidRDefault="00EF4CC5" w:rsidP="00466A46">
            <w:pPr>
              <w:pStyle w:val="Table"/>
              <w:rPr>
                <w:b/>
                <w:bCs/>
              </w:rPr>
            </w:pPr>
            <w:r w:rsidRPr="00466A46">
              <w:rPr>
                <w:b/>
                <w:bCs/>
              </w:rPr>
              <w:t>Type</w:t>
            </w:r>
          </w:p>
        </w:tc>
        <w:tc>
          <w:tcPr>
            <w:tcW w:w="1623" w:type="dxa"/>
            <w:hideMark/>
          </w:tcPr>
          <w:p w14:paraId="01B924FA" w14:textId="77777777" w:rsidR="00EF4CC5" w:rsidRPr="00466A46" w:rsidRDefault="00EF4CC5" w:rsidP="00466A46">
            <w:pPr>
              <w:pStyle w:val="Table"/>
              <w:rPr>
                <w:b/>
                <w:bCs/>
              </w:rPr>
            </w:pPr>
            <w:r w:rsidRPr="00466A46">
              <w:rPr>
                <w:b/>
                <w:bCs/>
              </w:rPr>
              <w:t>Category*</w:t>
            </w:r>
          </w:p>
        </w:tc>
        <w:tc>
          <w:tcPr>
            <w:tcW w:w="810" w:type="dxa"/>
            <w:hideMark/>
          </w:tcPr>
          <w:p w14:paraId="36CC359B" w14:textId="77777777" w:rsidR="00EF4CC5" w:rsidRPr="00466A46" w:rsidRDefault="00EF4CC5" w:rsidP="00466A46">
            <w:pPr>
              <w:pStyle w:val="Table"/>
              <w:rPr>
                <w:b/>
                <w:bCs/>
              </w:rPr>
            </w:pPr>
            <w:r w:rsidRPr="00466A46">
              <w:rPr>
                <w:b/>
                <w:bCs/>
              </w:rPr>
              <w:t>Status</w:t>
            </w:r>
          </w:p>
        </w:tc>
      </w:tr>
      <w:tr w:rsidR="00EF4CC5" w:rsidRPr="00466A46" w14:paraId="567C5198" w14:textId="77777777" w:rsidTr="00EF4CC5">
        <w:trPr>
          <w:trHeight w:val="280"/>
        </w:trPr>
        <w:tc>
          <w:tcPr>
            <w:tcW w:w="1472" w:type="dxa"/>
            <w:hideMark/>
          </w:tcPr>
          <w:p w14:paraId="6657F3DC" w14:textId="77777777" w:rsidR="00EF4CC5" w:rsidRPr="00466A46" w:rsidRDefault="00EF4CC5" w:rsidP="00466A46">
            <w:pPr>
              <w:pStyle w:val="Table"/>
            </w:pPr>
            <w:r w:rsidRPr="00466A46">
              <w:t>2017-0657-4</w:t>
            </w:r>
          </w:p>
        </w:tc>
        <w:tc>
          <w:tcPr>
            <w:tcW w:w="4463" w:type="dxa"/>
            <w:hideMark/>
          </w:tcPr>
          <w:p w14:paraId="57332460" w14:textId="77777777" w:rsidR="00EF4CC5" w:rsidRPr="00466A46" w:rsidRDefault="00EF4CC5" w:rsidP="00466A46">
            <w:pPr>
              <w:pStyle w:val="Table"/>
            </w:pPr>
            <w:r w:rsidRPr="00466A46">
              <w:t>Bell Canada**</w:t>
            </w:r>
          </w:p>
        </w:tc>
        <w:tc>
          <w:tcPr>
            <w:tcW w:w="627" w:type="dxa"/>
            <w:hideMark/>
          </w:tcPr>
          <w:p w14:paraId="01729ED7" w14:textId="77777777" w:rsidR="00EF4CC5" w:rsidRPr="00466A46" w:rsidRDefault="00EF4CC5" w:rsidP="00466A46">
            <w:pPr>
              <w:pStyle w:val="Table"/>
            </w:pPr>
            <w:r w:rsidRPr="00466A46">
              <w:t>POL</w:t>
            </w:r>
          </w:p>
        </w:tc>
        <w:tc>
          <w:tcPr>
            <w:tcW w:w="1623" w:type="dxa"/>
            <w:hideMark/>
          </w:tcPr>
          <w:p w14:paraId="25446118" w14:textId="77777777" w:rsidR="00EF4CC5" w:rsidRPr="00466A46" w:rsidRDefault="00EF4CC5" w:rsidP="00466A46">
            <w:pPr>
              <w:pStyle w:val="Table"/>
            </w:pPr>
            <w:r w:rsidRPr="00466A46">
              <w:t>A (Amendment)</w:t>
            </w:r>
          </w:p>
        </w:tc>
        <w:tc>
          <w:tcPr>
            <w:tcW w:w="810" w:type="dxa"/>
            <w:hideMark/>
          </w:tcPr>
          <w:p w14:paraId="4B4D9808" w14:textId="77777777" w:rsidR="00EF4CC5" w:rsidRPr="00466A46" w:rsidRDefault="00EF4CC5" w:rsidP="00466A46">
            <w:pPr>
              <w:pStyle w:val="Table"/>
            </w:pPr>
            <w:r w:rsidRPr="00466A46">
              <w:t>ACT</w:t>
            </w:r>
          </w:p>
        </w:tc>
      </w:tr>
      <w:tr w:rsidR="00EF4CC5" w:rsidRPr="00466A46" w14:paraId="44ACE682" w14:textId="77777777" w:rsidTr="00EF4CC5">
        <w:trPr>
          <w:trHeight w:val="280"/>
        </w:trPr>
        <w:tc>
          <w:tcPr>
            <w:tcW w:w="1472" w:type="dxa"/>
            <w:hideMark/>
          </w:tcPr>
          <w:p w14:paraId="7A531027" w14:textId="77777777" w:rsidR="00EF4CC5" w:rsidRPr="00466A46" w:rsidRDefault="00EF4CC5" w:rsidP="00466A46">
            <w:pPr>
              <w:pStyle w:val="Table"/>
            </w:pPr>
            <w:r w:rsidRPr="00466A46">
              <w:t>2019-0734-6</w:t>
            </w:r>
          </w:p>
        </w:tc>
        <w:tc>
          <w:tcPr>
            <w:tcW w:w="4463" w:type="dxa"/>
            <w:hideMark/>
          </w:tcPr>
          <w:p w14:paraId="5F9FA380" w14:textId="77777777" w:rsidR="00EF4CC5" w:rsidRPr="00466A46" w:rsidRDefault="00EF4CC5" w:rsidP="00466A46">
            <w:pPr>
              <w:pStyle w:val="Table"/>
            </w:pPr>
            <w:r w:rsidRPr="00466A46">
              <w:t>Sound of Faith Broadcasting</w:t>
            </w:r>
          </w:p>
        </w:tc>
        <w:tc>
          <w:tcPr>
            <w:tcW w:w="627" w:type="dxa"/>
            <w:hideMark/>
          </w:tcPr>
          <w:p w14:paraId="304F340F" w14:textId="77777777" w:rsidR="00EF4CC5" w:rsidRPr="00466A46" w:rsidRDefault="00EF4CC5" w:rsidP="00466A46">
            <w:pPr>
              <w:pStyle w:val="Table"/>
            </w:pPr>
            <w:r w:rsidRPr="00466A46">
              <w:t>FM</w:t>
            </w:r>
          </w:p>
        </w:tc>
        <w:tc>
          <w:tcPr>
            <w:tcW w:w="1623" w:type="dxa"/>
            <w:hideMark/>
          </w:tcPr>
          <w:p w14:paraId="698CEEAD" w14:textId="77777777" w:rsidR="00EF4CC5" w:rsidRPr="00466A46" w:rsidRDefault="00EF4CC5" w:rsidP="00466A46">
            <w:pPr>
              <w:pStyle w:val="Table"/>
            </w:pPr>
            <w:r w:rsidRPr="00466A46">
              <w:t>A (Amendment)</w:t>
            </w:r>
          </w:p>
        </w:tc>
        <w:tc>
          <w:tcPr>
            <w:tcW w:w="810" w:type="dxa"/>
            <w:hideMark/>
          </w:tcPr>
          <w:p w14:paraId="5EAD4AC6" w14:textId="77777777" w:rsidR="00EF4CC5" w:rsidRPr="00466A46" w:rsidRDefault="00EF4CC5" w:rsidP="00466A46">
            <w:pPr>
              <w:pStyle w:val="Table"/>
            </w:pPr>
            <w:r w:rsidRPr="00466A46">
              <w:t>ACT</w:t>
            </w:r>
          </w:p>
        </w:tc>
      </w:tr>
      <w:tr w:rsidR="00EF4CC5" w:rsidRPr="00466A46" w14:paraId="4C1DE652" w14:textId="77777777" w:rsidTr="00EF4CC5">
        <w:trPr>
          <w:trHeight w:val="280"/>
        </w:trPr>
        <w:tc>
          <w:tcPr>
            <w:tcW w:w="1472" w:type="dxa"/>
            <w:hideMark/>
          </w:tcPr>
          <w:p w14:paraId="3813D129" w14:textId="77777777" w:rsidR="00EF4CC5" w:rsidRPr="00466A46" w:rsidRDefault="00EF4CC5" w:rsidP="00466A46">
            <w:pPr>
              <w:pStyle w:val="Table"/>
            </w:pPr>
            <w:r w:rsidRPr="00466A46">
              <w:t>2019-0857-6</w:t>
            </w:r>
          </w:p>
        </w:tc>
        <w:tc>
          <w:tcPr>
            <w:tcW w:w="4463" w:type="dxa"/>
            <w:hideMark/>
          </w:tcPr>
          <w:p w14:paraId="6B4BD3C1" w14:textId="77777777" w:rsidR="00EF4CC5" w:rsidRPr="00466A46" w:rsidRDefault="00EF4CC5" w:rsidP="00466A46">
            <w:pPr>
              <w:pStyle w:val="Table"/>
            </w:pPr>
            <w:r w:rsidRPr="00466A46">
              <w:t>Bell Media Regional Radio Partnership</w:t>
            </w:r>
          </w:p>
        </w:tc>
        <w:tc>
          <w:tcPr>
            <w:tcW w:w="627" w:type="dxa"/>
            <w:hideMark/>
          </w:tcPr>
          <w:p w14:paraId="3B693521" w14:textId="77777777" w:rsidR="00EF4CC5" w:rsidRPr="00466A46" w:rsidRDefault="00EF4CC5" w:rsidP="00466A46">
            <w:pPr>
              <w:pStyle w:val="Table"/>
            </w:pPr>
            <w:r w:rsidRPr="00466A46">
              <w:t>AM</w:t>
            </w:r>
          </w:p>
        </w:tc>
        <w:tc>
          <w:tcPr>
            <w:tcW w:w="1623" w:type="dxa"/>
            <w:hideMark/>
          </w:tcPr>
          <w:p w14:paraId="4E2804E2" w14:textId="77777777" w:rsidR="00EF4CC5" w:rsidRPr="00466A46" w:rsidRDefault="00EF4CC5" w:rsidP="00466A46">
            <w:pPr>
              <w:pStyle w:val="Table"/>
            </w:pPr>
            <w:r w:rsidRPr="00466A46">
              <w:t>A (Amendment)</w:t>
            </w:r>
          </w:p>
        </w:tc>
        <w:tc>
          <w:tcPr>
            <w:tcW w:w="810" w:type="dxa"/>
            <w:hideMark/>
          </w:tcPr>
          <w:p w14:paraId="70504065" w14:textId="77777777" w:rsidR="00EF4CC5" w:rsidRPr="00466A46" w:rsidRDefault="00EF4CC5" w:rsidP="00466A46">
            <w:pPr>
              <w:pStyle w:val="Table"/>
            </w:pPr>
            <w:r w:rsidRPr="00466A46">
              <w:t>ACT</w:t>
            </w:r>
          </w:p>
        </w:tc>
      </w:tr>
      <w:tr w:rsidR="00EF4CC5" w:rsidRPr="00466A46" w14:paraId="7537EBD7" w14:textId="77777777" w:rsidTr="00EF4CC5">
        <w:trPr>
          <w:trHeight w:val="280"/>
        </w:trPr>
        <w:tc>
          <w:tcPr>
            <w:tcW w:w="1472" w:type="dxa"/>
            <w:hideMark/>
          </w:tcPr>
          <w:p w14:paraId="3219C689" w14:textId="77777777" w:rsidR="00EF4CC5" w:rsidRPr="00466A46" w:rsidRDefault="00EF4CC5" w:rsidP="00466A46">
            <w:pPr>
              <w:pStyle w:val="Table"/>
            </w:pPr>
            <w:r w:rsidRPr="00466A46">
              <w:t>2019-0894-8</w:t>
            </w:r>
          </w:p>
        </w:tc>
        <w:tc>
          <w:tcPr>
            <w:tcW w:w="4463" w:type="dxa"/>
            <w:hideMark/>
          </w:tcPr>
          <w:p w14:paraId="21E23B15" w14:textId="77777777" w:rsidR="00EF4CC5" w:rsidRPr="00466A46" w:rsidRDefault="00EF4CC5" w:rsidP="00466A46">
            <w:pPr>
              <w:pStyle w:val="Table"/>
            </w:pPr>
            <w:r w:rsidRPr="00466A46">
              <w:t>Acadia Broadcasting Limited</w:t>
            </w:r>
          </w:p>
        </w:tc>
        <w:tc>
          <w:tcPr>
            <w:tcW w:w="627" w:type="dxa"/>
            <w:hideMark/>
          </w:tcPr>
          <w:p w14:paraId="33B0D22A" w14:textId="77777777" w:rsidR="00EF4CC5" w:rsidRPr="00466A46" w:rsidRDefault="00EF4CC5" w:rsidP="00466A46">
            <w:pPr>
              <w:pStyle w:val="Table"/>
            </w:pPr>
            <w:r w:rsidRPr="00466A46">
              <w:t>FM</w:t>
            </w:r>
          </w:p>
        </w:tc>
        <w:tc>
          <w:tcPr>
            <w:tcW w:w="1623" w:type="dxa"/>
            <w:hideMark/>
          </w:tcPr>
          <w:p w14:paraId="217B6DE6" w14:textId="77777777" w:rsidR="00EF4CC5" w:rsidRPr="00466A46" w:rsidRDefault="00EF4CC5" w:rsidP="00466A46">
            <w:pPr>
              <w:pStyle w:val="Table"/>
            </w:pPr>
            <w:r w:rsidRPr="00466A46">
              <w:t>A (Amendment)</w:t>
            </w:r>
          </w:p>
        </w:tc>
        <w:tc>
          <w:tcPr>
            <w:tcW w:w="810" w:type="dxa"/>
            <w:hideMark/>
          </w:tcPr>
          <w:p w14:paraId="1733E5D3" w14:textId="77777777" w:rsidR="00EF4CC5" w:rsidRPr="00466A46" w:rsidRDefault="00EF4CC5" w:rsidP="00466A46">
            <w:pPr>
              <w:pStyle w:val="Table"/>
            </w:pPr>
            <w:r w:rsidRPr="00466A46">
              <w:t>ACT</w:t>
            </w:r>
          </w:p>
        </w:tc>
      </w:tr>
      <w:tr w:rsidR="00EF4CC5" w:rsidRPr="00466A46" w14:paraId="5699FFF3" w14:textId="77777777" w:rsidTr="00EF4CC5">
        <w:trPr>
          <w:trHeight w:val="280"/>
        </w:trPr>
        <w:tc>
          <w:tcPr>
            <w:tcW w:w="1472" w:type="dxa"/>
            <w:hideMark/>
          </w:tcPr>
          <w:p w14:paraId="7D5F9B33" w14:textId="77777777" w:rsidR="00EF4CC5" w:rsidRPr="00466A46" w:rsidRDefault="00EF4CC5" w:rsidP="00466A46">
            <w:pPr>
              <w:pStyle w:val="Table"/>
            </w:pPr>
            <w:r w:rsidRPr="00466A46">
              <w:t>2019-0924-3</w:t>
            </w:r>
          </w:p>
        </w:tc>
        <w:tc>
          <w:tcPr>
            <w:tcW w:w="4463" w:type="dxa"/>
            <w:hideMark/>
          </w:tcPr>
          <w:p w14:paraId="57D1FCB8" w14:textId="77777777" w:rsidR="00EF4CC5" w:rsidRPr="00466A46" w:rsidRDefault="00EF4CC5" w:rsidP="00466A46">
            <w:pPr>
              <w:pStyle w:val="Table"/>
            </w:pPr>
            <w:r w:rsidRPr="00466A46">
              <w:t>1760791 Ontario Inc.</w:t>
            </w:r>
          </w:p>
        </w:tc>
        <w:tc>
          <w:tcPr>
            <w:tcW w:w="627" w:type="dxa"/>
            <w:hideMark/>
          </w:tcPr>
          <w:p w14:paraId="34DE187A" w14:textId="77777777" w:rsidR="00EF4CC5" w:rsidRPr="00466A46" w:rsidRDefault="00EF4CC5" w:rsidP="00466A46">
            <w:pPr>
              <w:pStyle w:val="Table"/>
            </w:pPr>
            <w:r w:rsidRPr="00466A46">
              <w:t>AM</w:t>
            </w:r>
          </w:p>
        </w:tc>
        <w:tc>
          <w:tcPr>
            <w:tcW w:w="1623" w:type="dxa"/>
            <w:hideMark/>
          </w:tcPr>
          <w:p w14:paraId="475DCBEC" w14:textId="77777777" w:rsidR="00EF4CC5" w:rsidRPr="00466A46" w:rsidRDefault="00EF4CC5" w:rsidP="00466A46">
            <w:pPr>
              <w:pStyle w:val="Table"/>
            </w:pPr>
            <w:r w:rsidRPr="00466A46">
              <w:t>A (Amendment)</w:t>
            </w:r>
          </w:p>
        </w:tc>
        <w:tc>
          <w:tcPr>
            <w:tcW w:w="810" w:type="dxa"/>
            <w:hideMark/>
          </w:tcPr>
          <w:p w14:paraId="74650123" w14:textId="77777777" w:rsidR="00EF4CC5" w:rsidRPr="00466A46" w:rsidRDefault="00EF4CC5" w:rsidP="00466A46">
            <w:pPr>
              <w:pStyle w:val="Table"/>
            </w:pPr>
            <w:r w:rsidRPr="00466A46">
              <w:t>ACT</w:t>
            </w:r>
          </w:p>
        </w:tc>
      </w:tr>
      <w:tr w:rsidR="00EF4CC5" w:rsidRPr="00466A46" w14:paraId="26B299BF" w14:textId="77777777" w:rsidTr="00EF4CC5">
        <w:trPr>
          <w:trHeight w:val="280"/>
        </w:trPr>
        <w:tc>
          <w:tcPr>
            <w:tcW w:w="1472" w:type="dxa"/>
            <w:hideMark/>
          </w:tcPr>
          <w:p w14:paraId="6CFCF0EE" w14:textId="77777777" w:rsidR="00EF4CC5" w:rsidRPr="00466A46" w:rsidRDefault="00EF4CC5" w:rsidP="00466A46">
            <w:pPr>
              <w:pStyle w:val="Table"/>
            </w:pPr>
            <w:r w:rsidRPr="00466A46">
              <w:t>2019-0950-9</w:t>
            </w:r>
          </w:p>
        </w:tc>
        <w:tc>
          <w:tcPr>
            <w:tcW w:w="4463" w:type="dxa"/>
            <w:hideMark/>
          </w:tcPr>
          <w:p w14:paraId="3EB3CAA1" w14:textId="77777777" w:rsidR="00EF4CC5" w:rsidRPr="00466A46" w:rsidRDefault="00EF4CC5" w:rsidP="00466A46">
            <w:pPr>
              <w:pStyle w:val="Table"/>
            </w:pPr>
            <w:r w:rsidRPr="00466A46">
              <w:t>Rogers Media Inc.</w:t>
            </w:r>
          </w:p>
        </w:tc>
        <w:tc>
          <w:tcPr>
            <w:tcW w:w="627" w:type="dxa"/>
            <w:hideMark/>
          </w:tcPr>
          <w:p w14:paraId="711EAF6B" w14:textId="77777777" w:rsidR="00EF4CC5" w:rsidRPr="00466A46" w:rsidRDefault="00EF4CC5" w:rsidP="00466A46">
            <w:pPr>
              <w:pStyle w:val="Table"/>
            </w:pPr>
            <w:r w:rsidRPr="00466A46">
              <w:t>FM</w:t>
            </w:r>
          </w:p>
        </w:tc>
        <w:tc>
          <w:tcPr>
            <w:tcW w:w="1623" w:type="dxa"/>
            <w:hideMark/>
          </w:tcPr>
          <w:p w14:paraId="413C80BA" w14:textId="77777777" w:rsidR="00EF4CC5" w:rsidRPr="00466A46" w:rsidRDefault="00EF4CC5" w:rsidP="00466A46">
            <w:pPr>
              <w:pStyle w:val="Table"/>
            </w:pPr>
            <w:r w:rsidRPr="00466A46">
              <w:t>A (Amendment)</w:t>
            </w:r>
          </w:p>
        </w:tc>
        <w:tc>
          <w:tcPr>
            <w:tcW w:w="810" w:type="dxa"/>
            <w:hideMark/>
          </w:tcPr>
          <w:p w14:paraId="492325EE" w14:textId="77777777" w:rsidR="00EF4CC5" w:rsidRPr="00466A46" w:rsidRDefault="00EF4CC5" w:rsidP="00466A46">
            <w:pPr>
              <w:pStyle w:val="Table"/>
            </w:pPr>
            <w:r w:rsidRPr="00466A46">
              <w:t>ACT</w:t>
            </w:r>
          </w:p>
        </w:tc>
      </w:tr>
      <w:tr w:rsidR="00EF4CC5" w:rsidRPr="00466A46" w14:paraId="29C28794" w14:textId="77777777" w:rsidTr="00EF4CC5">
        <w:trPr>
          <w:trHeight w:val="280"/>
        </w:trPr>
        <w:tc>
          <w:tcPr>
            <w:tcW w:w="1472" w:type="dxa"/>
            <w:hideMark/>
          </w:tcPr>
          <w:p w14:paraId="2CC0EDEF" w14:textId="77777777" w:rsidR="00EF4CC5" w:rsidRPr="00466A46" w:rsidRDefault="00EF4CC5" w:rsidP="00466A46">
            <w:pPr>
              <w:pStyle w:val="Table"/>
            </w:pPr>
            <w:r w:rsidRPr="00466A46">
              <w:t>2020-0372-1</w:t>
            </w:r>
          </w:p>
        </w:tc>
        <w:tc>
          <w:tcPr>
            <w:tcW w:w="4463" w:type="dxa"/>
            <w:hideMark/>
          </w:tcPr>
          <w:p w14:paraId="0074B07C" w14:textId="77777777" w:rsidR="00EF4CC5" w:rsidRPr="00466A46" w:rsidRDefault="00EF4CC5" w:rsidP="00466A46">
            <w:pPr>
              <w:pStyle w:val="Table"/>
            </w:pPr>
            <w:r w:rsidRPr="00466A46">
              <w:t>Groupe TVA inc.</w:t>
            </w:r>
          </w:p>
        </w:tc>
        <w:tc>
          <w:tcPr>
            <w:tcW w:w="627" w:type="dxa"/>
            <w:hideMark/>
          </w:tcPr>
          <w:p w14:paraId="021FB585" w14:textId="77777777" w:rsidR="00EF4CC5" w:rsidRPr="00466A46" w:rsidRDefault="00EF4CC5" w:rsidP="00466A46">
            <w:pPr>
              <w:pStyle w:val="Table"/>
            </w:pPr>
            <w:r w:rsidRPr="00466A46">
              <w:t>DIS</w:t>
            </w:r>
          </w:p>
        </w:tc>
        <w:tc>
          <w:tcPr>
            <w:tcW w:w="1623" w:type="dxa"/>
            <w:hideMark/>
          </w:tcPr>
          <w:p w14:paraId="15835036" w14:textId="77777777" w:rsidR="00EF4CC5" w:rsidRPr="00466A46" w:rsidRDefault="00EF4CC5" w:rsidP="00466A46">
            <w:pPr>
              <w:pStyle w:val="Table"/>
            </w:pPr>
            <w:r w:rsidRPr="00466A46">
              <w:t>A (Amendment)</w:t>
            </w:r>
          </w:p>
        </w:tc>
        <w:tc>
          <w:tcPr>
            <w:tcW w:w="810" w:type="dxa"/>
            <w:hideMark/>
          </w:tcPr>
          <w:p w14:paraId="69A8F77E" w14:textId="77777777" w:rsidR="00EF4CC5" w:rsidRPr="00466A46" w:rsidRDefault="00EF4CC5" w:rsidP="00466A46">
            <w:pPr>
              <w:pStyle w:val="Table"/>
            </w:pPr>
            <w:r w:rsidRPr="00466A46">
              <w:t>ACT</w:t>
            </w:r>
          </w:p>
        </w:tc>
      </w:tr>
      <w:tr w:rsidR="00EF4CC5" w:rsidRPr="00466A46" w14:paraId="24BDBCF4" w14:textId="77777777" w:rsidTr="00EF4CC5">
        <w:trPr>
          <w:trHeight w:val="280"/>
        </w:trPr>
        <w:tc>
          <w:tcPr>
            <w:tcW w:w="1472" w:type="dxa"/>
            <w:hideMark/>
          </w:tcPr>
          <w:p w14:paraId="26D7FC5A" w14:textId="77777777" w:rsidR="00EF4CC5" w:rsidRPr="00466A46" w:rsidRDefault="00EF4CC5" w:rsidP="00466A46">
            <w:pPr>
              <w:pStyle w:val="Table"/>
            </w:pPr>
            <w:r w:rsidRPr="00466A46">
              <w:t>2020-0541-2</w:t>
            </w:r>
          </w:p>
        </w:tc>
        <w:tc>
          <w:tcPr>
            <w:tcW w:w="4463" w:type="dxa"/>
            <w:hideMark/>
          </w:tcPr>
          <w:p w14:paraId="46F8DC64" w14:textId="77777777" w:rsidR="00EF4CC5" w:rsidRPr="00466A46" w:rsidRDefault="00EF4CC5" w:rsidP="00466A46">
            <w:pPr>
              <w:pStyle w:val="Table"/>
            </w:pPr>
            <w:r w:rsidRPr="00466A46">
              <w:t>Byrnes Communications Inc.</w:t>
            </w:r>
          </w:p>
        </w:tc>
        <w:tc>
          <w:tcPr>
            <w:tcW w:w="627" w:type="dxa"/>
            <w:hideMark/>
          </w:tcPr>
          <w:p w14:paraId="3E7DFFA6" w14:textId="77777777" w:rsidR="00EF4CC5" w:rsidRPr="00466A46" w:rsidRDefault="00EF4CC5" w:rsidP="00466A46">
            <w:pPr>
              <w:pStyle w:val="Table"/>
            </w:pPr>
            <w:r w:rsidRPr="00466A46">
              <w:t>FM</w:t>
            </w:r>
          </w:p>
        </w:tc>
        <w:tc>
          <w:tcPr>
            <w:tcW w:w="1623" w:type="dxa"/>
            <w:hideMark/>
          </w:tcPr>
          <w:p w14:paraId="02C5634B" w14:textId="77777777" w:rsidR="00EF4CC5" w:rsidRPr="00466A46" w:rsidRDefault="00EF4CC5" w:rsidP="00466A46">
            <w:pPr>
              <w:pStyle w:val="Table"/>
            </w:pPr>
            <w:r w:rsidRPr="00466A46">
              <w:t>A (Amendment)</w:t>
            </w:r>
          </w:p>
        </w:tc>
        <w:tc>
          <w:tcPr>
            <w:tcW w:w="810" w:type="dxa"/>
            <w:hideMark/>
          </w:tcPr>
          <w:p w14:paraId="697EDB82" w14:textId="77777777" w:rsidR="00EF4CC5" w:rsidRPr="00466A46" w:rsidRDefault="00EF4CC5" w:rsidP="00466A46">
            <w:pPr>
              <w:pStyle w:val="Table"/>
            </w:pPr>
            <w:r w:rsidRPr="00466A46">
              <w:t>ACT</w:t>
            </w:r>
          </w:p>
        </w:tc>
      </w:tr>
      <w:tr w:rsidR="008C5EF1" w:rsidRPr="00466A46" w14:paraId="1F556338" w14:textId="77777777" w:rsidTr="008E1620">
        <w:trPr>
          <w:trHeight w:val="280"/>
        </w:trPr>
        <w:tc>
          <w:tcPr>
            <w:tcW w:w="8995" w:type="dxa"/>
            <w:gridSpan w:val="5"/>
          </w:tcPr>
          <w:p w14:paraId="016874CC" w14:textId="627A285F" w:rsidR="008C5EF1" w:rsidRPr="00466A46" w:rsidRDefault="008C5EF1" w:rsidP="00466A46">
            <w:pPr>
              <w:pStyle w:val="Table"/>
            </w:pPr>
            <w:r>
              <w:t>Total:  8 applications</w:t>
            </w:r>
          </w:p>
        </w:tc>
      </w:tr>
      <w:tr w:rsidR="003D144A" w:rsidRPr="00466A46" w14:paraId="566F6BEC" w14:textId="77777777" w:rsidTr="008E1620">
        <w:trPr>
          <w:trHeight w:val="280"/>
        </w:trPr>
        <w:tc>
          <w:tcPr>
            <w:tcW w:w="8995" w:type="dxa"/>
            <w:gridSpan w:val="5"/>
          </w:tcPr>
          <w:p w14:paraId="527E8FD7" w14:textId="7C34A0B3" w:rsidR="0042220F" w:rsidRDefault="0042220F" w:rsidP="00466A46">
            <w:pPr>
              <w:pStyle w:val="Table"/>
            </w:pPr>
            <w:r>
              <w:t>Clarifi</w:t>
            </w:r>
            <w:r w:rsidR="005A7EF6">
              <w:t>c</w:t>
            </w:r>
            <w:r>
              <w:t>ation received by e-mail on 25 November 2020</w:t>
            </w:r>
          </w:p>
          <w:p w14:paraId="3691045E" w14:textId="54476871" w:rsidR="003D144A" w:rsidRDefault="003D144A" w:rsidP="00466A46">
            <w:pPr>
              <w:pStyle w:val="Table"/>
            </w:pPr>
            <w:r>
              <w:t>Type:</w:t>
            </w:r>
          </w:p>
          <w:p w14:paraId="13D1EA75" w14:textId="77777777" w:rsidR="003D144A" w:rsidRDefault="003D144A" w:rsidP="00466A46">
            <w:pPr>
              <w:pStyle w:val="Table"/>
            </w:pPr>
            <w:r>
              <w:t>A</w:t>
            </w:r>
            <w:proofErr w:type="gramStart"/>
            <w:r>
              <w:t>:  “</w:t>
            </w:r>
            <w:proofErr w:type="gramEnd"/>
            <w:r>
              <w:t>Policy”</w:t>
            </w:r>
          </w:p>
          <w:p w14:paraId="4897B131" w14:textId="77777777" w:rsidR="003D144A" w:rsidRDefault="003D144A" w:rsidP="00466A46">
            <w:pPr>
              <w:pStyle w:val="Table"/>
            </w:pPr>
            <w:r>
              <w:t>DIS</w:t>
            </w:r>
            <w:proofErr w:type="gramStart"/>
            <w:r>
              <w:t>:  “</w:t>
            </w:r>
            <w:proofErr w:type="gramEnd"/>
            <w:r>
              <w:t>Discretionary service”</w:t>
            </w:r>
          </w:p>
          <w:p w14:paraId="4C02DA8E" w14:textId="1B88A43A" w:rsidR="0042220F" w:rsidRDefault="0042220F" w:rsidP="00466A46">
            <w:pPr>
              <w:pStyle w:val="Table"/>
            </w:pPr>
            <w:r>
              <w:t>Status:</w:t>
            </w:r>
          </w:p>
          <w:p w14:paraId="656B0A1A" w14:textId="22684380" w:rsidR="0042220F" w:rsidRDefault="0042220F" w:rsidP="00466A46">
            <w:pPr>
              <w:pStyle w:val="Table"/>
            </w:pPr>
            <w:r>
              <w:t>ACT:  Active</w:t>
            </w:r>
          </w:p>
        </w:tc>
      </w:tr>
      <w:tr w:rsidR="00E638B0" w:rsidRPr="00466A46" w14:paraId="19ECDB41" w14:textId="77777777" w:rsidTr="00EF4CC5">
        <w:trPr>
          <w:trHeight w:val="280"/>
        </w:trPr>
        <w:tc>
          <w:tcPr>
            <w:tcW w:w="8995" w:type="dxa"/>
            <w:gridSpan w:val="5"/>
            <w:noWrap/>
            <w:hideMark/>
          </w:tcPr>
          <w:p w14:paraId="535267CF" w14:textId="418A1132" w:rsidR="00E638B0" w:rsidRPr="00466A46" w:rsidRDefault="00E638B0" w:rsidP="00466A46">
            <w:pPr>
              <w:pStyle w:val="Table"/>
            </w:pPr>
            <w:r w:rsidRPr="00466A46">
              <w:t>*A= Application for amendments</w:t>
            </w:r>
          </w:p>
        </w:tc>
      </w:tr>
      <w:tr w:rsidR="00E638B0" w:rsidRPr="00466A46" w14:paraId="02114C0E" w14:textId="77777777" w:rsidTr="00EF4CC5">
        <w:trPr>
          <w:trHeight w:val="280"/>
        </w:trPr>
        <w:tc>
          <w:tcPr>
            <w:tcW w:w="8995" w:type="dxa"/>
            <w:gridSpan w:val="5"/>
            <w:noWrap/>
          </w:tcPr>
          <w:p w14:paraId="1A04F672" w14:textId="4E49C8E7" w:rsidR="00E638B0" w:rsidRPr="00466A46" w:rsidRDefault="00E638B0" w:rsidP="00466A46">
            <w:pPr>
              <w:pStyle w:val="Table"/>
            </w:pPr>
            <w:r w:rsidRPr="00466A46">
              <w:t>** Application resolved through Supreme Court decision without further CRTC process required.</w:t>
            </w:r>
          </w:p>
        </w:tc>
      </w:tr>
    </w:tbl>
    <w:p w14:paraId="5319025F" w14:textId="0570548F" w:rsidR="00466A46" w:rsidRDefault="00466A46" w:rsidP="00466A46">
      <w:pPr>
        <w:pStyle w:val="Table"/>
      </w:pPr>
    </w:p>
    <w:p w14:paraId="41689ED5" w14:textId="65A223A6" w:rsidR="004A7325" w:rsidRDefault="004A7325" w:rsidP="00466A46">
      <w:pPr>
        <w:pStyle w:val="Table"/>
      </w:pPr>
    </w:p>
    <w:p w14:paraId="183E8215" w14:textId="320969A7" w:rsidR="004A7325" w:rsidRDefault="004A7325" w:rsidP="004A7325"/>
    <w:tbl>
      <w:tblPr>
        <w:tblW w:w="1091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45"/>
        <w:gridCol w:w="4500"/>
        <w:gridCol w:w="1080"/>
        <w:gridCol w:w="2077"/>
        <w:gridCol w:w="1163"/>
        <w:gridCol w:w="754"/>
      </w:tblGrid>
      <w:tr w:rsidR="00B67D24" w:rsidRPr="00EF4CC5" w14:paraId="7172A773" w14:textId="77777777" w:rsidTr="008E1620">
        <w:trPr>
          <w:trHeight w:val="144"/>
          <w:tblHeader/>
        </w:trPr>
        <w:tc>
          <w:tcPr>
            <w:tcW w:w="10919" w:type="dxa"/>
            <w:gridSpan w:val="6"/>
          </w:tcPr>
          <w:p w14:paraId="7C537DF5" w14:textId="6229F74E" w:rsidR="00B67D24" w:rsidRDefault="00B67D24" w:rsidP="00B67D24">
            <w:pPr>
              <w:pStyle w:val="Table"/>
              <w:jc w:val="center"/>
              <w:rPr>
                <w:b/>
                <w:bCs/>
              </w:rPr>
            </w:pPr>
            <w:r w:rsidRPr="00B67D24">
              <w:rPr>
                <w:b/>
                <w:bCs/>
              </w:rPr>
              <w:t>Access-to-information release A-2020-00034:</w:t>
            </w:r>
          </w:p>
          <w:p w14:paraId="6C7C23B4" w14:textId="2A142707" w:rsidR="00B67D24" w:rsidRPr="00EB5C02" w:rsidRDefault="00B67D24" w:rsidP="00B67D24">
            <w:pPr>
              <w:pStyle w:val="Table"/>
              <w:jc w:val="center"/>
              <w:rPr>
                <w:b/>
                <w:bCs/>
              </w:rPr>
            </w:pPr>
            <w:r w:rsidRPr="00B67D24">
              <w:rPr>
                <w:b/>
                <w:bCs/>
              </w:rPr>
              <w:t>54 applications that were not posted and were returned by the CRTC from 1 January 2016 to 11 September 2020</w:t>
            </w:r>
          </w:p>
        </w:tc>
      </w:tr>
      <w:tr w:rsidR="00EB5C02" w:rsidRPr="00EF4CC5" w14:paraId="0D10827D" w14:textId="77777777" w:rsidTr="008C5EF1">
        <w:trPr>
          <w:trHeight w:val="144"/>
          <w:tblHeader/>
        </w:trPr>
        <w:tc>
          <w:tcPr>
            <w:tcW w:w="1345" w:type="dxa"/>
          </w:tcPr>
          <w:p w14:paraId="6D493A4F" w14:textId="71FE0C2A" w:rsidR="00EB5C02" w:rsidRPr="00EB5C02" w:rsidRDefault="00EB5C02" w:rsidP="00EF4CC5">
            <w:pPr>
              <w:pStyle w:val="Table"/>
              <w:rPr>
                <w:b/>
                <w:bCs/>
                <w:sz w:val="18"/>
                <w:szCs w:val="18"/>
              </w:rPr>
            </w:pPr>
            <w:r w:rsidRPr="00EB5C02">
              <w:rPr>
                <w:b/>
                <w:bCs/>
                <w:sz w:val="18"/>
                <w:szCs w:val="18"/>
              </w:rPr>
              <w:t>App. No.</w:t>
            </w:r>
          </w:p>
        </w:tc>
        <w:tc>
          <w:tcPr>
            <w:tcW w:w="4500" w:type="dxa"/>
          </w:tcPr>
          <w:p w14:paraId="2D4EEBE6" w14:textId="6359827E" w:rsidR="00EB5C02" w:rsidRPr="00EB5C02" w:rsidRDefault="00EB5C02" w:rsidP="00EF4CC5">
            <w:pPr>
              <w:pStyle w:val="Table"/>
              <w:rPr>
                <w:b/>
                <w:bCs/>
              </w:rPr>
            </w:pPr>
            <w:r w:rsidRPr="00EB5C02">
              <w:rPr>
                <w:b/>
                <w:bCs/>
              </w:rPr>
              <w:t>Applicant</w:t>
            </w:r>
          </w:p>
        </w:tc>
        <w:tc>
          <w:tcPr>
            <w:tcW w:w="1080" w:type="dxa"/>
          </w:tcPr>
          <w:p w14:paraId="47BCB27E" w14:textId="5849FA0B" w:rsidR="00EB5C02" w:rsidRPr="00EB5C02" w:rsidRDefault="00EB5C02" w:rsidP="00EF4CC5">
            <w:pPr>
              <w:pStyle w:val="Table"/>
              <w:rPr>
                <w:b/>
                <w:bCs/>
              </w:rPr>
            </w:pPr>
            <w:r w:rsidRPr="00EB5C02">
              <w:rPr>
                <w:b/>
                <w:bCs/>
              </w:rPr>
              <w:t>Call Sign</w:t>
            </w:r>
          </w:p>
        </w:tc>
        <w:tc>
          <w:tcPr>
            <w:tcW w:w="2077" w:type="dxa"/>
          </w:tcPr>
          <w:p w14:paraId="2D1860BE" w14:textId="36B1C247" w:rsidR="00EB5C02" w:rsidRPr="00EB5C02" w:rsidRDefault="00EB5C02" w:rsidP="00EF4CC5">
            <w:pPr>
              <w:pStyle w:val="Table"/>
              <w:rPr>
                <w:b/>
                <w:bCs/>
              </w:rPr>
            </w:pPr>
            <w:r w:rsidRPr="00EB5C02">
              <w:rPr>
                <w:b/>
                <w:bCs/>
              </w:rPr>
              <w:t>Location</w:t>
            </w:r>
          </w:p>
        </w:tc>
        <w:tc>
          <w:tcPr>
            <w:tcW w:w="1163" w:type="dxa"/>
          </w:tcPr>
          <w:p w14:paraId="751BB406" w14:textId="77777777" w:rsidR="00EB5C02" w:rsidRPr="00EB5C02" w:rsidRDefault="00EB5C02" w:rsidP="00EF4CC5">
            <w:pPr>
              <w:pStyle w:val="Table"/>
              <w:rPr>
                <w:b/>
                <w:bCs/>
              </w:rPr>
            </w:pPr>
            <w:r w:rsidRPr="00EB5C02">
              <w:rPr>
                <w:b/>
                <w:bCs/>
              </w:rPr>
              <w:t>Type</w:t>
            </w:r>
          </w:p>
          <w:p w14:paraId="1B44321E" w14:textId="7F5C2E6A" w:rsidR="00EB5C02" w:rsidRPr="00EB5C02" w:rsidRDefault="00EB5C02" w:rsidP="00EF4CC5">
            <w:pPr>
              <w:pStyle w:val="Table"/>
              <w:rPr>
                <w:b/>
                <w:bCs/>
              </w:rPr>
            </w:pPr>
            <w:r w:rsidRPr="00EB5C02">
              <w:rPr>
                <w:b/>
                <w:bCs/>
              </w:rPr>
              <w:t>Category</w:t>
            </w:r>
          </w:p>
        </w:tc>
        <w:tc>
          <w:tcPr>
            <w:tcW w:w="754" w:type="dxa"/>
          </w:tcPr>
          <w:p w14:paraId="22435B41" w14:textId="697AB3B3" w:rsidR="00EB5C02" w:rsidRPr="00EB5C02" w:rsidRDefault="00EB5C02" w:rsidP="00EF4CC5">
            <w:pPr>
              <w:pStyle w:val="Table"/>
              <w:rPr>
                <w:b/>
                <w:bCs/>
              </w:rPr>
            </w:pPr>
            <w:r w:rsidRPr="00EB5C02">
              <w:rPr>
                <w:b/>
                <w:bCs/>
              </w:rPr>
              <w:t>Status</w:t>
            </w:r>
          </w:p>
        </w:tc>
      </w:tr>
      <w:tr w:rsidR="004A7325" w:rsidRPr="00EF4CC5" w14:paraId="117B732A" w14:textId="77777777" w:rsidTr="008C5EF1">
        <w:trPr>
          <w:trHeight w:val="144"/>
        </w:trPr>
        <w:tc>
          <w:tcPr>
            <w:tcW w:w="1345" w:type="dxa"/>
          </w:tcPr>
          <w:p w14:paraId="67779A18" w14:textId="77777777" w:rsidR="004A7325" w:rsidRPr="00EB5C02" w:rsidRDefault="004A7325" w:rsidP="006E1EA9">
            <w:pPr>
              <w:pStyle w:val="Table"/>
              <w:ind w:left="360" w:hanging="276"/>
              <w:jc w:val="both"/>
              <w:rPr>
                <w:sz w:val="18"/>
                <w:szCs w:val="18"/>
              </w:rPr>
            </w:pPr>
            <w:r w:rsidRPr="00EB5C02">
              <w:rPr>
                <w:sz w:val="18"/>
                <w:szCs w:val="18"/>
              </w:rPr>
              <w:t>2020-0536-3</w:t>
            </w:r>
          </w:p>
        </w:tc>
        <w:tc>
          <w:tcPr>
            <w:tcW w:w="4500" w:type="dxa"/>
          </w:tcPr>
          <w:p w14:paraId="725F84C6" w14:textId="77777777" w:rsidR="004A7325" w:rsidRPr="00EF4CC5" w:rsidRDefault="004A7325" w:rsidP="008C5EF1">
            <w:pPr>
              <w:pStyle w:val="Table"/>
              <w:ind w:left="90"/>
            </w:pPr>
            <w:r w:rsidRPr="00EF4CC5">
              <w:t>Intercity Broadcasting Network Inc,</w:t>
            </w:r>
          </w:p>
        </w:tc>
        <w:tc>
          <w:tcPr>
            <w:tcW w:w="1080" w:type="dxa"/>
          </w:tcPr>
          <w:p w14:paraId="55759C03" w14:textId="77777777" w:rsidR="004A7325" w:rsidRPr="00EF4CC5" w:rsidRDefault="004A7325" w:rsidP="00EF4CC5">
            <w:pPr>
              <w:pStyle w:val="Table"/>
            </w:pPr>
            <w:r w:rsidRPr="00EF4CC5">
              <w:t>CKFG-FM</w:t>
            </w:r>
          </w:p>
        </w:tc>
        <w:tc>
          <w:tcPr>
            <w:tcW w:w="2077" w:type="dxa"/>
          </w:tcPr>
          <w:p w14:paraId="1BEEF124" w14:textId="77777777" w:rsidR="004A7325" w:rsidRPr="00EF4CC5" w:rsidRDefault="004A7325" w:rsidP="00EF4CC5">
            <w:pPr>
              <w:pStyle w:val="Table"/>
            </w:pPr>
            <w:r w:rsidRPr="00EF4CC5">
              <w:t>Toronto, ON</w:t>
            </w:r>
          </w:p>
        </w:tc>
        <w:tc>
          <w:tcPr>
            <w:tcW w:w="1163" w:type="dxa"/>
          </w:tcPr>
          <w:p w14:paraId="38A5A195" w14:textId="57C8A2A5" w:rsidR="004A7325" w:rsidRPr="00EF4CC5" w:rsidRDefault="004A7325" w:rsidP="00EF4CC5">
            <w:pPr>
              <w:pStyle w:val="Table"/>
            </w:pPr>
            <w:r w:rsidRPr="00EF4CC5">
              <w:t xml:space="preserve">FM     </w:t>
            </w:r>
            <w:r w:rsidR="00EB5C02">
              <w:tab/>
            </w:r>
            <w:r w:rsidRPr="00EF4CC5">
              <w:t>A</w:t>
            </w:r>
          </w:p>
        </w:tc>
        <w:tc>
          <w:tcPr>
            <w:tcW w:w="754" w:type="dxa"/>
          </w:tcPr>
          <w:p w14:paraId="4534B11D" w14:textId="77777777" w:rsidR="004A7325" w:rsidRPr="00EF4CC5" w:rsidRDefault="004A7325" w:rsidP="00EF4CC5">
            <w:pPr>
              <w:pStyle w:val="Table"/>
            </w:pPr>
            <w:r w:rsidRPr="00EF4CC5">
              <w:t>RWCS</w:t>
            </w:r>
          </w:p>
        </w:tc>
      </w:tr>
      <w:tr w:rsidR="004A7325" w:rsidRPr="00EF4CC5" w14:paraId="2DB17605" w14:textId="77777777" w:rsidTr="008C5EF1">
        <w:trPr>
          <w:trHeight w:val="144"/>
        </w:trPr>
        <w:tc>
          <w:tcPr>
            <w:tcW w:w="1345" w:type="dxa"/>
          </w:tcPr>
          <w:p w14:paraId="47FDCCA0" w14:textId="77777777" w:rsidR="004A7325" w:rsidRPr="00EB5C02" w:rsidRDefault="004A7325" w:rsidP="006E1EA9">
            <w:pPr>
              <w:pStyle w:val="Table"/>
              <w:ind w:left="360" w:hanging="276"/>
              <w:jc w:val="both"/>
              <w:rPr>
                <w:sz w:val="18"/>
                <w:szCs w:val="18"/>
              </w:rPr>
            </w:pPr>
            <w:r w:rsidRPr="00EB5C02">
              <w:rPr>
                <w:sz w:val="18"/>
                <w:szCs w:val="18"/>
              </w:rPr>
              <w:t>2020-0405-0</w:t>
            </w:r>
          </w:p>
        </w:tc>
        <w:tc>
          <w:tcPr>
            <w:tcW w:w="4500" w:type="dxa"/>
          </w:tcPr>
          <w:p w14:paraId="6EA00311" w14:textId="77777777" w:rsidR="004A7325" w:rsidRPr="00EF4CC5" w:rsidRDefault="004A7325" w:rsidP="008C5EF1">
            <w:pPr>
              <w:pStyle w:val="Table"/>
              <w:ind w:left="90"/>
            </w:pPr>
            <w:r w:rsidRPr="00EF4CC5">
              <w:t xml:space="preserve">The </w:t>
            </w:r>
            <w:proofErr w:type="gramStart"/>
            <w:r w:rsidRPr="00EF4CC5">
              <w:t>B,C</w:t>
            </w:r>
            <w:proofErr w:type="gramEnd"/>
            <w:r w:rsidRPr="00EF4CC5">
              <w:t xml:space="preserve">, Conference of the Mennonite Brethren Churches    </w:t>
            </w:r>
          </w:p>
        </w:tc>
        <w:tc>
          <w:tcPr>
            <w:tcW w:w="1080" w:type="dxa"/>
          </w:tcPr>
          <w:p w14:paraId="0BA2A76E" w14:textId="77777777" w:rsidR="004A7325" w:rsidRPr="00EF4CC5" w:rsidRDefault="004A7325" w:rsidP="00EF4CC5">
            <w:pPr>
              <w:pStyle w:val="Table"/>
            </w:pPr>
            <w:r w:rsidRPr="00EF4CC5">
              <w:t>CFEG-TV</w:t>
            </w:r>
          </w:p>
        </w:tc>
        <w:tc>
          <w:tcPr>
            <w:tcW w:w="2077" w:type="dxa"/>
          </w:tcPr>
          <w:p w14:paraId="79FDCB00" w14:textId="77777777" w:rsidR="004A7325" w:rsidRPr="00EF4CC5" w:rsidRDefault="004A7325" w:rsidP="00EF4CC5">
            <w:pPr>
              <w:pStyle w:val="Table"/>
            </w:pPr>
            <w:r w:rsidRPr="00EF4CC5">
              <w:t>Abbotsford, BC</w:t>
            </w:r>
          </w:p>
        </w:tc>
        <w:tc>
          <w:tcPr>
            <w:tcW w:w="1163" w:type="dxa"/>
          </w:tcPr>
          <w:p w14:paraId="1861A701" w14:textId="47147DAA" w:rsidR="004A7325" w:rsidRPr="00EF4CC5" w:rsidRDefault="004A7325" w:rsidP="00EF4CC5">
            <w:pPr>
              <w:pStyle w:val="Table"/>
            </w:pPr>
            <w:r w:rsidRPr="00EF4CC5">
              <w:t xml:space="preserve">TV     </w:t>
            </w:r>
            <w:r w:rsidR="00EB5C02">
              <w:tab/>
            </w:r>
            <w:r w:rsidRPr="00EF4CC5">
              <w:t>A</w:t>
            </w:r>
          </w:p>
        </w:tc>
        <w:tc>
          <w:tcPr>
            <w:tcW w:w="754" w:type="dxa"/>
          </w:tcPr>
          <w:p w14:paraId="75508955" w14:textId="77777777" w:rsidR="004A7325" w:rsidRPr="00EF4CC5" w:rsidRDefault="004A7325" w:rsidP="00EF4CC5">
            <w:pPr>
              <w:pStyle w:val="Table"/>
            </w:pPr>
            <w:r w:rsidRPr="00EF4CC5">
              <w:t>RWCS</w:t>
            </w:r>
          </w:p>
        </w:tc>
      </w:tr>
      <w:tr w:rsidR="004A7325" w:rsidRPr="00EF4CC5" w14:paraId="0974F3B1" w14:textId="77777777" w:rsidTr="008C5EF1">
        <w:trPr>
          <w:trHeight w:val="144"/>
        </w:trPr>
        <w:tc>
          <w:tcPr>
            <w:tcW w:w="1345" w:type="dxa"/>
          </w:tcPr>
          <w:p w14:paraId="0C096647" w14:textId="77777777" w:rsidR="004A7325" w:rsidRPr="00EB5C02" w:rsidRDefault="004A7325" w:rsidP="006E1EA9">
            <w:pPr>
              <w:pStyle w:val="Table"/>
              <w:ind w:left="360" w:hanging="276"/>
              <w:jc w:val="both"/>
              <w:rPr>
                <w:sz w:val="18"/>
                <w:szCs w:val="18"/>
              </w:rPr>
            </w:pPr>
            <w:r w:rsidRPr="00EB5C02">
              <w:rPr>
                <w:sz w:val="18"/>
                <w:szCs w:val="18"/>
              </w:rPr>
              <w:t>2020-0393-7</w:t>
            </w:r>
          </w:p>
        </w:tc>
        <w:tc>
          <w:tcPr>
            <w:tcW w:w="4500" w:type="dxa"/>
          </w:tcPr>
          <w:p w14:paraId="5FA557B5" w14:textId="77777777" w:rsidR="004A7325" w:rsidRPr="00EF4CC5" w:rsidRDefault="004A7325" w:rsidP="008C5EF1">
            <w:pPr>
              <w:pStyle w:val="Table"/>
              <w:ind w:left="90"/>
            </w:pPr>
            <w:r w:rsidRPr="00EF4CC5">
              <w:t xml:space="preserve">Les medias </w:t>
            </w:r>
            <w:proofErr w:type="spellStart"/>
            <w:r w:rsidRPr="00EF4CC5">
              <w:t>acadiens</w:t>
            </w:r>
            <w:proofErr w:type="spellEnd"/>
            <w:r w:rsidRPr="00EF4CC5">
              <w:t xml:space="preserve"> </w:t>
            </w:r>
            <w:proofErr w:type="spellStart"/>
            <w:r w:rsidRPr="00EF4CC5">
              <w:t>universitaires</w:t>
            </w:r>
            <w:proofErr w:type="spellEnd"/>
            <w:r w:rsidRPr="00EF4CC5">
              <w:t xml:space="preserve"> </w:t>
            </w:r>
            <w:proofErr w:type="spellStart"/>
            <w:r w:rsidRPr="00EF4CC5">
              <w:t>inc</w:t>
            </w:r>
            <w:proofErr w:type="spellEnd"/>
            <w:r w:rsidRPr="00EF4CC5">
              <w:t>,</w:t>
            </w:r>
          </w:p>
        </w:tc>
        <w:tc>
          <w:tcPr>
            <w:tcW w:w="1080" w:type="dxa"/>
          </w:tcPr>
          <w:p w14:paraId="65229125" w14:textId="77777777" w:rsidR="004A7325" w:rsidRPr="00EF4CC5" w:rsidRDefault="004A7325" w:rsidP="00EF4CC5">
            <w:pPr>
              <w:pStyle w:val="Table"/>
            </w:pPr>
            <w:r w:rsidRPr="00EF4CC5">
              <w:t>CKUM-FM</w:t>
            </w:r>
          </w:p>
        </w:tc>
        <w:tc>
          <w:tcPr>
            <w:tcW w:w="2077" w:type="dxa"/>
          </w:tcPr>
          <w:p w14:paraId="7A2722D6" w14:textId="77777777" w:rsidR="004A7325" w:rsidRPr="00EF4CC5" w:rsidRDefault="004A7325" w:rsidP="00EF4CC5">
            <w:pPr>
              <w:pStyle w:val="Table"/>
            </w:pPr>
            <w:proofErr w:type="spellStart"/>
            <w:r w:rsidRPr="00EF4CC5">
              <w:t>Moncion</w:t>
            </w:r>
            <w:proofErr w:type="spellEnd"/>
            <w:r w:rsidRPr="00EF4CC5">
              <w:t>, NB</w:t>
            </w:r>
          </w:p>
        </w:tc>
        <w:tc>
          <w:tcPr>
            <w:tcW w:w="1163" w:type="dxa"/>
          </w:tcPr>
          <w:p w14:paraId="4A70693F" w14:textId="7825C7E8" w:rsidR="004A7325" w:rsidRPr="00EF4CC5" w:rsidRDefault="004A7325" w:rsidP="00EF4CC5">
            <w:pPr>
              <w:pStyle w:val="Table"/>
            </w:pPr>
            <w:r w:rsidRPr="00EF4CC5">
              <w:t xml:space="preserve">FM     </w:t>
            </w:r>
            <w:r w:rsidR="00EB5C02">
              <w:tab/>
            </w:r>
            <w:r w:rsidRPr="00EF4CC5">
              <w:t>A</w:t>
            </w:r>
          </w:p>
        </w:tc>
        <w:tc>
          <w:tcPr>
            <w:tcW w:w="754" w:type="dxa"/>
          </w:tcPr>
          <w:p w14:paraId="55827951" w14:textId="77777777" w:rsidR="004A7325" w:rsidRPr="00EF4CC5" w:rsidRDefault="004A7325" w:rsidP="00EF4CC5">
            <w:pPr>
              <w:pStyle w:val="Table"/>
            </w:pPr>
            <w:r w:rsidRPr="00EF4CC5">
              <w:t>RWCS</w:t>
            </w:r>
          </w:p>
        </w:tc>
      </w:tr>
      <w:tr w:rsidR="004A7325" w:rsidRPr="00EF4CC5" w14:paraId="2C01B24E" w14:textId="77777777" w:rsidTr="008C5EF1">
        <w:trPr>
          <w:trHeight w:val="144"/>
        </w:trPr>
        <w:tc>
          <w:tcPr>
            <w:tcW w:w="1345" w:type="dxa"/>
          </w:tcPr>
          <w:p w14:paraId="66B589EA" w14:textId="77777777" w:rsidR="004A7325" w:rsidRPr="00EB5C02" w:rsidRDefault="004A7325" w:rsidP="006E1EA9">
            <w:pPr>
              <w:pStyle w:val="Table"/>
              <w:ind w:left="360" w:hanging="276"/>
              <w:jc w:val="both"/>
              <w:rPr>
                <w:sz w:val="18"/>
                <w:szCs w:val="18"/>
              </w:rPr>
            </w:pPr>
            <w:r w:rsidRPr="00EB5C02">
              <w:rPr>
                <w:sz w:val="18"/>
                <w:szCs w:val="18"/>
              </w:rPr>
              <w:t>2020-0344-0</w:t>
            </w:r>
          </w:p>
        </w:tc>
        <w:tc>
          <w:tcPr>
            <w:tcW w:w="4500" w:type="dxa"/>
          </w:tcPr>
          <w:p w14:paraId="5D78D430" w14:textId="77777777" w:rsidR="004A7325" w:rsidRPr="00EF4CC5" w:rsidRDefault="004A7325" w:rsidP="008C5EF1">
            <w:pPr>
              <w:pStyle w:val="Table"/>
              <w:ind w:left="90"/>
            </w:pPr>
            <w:r w:rsidRPr="00EF4CC5">
              <w:t>My Broadcasting Corporation</w:t>
            </w:r>
          </w:p>
        </w:tc>
        <w:tc>
          <w:tcPr>
            <w:tcW w:w="1080" w:type="dxa"/>
          </w:tcPr>
          <w:p w14:paraId="7F710AC7" w14:textId="77777777" w:rsidR="004A7325" w:rsidRPr="00EF4CC5" w:rsidRDefault="004A7325" w:rsidP="00EF4CC5">
            <w:pPr>
              <w:pStyle w:val="Table"/>
            </w:pPr>
            <w:r w:rsidRPr="00EF4CC5">
              <w:t xml:space="preserve">CJMB-FM  </w:t>
            </w:r>
          </w:p>
        </w:tc>
        <w:tc>
          <w:tcPr>
            <w:tcW w:w="2077" w:type="dxa"/>
          </w:tcPr>
          <w:p w14:paraId="2EB7703A" w14:textId="77777777" w:rsidR="004A7325" w:rsidRPr="00EF4CC5" w:rsidRDefault="004A7325" w:rsidP="00EF4CC5">
            <w:pPr>
              <w:pStyle w:val="Table"/>
            </w:pPr>
            <w:r w:rsidRPr="00EF4CC5">
              <w:t>Peterborough, ON</w:t>
            </w:r>
          </w:p>
        </w:tc>
        <w:tc>
          <w:tcPr>
            <w:tcW w:w="1163" w:type="dxa"/>
          </w:tcPr>
          <w:p w14:paraId="4E592554" w14:textId="5C7317B9" w:rsidR="004A7325" w:rsidRPr="00EF4CC5" w:rsidRDefault="004A7325" w:rsidP="00EF4CC5">
            <w:pPr>
              <w:pStyle w:val="Table"/>
            </w:pPr>
            <w:r w:rsidRPr="00EF4CC5">
              <w:t xml:space="preserve">FM     </w:t>
            </w:r>
            <w:r w:rsidR="00EB5C02">
              <w:tab/>
            </w:r>
            <w:r w:rsidRPr="00EF4CC5">
              <w:t>A</w:t>
            </w:r>
          </w:p>
        </w:tc>
        <w:tc>
          <w:tcPr>
            <w:tcW w:w="754" w:type="dxa"/>
          </w:tcPr>
          <w:p w14:paraId="4CF9F390" w14:textId="77777777" w:rsidR="004A7325" w:rsidRPr="00EF4CC5" w:rsidRDefault="004A7325" w:rsidP="00EF4CC5">
            <w:pPr>
              <w:pStyle w:val="Table"/>
            </w:pPr>
            <w:r w:rsidRPr="00EF4CC5">
              <w:t>RWCS</w:t>
            </w:r>
          </w:p>
        </w:tc>
      </w:tr>
      <w:tr w:rsidR="004A7325" w:rsidRPr="00EF4CC5" w14:paraId="2B276787" w14:textId="77777777" w:rsidTr="008C5EF1">
        <w:trPr>
          <w:trHeight w:val="144"/>
        </w:trPr>
        <w:tc>
          <w:tcPr>
            <w:tcW w:w="1345" w:type="dxa"/>
          </w:tcPr>
          <w:p w14:paraId="58222FC1" w14:textId="77777777" w:rsidR="004A7325" w:rsidRPr="00EB5C02" w:rsidRDefault="004A7325" w:rsidP="006E1EA9">
            <w:pPr>
              <w:pStyle w:val="Table"/>
              <w:ind w:left="360" w:hanging="276"/>
              <w:jc w:val="both"/>
              <w:rPr>
                <w:sz w:val="18"/>
                <w:szCs w:val="18"/>
              </w:rPr>
            </w:pPr>
            <w:r w:rsidRPr="00EB5C02">
              <w:rPr>
                <w:sz w:val="18"/>
                <w:szCs w:val="18"/>
              </w:rPr>
              <w:t>2020-0130-4</w:t>
            </w:r>
          </w:p>
        </w:tc>
        <w:tc>
          <w:tcPr>
            <w:tcW w:w="4500" w:type="dxa"/>
          </w:tcPr>
          <w:p w14:paraId="328EDBA7" w14:textId="77777777" w:rsidR="004A7325" w:rsidRPr="00EF4CC5" w:rsidRDefault="004A7325" w:rsidP="008C5EF1">
            <w:pPr>
              <w:pStyle w:val="Table"/>
              <w:ind w:left="90"/>
            </w:pPr>
            <w:r w:rsidRPr="00EF4CC5">
              <w:t xml:space="preserve">La radio </w:t>
            </w:r>
            <w:proofErr w:type="spellStart"/>
            <w:r w:rsidRPr="00EF4CC5">
              <w:t>communautaire</w:t>
            </w:r>
            <w:proofErr w:type="spellEnd"/>
            <w:r w:rsidRPr="00EF4CC5">
              <w:t xml:space="preserve"> de LaSalle</w:t>
            </w:r>
          </w:p>
        </w:tc>
        <w:tc>
          <w:tcPr>
            <w:tcW w:w="1080" w:type="dxa"/>
          </w:tcPr>
          <w:p w14:paraId="2D8D55A8" w14:textId="77777777" w:rsidR="004A7325" w:rsidRPr="00EF4CC5" w:rsidRDefault="004A7325" w:rsidP="00EF4CC5">
            <w:pPr>
              <w:pStyle w:val="Table"/>
            </w:pPr>
            <w:r w:rsidRPr="00EF4CC5">
              <w:t>CKVL-FM</w:t>
            </w:r>
          </w:p>
        </w:tc>
        <w:tc>
          <w:tcPr>
            <w:tcW w:w="2077" w:type="dxa"/>
          </w:tcPr>
          <w:p w14:paraId="221BEC85" w14:textId="77777777" w:rsidR="004A7325" w:rsidRPr="00EF4CC5" w:rsidRDefault="004A7325" w:rsidP="00EF4CC5">
            <w:pPr>
              <w:pStyle w:val="Table"/>
            </w:pPr>
            <w:r w:rsidRPr="00EF4CC5">
              <w:t>Montreal (Lasalle), QC</w:t>
            </w:r>
          </w:p>
        </w:tc>
        <w:tc>
          <w:tcPr>
            <w:tcW w:w="1163" w:type="dxa"/>
          </w:tcPr>
          <w:p w14:paraId="244D5FAB" w14:textId="46620B91" w:rsidR="004A7325" w:rsidRPr="00EF4CC5" w:rsidRDefault="004A7325" w:rsidP="00EF4CC5">
            <w:pPr>
              <w:pStyle w:val="Table"/>
            </w:pPr>
            <w:r w:rsidRPr="00EF4CC5">
              <w:t xml:space="preserve">FM     </w:t>
            </w:r>
            <w:r w:rsidR="00EB5C02">
              <w:tab/>
            </w:r>
            <w:r w:rsidRPr="00EF4CC5">
              <w:t>A</w:t>
            </w:r>
          </w:p>
        </w:tc>
        <w:tc>
          <w:tcPr>
            <w:tcW w:w="754" w:type="dxa"/>
          </w:tcPr>
          <w:p w14:paraId="475BE32F" w14:textId="77777777" w:rsidR="004A7325" w:rsidRPr="00EF4CC5" w:rsidRDefault="004A7325" w:rsidP="00EF4CC5">
            <w:pPr>
              <w:pStyle w:val="Table"/>
            </w:pPr>
            <w:r w:rsidRPr="00EF4CC5">
              <w:t>RWCS</w:t>
            </w:r>
          </w:p>
        </w:tc>
      </w:tr>
      <w:tr w:rsidR="004A7325" w:rsidRPr="00EF4CC5" w14:paraId="6B05A0AE" w14:textId="77777777" w:rsidTr="008C5EF1">
        <w:trPr>
          <w:trHeight w:val="144"/>
        </w:trPr>
        <w:tc>
          <w:tcPr>
            <w:tcW w:w="1345" w:type="dxa"/>
          </w:tcPr>
          <w:p w14:paraId="21BB7DA3" w14:textId="77777777" w:rsidR="004A7325" w:rsidRPr="00EB5C02" w:rsidRDefault="004A7325" w:rsidP="006E1EA9">
            <w:pPr>
              <w:pStyle w:val="Table"/>
              <w:ind w:left="360" w:hanging="276"/>
              <w:jc w:val="both"/>
              <w:rPr>
                <w:sz w:val="18"/>
                <w:szCs w:val="18"/>
              </w:rPr>
            </w:pPr>
            <w:r w:rsidRPr="00EB5C02">
              <w:rPr>
                <w:sz w:val="18"/>
                <w:szCs w:val="18"/>
              </w:rPr>
              <w:t>2019-1077-9</w:t>
            </w:r>
          </w:p>
        </w:tc>
        <w:tc>
          <w:tcPr>
            <w:tcW w:w="4500" w:type="dxa"/>
          </w:tcPr>
          <w:p w14:paraId="30CF96A8" w14:textId="77777777" w:rsidR="004A7325" w:rsidRPr="00EF4CC5" w:rsidRDefault="004A7325" w:rsidP="008C5EF1">
            <w:pPr>
              <w:pStyle w:val="Table"/>
              <w:ind w:left="90"/>
            </w:pPr>
            <w:r w:rsidRPr="00EF4CC5">
              <w:t>Fairchild Television Ltd,</w:t>
            </w:r>
          </w:p>
        </w:tc>
        <w:tc>
          <w:tcPr>
            <w:tcW w:w="1080" w:type="dxa"/>
          </w:tcPr>
          <w:p w14:paraId="26D3669A" w14:textId="77777777" w:rsidR="004A7325" w:rsidRPr="00EF4CC5" w:rsidRDefault="004A7325" w:rsidP="00EF4CC5">
            <w:pPr>
              <w:pStyle w:val="Table"/>
            </w:pPr>
          </w:p>
        </w:tc>
        <w:tc>
          <w:tcPr>
            <w:tcW w:w="2077" w:type="dxa"/>
          </w:tcPr>
          <w:p w14:paraId="1713E4EF" w14:textId="77777777" w:rsidR="004A7325" w:rsidRPr="00EF4CC5" w:rsidRDefault="004A7325" w:rsidP="00EF4CC5">
            <w:pPr>
              <w:pStyle w:val="Table"/>
            </w:pPr>
            <w:r w:rsidRPr="00EF4CC5">
              <w:t>Vancouver, BC</w:t>
            </w:r>
          </w:p>
        </w:tc>
        <w:tc>
          <w:tcPr>
            <w:tcW w:w="1163" w:type="dxa"/>
          </w:tcPr>
          <w:p w14:paraId="71426722" w14:textId="3A62A114" w:rsidR="004A7325" w:rsidRPr="00EF4CC5" w:rsidRDefault="004A7325" w:rsidP="00EF4CC5">
            <w:pPr>
              <w:pStyle w:val="Table"/>
            </w:pPr>
            <w:r w:rsidRPr="00EF4CC5">
              <w:t>SPEC</w:t>
            </w:r>
            <w:r w:rsidR="00EB5C02">
              <w:tab/>
            </w:r>
            <w:r w:rsidRPr="00EF4CC5">
              <w:t>R</w:t>
            </w:r>
          </w:p>
        </w:tc>
        <w:tc>
          <w:tcPr>
            <w:tcW w:w="754" w:type="dxa"/>
          </w:tcPr>
          <w:p w14:paraId="1B7B7A0A" w14:textId="77777777" w:rsidR="004A7325" w:rsidRPr="00EF4CC5" w:rsidRDefault="004A7325" w:rsidP="00EF4CC5">
            <w:pPr>
              <w:pStyle w:val="Table"/>
            </w:pPr>
            <w:r w:rsidRPr="00EF4CC5">
              <w:t>RWCS</w:t>
            </w:r>
          </w:p>
        </w:tc>
      </w:tr>
      <w:tr w:rsidR="004A7325" w:rsidRPr="00EF4CC5" w14:paraId="5887824D" w14:textId="77777777" w:rsidTr="008C5EF1">
        <w:trPr>
          <w:trHeight w:val="144"/>
        </w:trPr>
        <w:tc>
          <w:tcPr>
            <w:tcW w:w="1345" w:type="dxa"/>
          </w:tcPr>
          <w:p w14:paraId="51F22540" w14:textId="77777777" w:rsidR="004A7325" w:rsidRPr="00EB5C02" w:rsidRDefault="004A7325" w:rsidP="006E1EA9">
            <w:pPr>
              <w:pStyle w:val="Table"/>
              <w:ind w:left="360" w:hanging="276"/>
              <w:jc w:val="both"/>
              <w:rPr>
                <w:sz w:val="18"/>
                <w:szCs w:val="18"/>
              </w:rPr>
            </w:pPr>
            <w:r w:rsidRPr="00EB5C02">
              <w:rPr>
                <w:sz w:val="18"/>
                <w:szCs w:val="18"/>
              </w:rPr>
              <w:t>2019-1076-1</w:t>
            </w:r>
          </w:p>
        </w:tc>
        <w:tc>
          <w:tcPr>
            <w:tcW w:w="4500" w:type="dxa"/>
          </w:tcPr>
          <w:p w14:paraId="518BF3C5" w14:textId="77777777" w:rsidR="004A7325" w:rsidRPr="00EF4CC5" w:rsidRDefault="004A7325" w:rsidP="008C5EF1">
            <w:pPr>
              <w:pStyle w:val="Table"/>
              <w:ind w:left="90"/>
            </w:pPr>
            <w:r w:rsidRPr="00EF4CC5">
              <w:t>Fairchild Television Ltd,</w:t>
            </w:r>
          </w:p>
        </w:tc>
        <w:tc>
          <w:tcPr>
            <w:tcW w:w="1080" w:type="dxa"/>
          </w:tcPr>
          <w:p w14:paraId="0113BF83" w14:textId="77777777" w:rsidR="004A7325" w:rsidRPr="00EF4CC5" w:rsidRDefault="004A7325" w:rsidP="00EF4CC5">
            <w:pPr>
              <w:pStyle w:val="Table"/>
            </w:pPr>
          </w:p>
        </w:tc>
        <w:tc>
          <w:tcPr>
            <w:tcW w:w="2077" w:type="dxa"/>
          </w:tcPr>
          <w:p w14:paraId="6DA6AA20" w14:textId="77777777" w:rsidR="004A7325" w:rsidRPr="00EF4CC5" w:rsidRDefault="004A7325" w:rsidP="00EF4CC5">
            <w:pPr>
              <w:pStyle w:val="Table"/>
            </w:pPr>
            <w:r w:rsidRPr="00EF4CC5">
              <w:t>Toronto, ON</w:t>
            </w:r>
          </w:p>
        </w:tc>
        <w:tc>
          <w:tcPr>
            <w:tcW w:w="1163" w:type="dxa"/>
          </w:tcPr>
          <w:p w14:paraId="2DD98DE8" w14:textId="74CA4937" w:rsidR="004A7325" w:rsidRPr="00EF4CC5" w:rsidRDefault="004A7325" w:rsidP="00EF4CC5">
            <w:pPr>
              <w:pStyle w:val="Table"/>
            </w:pPr>
            <w:r w:rsidRPr="00EF4CC5">
              <w:t>SPEC</w:t>
            </w:r>
            <w:r w:rsidR="00EB5C02">
              <w:tab/>
            </w:r>
            <w:r w:rsidRPr="00EF4CC5">
              <w:t>R</w:t>
            </w:r>
          </w:p>
        </w:tc>
        <w:tc>
          <w:tcPr>
            <w:tcW w:w="754" w:type="dxa"/>
          </w:tcPr>
          <w:p w14:paraId="0E25BB1A" w14:textId="77777777" w:rsidR="004A7325" w:rsidRPr="00EF4CC5" w:rsidRDefault="004A7325" w:rsidP="00EF4CC5">
            <w:pPr>
              <w:pStyle w:val="Table"/>
            </w:pPr>
            <w:r w:rsidRPr="00EF4CC5">
              <w:t>RWCS</w:t>
            </w:r>
          </w:p>
        </w:tc>
      </w:tr>
      <w:tr w:rsidR="004A7325" w:rsidRPr="00EF4CC5" w14:paraId="34687EAF" w14:textId="77777777" w:rsidTr="008C5EF1">
        <w:trPr>
          <w:trHeight w:val="144"/>
        </w:trPr>
        <w:tc>
          <w:tcPr>
            <w:tcW w:w="1345" w:type="dxa"/>
          </w:tcPr>
          <w:p w14:paraId="619EA41B" w14:textId="77777777" w:rsidR="004A7325" w:rsidRPr="00EB5C02" w:rsidRDefault="004A7325" w:rsidP="006E1EA9">
            <w:pPr>
              <w:pStyle w:val="Table"/>
              <w:ind w:left="360" w:hanging="276"/>
              <w:jc w:val="both"/>
              <w:rPr>
                <w:sz w:val="18"/>
                <w:szCs w:val="18"/>
              </w:rPr>
            </w:pPr>
            <w:r w:rsidRPr="00EB5C02">
              <w:rPr>
                <w:sz w:val="18"/>
                <w:szCs w:val="18"/>
              </w:rPr>
              <w:t>2019-0784-1</w:t>
            </w:r>
          </w:p>
        </w:tc>
        <w:tc>
          <w:tcPr>
            <w:tcW w:w="4500" w:type="dxa"/>
          </w:tcPr>
          <w:p w14:paraId="1E0A7B60" w14:textId="77777777" w:rsidR="004A7325" w:rsidRPr="00EF4CC5" w:rsidRDefault="004A7325" w:rsidP="008C5EF1">
            <w:pPr>
              <w:pStyle w:val="Table"/>
              <w:ind w:left="90"/>
            </w:pPr>
            <w:r w:rsidRPr="00EF4CC5">
              <w:t>Parrsboro Radio Society</w:t>
            </w:r>
          </w:p>
        </w:tc>
        <w:tc>
          <w:tcPr>
            <w:tcW w:w="1080" w:type="dxa"/>
          </w:tcPr>
          <w:p w14:paraId="132BC401" w14:textId="77777777" w:rsidR="004A7325" w:rsidRPr="00EF4CC5" w:rsidRDefault="004A7325" w:rsidP="00EF4CC5">
            <w:pPr>
              <w:pStyle w:val="Table"/>
            </w:pPr>
            <w:r w:rsidRPr="00EF4CC5">
              <w:t>CICR-FM</w:t>
            </w:r>
          </w:p>
        </w:tc>
        <w:tc>
          <w:tcPr>
            <w:tcW w:w="2077" w:type="dxa"/>
          </w:tcPr>
          <w:p w14:paraId="110B21B3" w14:textId="77777777" w:rsidR="004A7325" w:rsidRPr="00EF4CC5" w:rsidRDefault="004A7325" w:rsidP="00EF4CC5">
            <w:pPr>
              <w:pStyle w:val="Table"/>
            </w:pPr>
            <w:r w:rsidRPr="00EF4CC5">
              <w:t>Parrsboro, NS</w:t>
            </w:r>
          </w:p>
        </w:tc>
        <w:tc>
          <w:tcPr>
            <w:tcW w:w="1163" w:type="dxa"/>
          </w:tcPr>
          <w:p w14:paraId="73188081" w14:textId="77777777" w:rsidR="004A7325" w:rsidRPr="00EF4CC5" w:rsidRDefault="004A7325" w:rsidP="00EF4CC5">
            <w:pPr>
              <w:pStyle w:val="Table"/>
            </w:pPr>
            <w:r w:rsidRPr="00EF4CC5">
              <w:t>FM</w:t>
            </w:r>
            <w:r w:rsidRPr="00EF4CC5">
              <w:tab/>
              <w:t>A</w:t>
            </w:r>
          </w:p>
        </w:tc>
        <w:tc>
          <w:tcPr>
            <w:tcW w:w="754" w:type="dxa"/>
          </w:tcPr>
          <w:p w14:paraId="0E06C2B6" w14:textId="77777777" w:rsidR="004A7325" w:rsidRPr="00EF4CC5" w:rsidRDefault="004A7325" w:rsidP="00EF4CC5">
            <w:pPr>
              <w:pStyle w:val="Table"/>
            </w:pPr>
            <w:r w:rsidRPr="00EF4CC5">
              <w:t>RWCS</w:t>
            </w:r>
          </w:p>
        </w:tc>
      </w:tr>
      <w:tr w:rsidR="004A7325" w:rsidRPr="00EF4CC5" w14:paraId="6B3D897E" w14:textId="77777777" w:rsidTr="008C5EF1">
        <w:trPr>
          <w:trHeight w:val="144"/>
        </w:trPr>
        <w:tc>
          <w:tcPr>
            <w:tcW w:w="1345" w:type="dxa"/>
          </w:tcPr>
          <w:p w14:paraId="27D0CCC1" w14:textId="77777777" w:rsidR="004A7325" w:rsidRPr="00EB5C02" w:rsidRDefault="004A7325" w:rsidP="006E1EA9">
            <w:pPr>
              <w:pStyle w:val="Table"/>
              <w:ind w:left="360" w:hanging="276"/>
              <w:jc w:val="both"/>
              <w:rPr>
                <w:sz w:val="18"/>
                <w:szCs w:val="18"/>
              </w:rPr>
            </w:pPr>
            <w:r w:rsidRPr="00EB5C02">
              <w:rPr>
                <w:sz w:val="18"/>
                <w:szCs w:val="18"/>
              </w:rPr>
              <w:t>2019-0723-9</w:t>
            </w:r>
          </w:p>
        </w:tc>
        <w:tc>
          <w:tcPr>
            <w:tcW w:w="4500" w:type="dxa"/>
          </w:tcPr>
          <w:p w14:paraId="104BBF0A" w14:textId="77777777" w:rsidR="004A7325" w:rsidRPr="00EF4CC5" w:rsidRDefault="004A7325" w:rsidP="008C5EF1">
            <w:pPr>
              <w:pStyle w:val="Table"/>
              <w:ind w:left="90"/>
            </w:pPr>
            <w:r w:rsidRPr="00EF4CC5">
              <w:t>Stingray Radio Inc,</w:t>
            </w:r>
          </w:p>
        </w:tc>
        <w:tc>
          <w:tcPr>
            <w:tcW w:w="1080" w:type="dxa"/>
          </w:tcPr>
          <w:p w14:paraId="44EC9B94" w14:textId="77777777" w:rsidR="004A7325" w:rsidRPr="00EF4CC5" w:rsidRDefault="004A7325" w:rsidP="00EF4CC5">
            <w:pPr>
              <w:pStyle w:val="Table"/>
            </w:pPr>
            <w:r w:rsidRPr="00EF4CC5">
              <w:t>CFXE-FM</w:t>
            </w:r>
          </w:p>
        </w:tc>
        <w:tc>
          <w:tcPr>
            <w:tcW w:w="2077" w:type="dxa"/>
          </w:tcPr>
          <w:p w14:paraId="44195867" w14:textId="77777777" w:rsidR="004A7325" w:rsidRPr="00EF4CC5" w:rsidRDefault="004A7325" w:rsidP="00EF4CC5">
            <w:pPr>
              <w:pStyle w:val="Table"/>
            </w:pPr>
            <w:r w:rsidRPr="00EF4CC5">
              <w:t>Edson, AB</w:t>
            </w:r>
          </w:p>
        </w:tc>
        <w:tc>
          <w:tcPr>
            <w:tcW w:w="1163" w:type="dxa"/>
          </w:tcPr>
          <w:p w14:paraId="1B6146E1" w14:textId="77777777" w:rsidR="004A7325" w:rsidRPr="00EF4CC5" w:rsidRDefault="004A7325" w:rsidP="00EF4CC5">
            <w:pPr>
              <w:pStyle w:val="Table"/>
            </w:pPr>
            <w:r w:rsidRPr="00EF4CC5">
              <w:t>FM</w:t>
            </w:r>
            <w:r w:rsidRPr="00EF4CC5">
              <w:tab/>
              <w:t>R</w:t>
            </w:r>
          </w:p>
        </w:tc>
        <w:tc>
          <w:tcPr>
            <w:tcW w:w="754" w:type="dxa"/>
          </w:tcPr>
          <w:p w14:paraId="7DE8E8F2" w14:textId="77777777" w:rsidR="004A7325" w:rsidRPr="00EF4CC5" w:rsidRDefault="004A7325" w:rsidP="00EF4CC5">
            <w:pPr>
              <w:pStyle w:val="Table"/>
            </w:pPr>
            <w:r w:rsidRPr="00EF4CC5">
              <w:t>RWCS</w:t>
            </w:r>
          </w:p>
        </w:tc>
      </w:tr>
      <w:tr w:rsidR="004A7325" w:rsidRPr="00EF4CC5" w14:paraId="74C1F65A" w14:textId="77777777" w:rsidTr="008C5EF1">
        <w:trPr>
          <w:trHeight w:val="144"/>
        </w:trPr>
        <w:tc>
          <w:tcPr>
            <w:tcW w:w="1345" w:type="dxa"/>
          </w:tcPr>
          <w:p w14:paraId="32D09119" w14:textId="77777777" w:rsidR="004A7325" w:rsidRPr="00EB5C02" w:rsidRDefault="004A7325" w:rsidP="006E1EA9">
            <w:pPr>
              <w:pStyle w:val="Table"/>
              <w:ind w:left="360" w:hanging="276"/>
              <w:jc w:val="both"/>
              <w:rPr>
                <w:sz w:val="18"/>
                <w:szCs w:val="18"/>
              </w:rPr>
            </w:pPr>
            <w:r w:rsidRPr="00EB5C02">
              <w:rPr>
                <w:sz w:val="18"/>
                <w:szCs w:val="18"/>
              </w:rPr>
              <w:t>2019-0720-6</w:t>
            </w:r>
          </w:p>
        </w:tc>
        <w:tc>
          <w:tcPr>
            <w:tcW w:w="4500" w:type="dxa"/>
          </w:tcPr>
          <w:p w14:paraId="065B3C56" w14:textId="77777777" w:rsidR="004A7325" w:rsidRPr="00EF4CC5" w:rsidRDefault="004A7325" w:rsidP="008C5EF1">
            <w:pPr>
              <w:pStyle w:val="Table"/>
              <w:ind w:left="90"/>
            </w:pPr>
            <w:r w:rsidRPr="00EF4CC5">
              <w:t>Stingray Radio Inc,</w:t>
            </w:r>
          </w:p>
        </w:tc>
        <w:tc>
          <w:tcPr>
            <w:tcW w:w="1080" w:type="dxa"/>
          </w:tcPr>
          <w:p w14:paraId="752650F5" w14:textId="77777777" w:rsidR="004A7325" w:rsidRPr="00EF4CC5" w:rsidRDefault="004A7325" w:rsidP="00EF4CC5">
            <w:pPr>
              <w:pStyle w:val="Table"/>
            </w:pPr>
            <w:r w:rsidRPr="00EF4CC5">
              <w:t>CHSL-FM</w:t>
            </w:r>
          </w:p>
        </w:tc>
        <w:tc>
          <w:tcPr>
            <w:tcW w:w="2077" w:type="dxa"/>
          </w:tcPr>
          <w:p w14:paraId="59FCBD2A" w14:textId="77777777" w:rsidR="004A7325" w:rsidRPr="00EF4CC5" w:rsidRDefault="004A7325" w:rsidP="00EF4CC5">
            <w:pPr>
              <w:pStyle w:val="Table"/>
            </w:pPr>
            <w:r w:rsidRPr="00EF4CC5">
              <w:t>Slave Lake, AB</w:t>
            </w:r>
          </w:p>
        </w:tc>
        <w:tc>
          <w:tcPr>
            <w:tcW w:w="1163" w:type="dxa"/>
          </w:tcPr>
          <w:p w14:paraId="4FF1DF54" w14:textId="77777777" w:rsidR="004A7325" w:rsidRPr="00EF4CC5" w:rsidRDefault="004A7325" w:rsidP="00EF4CC5">
            <w:pPr>
              <w:pStyle w:val="Table"/>
            </w:pPr>
            <w:r w:rsidRPr="00EF4CC5">
              <w:t>FM</w:t>
            </w:r>
            <w:r w:rsidRPr="00EF4CC5">
              <w:tab/>
              <w:t>R</w:t>
            </w:r>
          </w:p>
        </w:tc>
        <w:tc>
          <w:tcPr>
            <w:tcW w:w="754" w:type="dxa"/>
          </w:tcPr>
          <w:p w14:paraId="0D118903" w14:textId="77777777" w:rsidR="004A7325" w:rsidRPr="00EF4CC5" w:rsidRDefault="004A7325" w:rsidP="00EF4CC5">
            <w:pPr>
              <w:pStyle w:val="Table"/>
            </w:pPr>
            <w:r w:rsidRPr="00EF4CC5">
              <w:t>RWCS</w:t>
            </w:r>
          </w:p>
        </w:tc>
      </w:tr>
      <w:tr w:rsidR="004A7325" w:rsidRPr="00EF4CC5" w14:paraId="7EEE73ED" w14:textId="77777777" w:rsidTr="008C5EF1">
        <w:trPr>
          <w:trHeight w:val="144"/>
        </w:trPr>
        <w:tc>
          <w:tcPr>
            <w:tcW w:w="1345" w:type="dxa"/>
          </w:tcPr>
          <w:p w14:paraId="5014D8B9" w14:textId="77777777" w:rsidR="004A7325" w:rsidRPr="00EB5C02" w:rsidRDefault="004A7325" w:rsidP="006E1EA9">
            <w:pPr>
              <w:pStyle w:val="Table"/>
              <w:ind w:left="360" w:hanging="276"/>
              <w:jc w:val="both"/>
              <w:rPr>
                <w:sz w:val="18"/>
                <w:szCs w:val="18"/>
              </w:rPr>
            </w:pPr>
            <w:r w:rsidRPr="00EB5C02">
              <w:rPr>
                <w:sz w:val="18"/>
                <w:szCs w:val="18"/>
              </w:rPr>
              <w:t>2019-0715-6</w:t>
            </w:r>
          </w:p>
        </w:tc>
        <w:tc>
          <w:tcPr>
            <w:tcW w:w="4500" w:type="dxa"/>
          </w:tcPr>
          <w:p w14:paraId="4ACB1F20" w14:textId="77777777" w:rsidR="004A7325" w:rsidRPr="00EF4CC5" w:rsidRDefault="004A7325" w:rsidP="008C5EF1">
            <w:pPr>
              <w:pStyle w:val="Table"/>
              <w:ind w:left="90"/>
            </w:pPr>
            <w:r w:rsidRPr="00EF4CC5">
              <w:t>Stingray Radio Inc,</w:t>
            </w:r>
          </w:p>
        </w:tc>
        <w:tc>
          <w:tcPr>
            <w:tcW w:w="1080" w:type="dxa"/>
          </w:tcPr>
          <w:p w14:paraId="6D75FA5F" w14:textId="77777777" w:rsidR="004A7325" w:rsidRPr="00EF4CC5" w:rsidRDefault="004A7325" w:rsidP="00EF4CC5">
            <w:pPr>
              <w:pStyle w:val="Table"/>
            </w:pPr>
            <w:r w:rsidRPr="00EF4CC5">
              <w:t>CKQK-FM</w:t>
            </w:r>
          </w:p>
        </w:tc>
        <w:tc>
          <w:tcPr>
            <w:tcW w:w="2077" w:type="dxa"/>
          </w:tcPr>
          <w:p w14:paraId="6212EFFE" w14:textId="77777777" w:rsidR="004A7325" w:rsidRPr="00EF4CC5" w:rsidRDefault="004A7325" w:rsidP="00EF4CC5">
            <w:pPr>
              <w:pStyle w:val="Table"/>
            </w:pPr>
            <w:r w:rsidRPr="00EF4CC5">
              <w:t>Charlottetown, PE</w:t>
            </w:r>
          </w:p>
        </w:tc>
        <w:tc>
          <w:tcPr>
            <w:tcW w:w="1163" w:type="dxa"/>
          </w:tcPr>
          <w:p w14:paraId="0B8DC941" w14:textId="77777777" w:rsidR="004A7325" w:rsidRPr="00EF4CC5" w:rsidRDefault="004A7325" w:rsidP="00EF4CC5">
            <w:pPr>
              <w:pStyle w:val="Table"/>
            </w:pPr>
            <w:r w:rsidRPr="00EF4CC5">
              <w:t>FM</w:t>
            </w:r>
            <w:r w:rsidRPr="00EF4CC5">
              <w:tab/>
              <w:t>R</w:t>
            </w:r>
          </w:p>
        </w:tc>
        <w:tc>
          <w:tcPr>
            <w:tcW w:w="754" w:type="dxa"/>
          </w:tcPr>
          <w:p w14:paraId="596E7E41" w14:textId="77777777" w:rsidR="004A7325" w:rsidRPr="00EF4CC5" w:rsidRDefault="004A7325" w:rsidP="00EF4CC5">
            <w:pPr>
              <w:pStyle w:val="Table"/>
            </w:pPr>
            <w:r w:rsidRPr="00EF4CC5">
              <w:t>RWCS</w:t>
            </w:r>
          </w:p>
        </w:tc>
      </w:tr>
      <w:tr w:rsidR="004A7325" w:rsidRPr="00EF4CC5" w14:paraId="277FCEAB" w14:textId="77777777" w:rsidTr="008C5EF1">
        <w:trPr>
          <w:trHeight w:val="144"/>
        </w:trPr>
        <w:tc>
          <w:tcPr>
            <w:tcW w:w="1345" w:type="dxa"/>
          </w:tcPr>
          <w:p w14:paraId="1CE25604" w14:textId="77777777" w:rsidR="004A7325" w:rsidRPr="00EB5C02" w:rsidRDefault="004A7325" w:rsidP="006E1EA9">
            <w:pPr>
              <w:pStyle w:val="Table"/>
              <w:ind w:left="360" w:hanging="276"/>
              <w:jc w:val="both"/>
              <w:rPr>
                <w:sz w:val="18"/>
                <w:szCs w:val="18"/>
              </w:rPr>
            </w:pPr>
            <w:r w:rsidRPr="00EB5C02">
              <w:rPr>
                <w:sz w:val="18"/>
                <w:szCs w:val="18"/>
              </w:rPr>
              <w:t>2019-0714-8</w:t>
            </w:r>
          </w:p>
        </w:tc>
        <w:tc>
          <w:tcPr>
            <w:tcW w:w="4500" w:type="dxa"/>
          </w:tcPr>
          <w:p w14:paraId="320AA84D" w14:textId="77777777" w:rsidR="004A7325" w:rsidRPr="00EF4CC5" w:rsidRDefault="004A7325" w:rsidP="008C5EF1">
            <w:pPr>
              <w:pStyle w:val="Table"/>
              <w:ind w:left="90"/>
            </w:pPr>
            <w:r w:rsidRPr="00EF4CC5">
              <w:t>Stingray Radio Inc,</w:t>
            </w:r>
          </w:p>
        </w:tc>
        <w:tc>
          <w:tcPr>
            <w:tcW w:w="1080" w:type="dxa"/>
          </w:tcPr>
          <w:p w14:paraId="5DE76B6F" w14:textId="77777777" w:rsidR="004A7325" w:rsidRPr="00EF4CC5" w:rsidRDefault="004A7325" w:rsidP="00EF4CC5">
            <w:pPr>
              <w:pStyle w:val="Table"/>
            </w:pPr>
            <w:r w:rsidRPr="00EF4CC5">
              <w:t>CHTN-FM</w:t>
            </w:r>
          </w:p>
        </w:tc>
        <w:tc>
          <w:tcPr>
            <w:tcW w:w="2077" w:type="dxa"/>
          </w:tcPr>
          <w:p w14:paraId="12117CE2" w14:textId="77777777" w:rsidR="004A7325" w:rsidRPr="00EF4CC5" w:rsidRDefault="004A7325" w:rsidP="00EF4CC5">
            <w:pPr>
              <w:pStyle w:val="Table"/>
            </w:pPr>
            <w:r w:rsidRPr="00EF4CC5">
              <w:t>Charlottetown, PE</w:t>
            </w:r>
          </w:p>
        </w:tc>
        <w:tc>
          <w:tcPr>
            <w:tcW w:w="1163" w:type="dxa"/>
          </w:tcPr>
          <w:p w14:paraId="43F0B1BC" w14:textId="77777777" w:rsidR="004A7325" w:rsidRPr="00EF4CC5" w:rsidRDefault="004A7325" w:rsidP="00EF4CC5">
            <w:pPr>
              <w:pStyle w:val="Table"/>
            </w:pPr>
            <w:r w:rsidRPr="00EF4CC5">
              <w:t>FM</w:t>
            </w:r>
            <w:r w:rsidRPr="00EF4CC5">
              <w:tab/>
              <w:t>R</w:t>
            </w:r>
          </w:p>
        </w:tc>
        <w:tc>
          <w:tcPr>
            <w:tcW w:w="754" w:type="dxa"/>
          </w:tcPr>
          <w:p w14:paraId="03DF45A7" w14:textId="77777777" w:rsidR="004A7325" w:rsidRPr="00EF4CC5" w:rsidRDefault="004A7325" w:rsidP="00EF4CC5">
            <w:pPr>
              <w:pStyle w:val="Table"/>
            </w:pPr>
            <w:r w:rsidRPr="00EF4CC5">
              <w:t>RWCS</w:t>
            </w:r>
          </w:p>
        </w:tc>
      </w:tr>
      <w:tr w:rsidR="004A7325" w:rsidRPr="00EF4CC5" w14:paraId="4E7FE1B2" w14:textId="77777777" w:rsidTr="008C5EF1">
        <w:trPr>
          <w:trHeight w:val="144"/>
        </w:trPr>
        <w:tc>
          <w:tcPr>
            <w:tcW w:w="1345" w:type="dxa"/>
          </w:tcPr>
          <w:p w14:paraId="6D283608" w14:textId="77777777" w:rsidR="004A7325" w:rsidRPr="00EB5C02" w:rsidRDefault="004A7325" w:rsidP="006E1EA9">
            <w:pPr>
              <w:pStyle w:val="Table"/>
              <w:ind w:left="360" w:hanging="276"/>
              <w:jc w:val="both"/>
              <w:rPr>
                <w:sz w:val="18"/>
                <w:szCs w:val="18"/>
              </w:rPr>
            </w:pPr>
            <w:r w:rsidRPr="00EB5C02">
              <w:rPr>
                <w:sz w:val="18"/>
                <w:szCs w:val="18"/>
              </w:rPr>
              <w:t>2019-0713-0</w:t>
            </w:r>
          </w:p>
        </w:tc>
        <w:tc>
          <w:tcPr>
            <w:tcW w:w="4500" w:type="dxa"/>
          </w:tcPr>
          <w:p w14:paraId="3AADCEC9" w14:textId="77777777" w:rsidR="004A7325" w:rsidRPr="00EF4CC5" w:rsidRDefault="004A7325" w:rsidP="008C5EF1">
            <w:pPr>
              <w:pStyle w:val="Table"/>
              <w:ind w:left="90"/>
            </w:pPr>
            <w:r w:rsidRPr="00EF4CC5">
              <w:t>Stingray Radio Inc,</w:t>
            </w:r>
          </w:p>
        </w:tc>
        <w:tc>
          <w:tcPr>
            <w:tcW w:w="1080" w:type="dxa"/>
          </w:tcPr>
          <w:p w14:paraId="38E2D4DB" w14:textId="77777777" w:rsidR="004A7325" w:rsidRPr="00EF4CC5" w:rsidRDefault="004A7325" w:rsidP="00EF4CC5">
            <w:pPr>
              <w:pStyle w:val="Table"/>
            </w:pPr>
            <w:r w:rsidRPr="00EF4CC5">
              <w:t>CHTN-FM</w:t>
            </w:r>
          </w:p>
        </w:tc>
        <w:tc>
          <w:tcPr>
            <w:tcW w:w="2077" w:type="dxa"/>
          </w:tcPr>
          <w:p w14:paraId="710C953F" w14:textId="77777777" w:rsidR="004A7325" w:rsidRPr="00EF4CC5" w:rsidRDefault="004A7325" w:rsidP="00EF4CC5">
            <w:pPr>
              <w:pStyle w:val="Table"/>
            </w:pPr>
            <w:r w:rsidRPr="00EF4CC5">
              <w:t>Charlottetown, PE</w:t>
            </w:r>
          </w:p>
        </w:tc>
        <w:tc>
          <w:tcPr>
            <w:tcW w:w="1163" w:type="dxa"/>
          </w:tcPr>
          <w:p w14:paraId="0AC67ADD" w14:textId="77777777" w:rsidR="004A7325" w:rsidRPr="00EF4CC5" w:rsidRDefault="004A7325" w:rsidP="00EF4CC5">
            <w:pPr>
              <w:pStyle w:val="Table"/>
            </w:pPr>
            <w:r w:rsidRPr="00EF4CC5">
              <w:t>FM</w:t>
            </w:r>
            <w:r w:rsidRPr="00EF4CC5">
              <w:tab/>
              <w:t>R</w:t>
            </w:r>
          </w:p>
        </w:tc>
        <w:tc>
          <w:tcPr>
            <w:tcW w:w="754" w:type="dxa"/>
          </w:tcPr>
          <w:p w14:paraId="7B643631" w14:textId="77777777" w:rsidR="004A7325" w:rsidRPr="00EF4CC5" w:rsidRDefault="004A7325" w:rsidP="00EF4CC5">
            <w:pPr>
              <w:pStyle w:val="Table"/>
            </w:pPr>
            <w:r w:rsidRPr="00EF4CC5">
              <w:t>RWCS</w:t>
            </w:r>
          </w:p>
        </w:tc>
      </w:tr>
      <w:tr w:rsidR="004A7325" w:rsidRPr="00EF4CC5" w14:paraId="7B419C53" w14:textId="77777777" w:rsidTr="008C5EF1">
        <w:trPr>
          <w:trHeight w:val="144"/>
        </w:trPr>
        <w:tc>
          <w:tcPr>
            <w:tcW w:w="1345" w:type="dxa"/>
          </w:tcPr>
          <w:p w14:paraId="1B025916" w14:textId="77777777" w:rsidR="004A7325" w:rsidRPr="00EB5C02" w:rsidRDefault="004A7325" w:rsidP="006E1EA9">
            <w:pPr>
              <w:pStyle w:val="Table"/>
              <w:ind w:left="360" w:hanging="276"/>
              <w:jc w:val="both"/>
              <w:rPr>
                <w:sz w:val="18"/>
                <w:szCs w:val="18"/>
              </w:rPr>
            </w:pPr>
            <w:r w:rsidRPr="00EB5C02">
              <w:rPr>
                <w:sz w:val="18"/>
                <w:szCs w:val="18"/>
              </w:rPr>
              <w:t>2019-0712-2</w:t>
            </w:r>
          </w:p>
        </w:tc>
        <w:tc>
          <w:tcPr>
            <w:tcW w:w="4500" w:type="dxa"/>
          </w:tcPr>
          <w:p w14:paraId="4420584A" w14:textId="77777777" w:rsidR="004A7325" w:rsidRPr="00EF4CC5" w:rsidRDefault="004A7325" w:rsidP="008C5EF1">
            <w:pPr>
              <w:pStyle w:val="Table"/>
              <w:ind w:left="90"/>
            </w:pPr>
            <w:r w:rsidRPr="00EF4CC5">
              <w:t>Stingray Radio Inc,</w:t>
            </w:r>
          </w:p>
        </w:tc>
        <w:tc>
          <w:tcPr>
            <w:tcW w:w="1080" w:type="dxa"/>
          </w:tcPr>
          <w:p w14:paraId="27E7EAAC" w14:textId="77777777" w:rsidR="004A7325" w:rsidRPr="00EF4CC5" w:rsidRDefault="004A7325" w:rsidP="00EF4CC5">
            <w:pPr>
              <w:pStyle w:val="Table"/>
            </w:pPr>
            <w:r w:rsidRPr="00EF4CC5">
              <w:t>CFXE-FM</w:t>
            </w:r>
          </w:p>
        </w:tc>
        <w:tc>
          <w:tcPr>
            <w:tcW w:w="2077" w:type="dxa"/>
          </w:tcPr>
          <w:p w14:paraId="07228F85" w14:textId="77777777" w:rsidR="004A7325" w:rsidRPr="00EF4CC5" w:rsidRDefault="004A7325" w:rsidP="00EF4CC5">
            <w:pPr>
              <w:pStyle w:val="Table"/>
            </w:pPr>
            <w:r w:rsidRPr="00EF4CC5">
              <w:t>Edson, AB</w:t>
            </w:r>
          </w:p>
        </w:tc>
        <w:tc>
          <w:tcPr>
            <w:tcW w:w="1163" w:type="dxa"/>
          </w:tcPr>
          <w:p w14:paraId="53E89C49" w14:textId="77777777" w:rsidR="004A7325" w:rsidRPr="00EF4CC5" w:rsidRDefault="004A7325" w:rsidP="00EF4CC5">
            <w:pPr>
              <w:pStyle w:val="Table"/>
            </w:pPr>
            <w:r w:rsidRPr="00EF4CC5">
              <w:t>FM</w:t>
            </w:r>
            <w:r w:rsidRPr="00EF4CC5">
              <w:tab/>
              <w:t>R</w:t>
            </w:r>
          </w:p>
        </w:tc>
        <w:tc>
          <w:tcPr>
            <w:tcW w:w="754" w:type="dxa"/>
          </w:tcPr>
          <w:p w14:paraId="1DC0747D" w14:textId="77777777" w:rsidR="004A7325" w:rsidRPr="00EF4CC5" w:rsidRDefault="004A7325" w:rsidP="00EF4CC5">
            <w:pPr>
              <w:pStyle w:val="Table"/>
            </w:pPr>
            <w:r w:rsidRPr="00EF4CC5">
              <w:t>RWCS</w:t>
            </w:r>
          </w:p>
        </w:tc>
      </w:tr>
      <w:tr w:rsidR="004A7325" w:rsidRPr="00EF4CC5" w14:paraId="70DC6356" w14:textId="77777777" w:rsidTr="008C5EF1">
        <w:trPr>
          <w:trHeight w:val="144"/>
        </w:trPr>
        <w:tc>
          <w:tcPr>
            <w:tcW w:w="1345" w:type="dxa"/>
          </w:tcPr>
          <w:p w14:paraId="1F170FD8" w14:textId="77777777" w:rsidR="004A7325" w:rsidRPr="00EB5C02" w:rsidRDefault="004A7325" w:rsidP="006E1EA9">
            <w:pPr>
              <w:pStyle w:val="Table"/>
              <w:ind w:left="360" w:hanging="276"/>
              <w:jc w:val="both"/>
              <w:rPr>
                <w:sz w:val="18"/>
                <w:szCs w:val="18"/>
              </w:rPr>
            </w:pPr>
            <w:r w:rsidRPr="00EB5C02">
              <w:rPr>
                <w:sz w:val="18"/>
                <w:szCs w:val="18"/>
              </w:rPr>
              <w:t>2019-0705-7</w:t>
            </w:r>
          </w:p>
        </w:tc>
        <w:tc>
          <w:tcPr>
            <w:tcW w:w="4500" w:type="dxa"/>
          </w:tcPr>
          <w:p w14:paraId="52C79654" w14:textId="77777777" w:rsidR="004A7325" w:rsidRPr="00EF4CC5" w:rsidRDefault="004A7325" w:rsidP="008C5EF1">
            <w:pPr>
              <w:pStyle w:val="Table"/>
              <w:ind w:left="90"/>
            </w:pPr>
            <w:r w:rsidRPr="00EF4CC5">
              <w:t>Caper Radio Incorporated</w:t>
            </w:r>
          </w:p>
        </w:tc>
        <w:tc>
          <w:tcPr>
            <w:tcW w:w="1080" w:type="dxa"/>
          </w:tcPr>
          <w:p w14:paraId="4DDEEB95" w14:textId="77777777" w:rsidR="004A7325" w:rsidRPr="00EF4CC5" w:rsidRDefault="004A7325" w:rsidP="00EF4CC5">
            <w:pPr>
              <w:pStyle w:val="Table"/>
            </w:pPr>
            <w:r w:rsidRPr="00EF4CC5">
              <w:t>CJBU-FM</w:t>
            </w:r>
          </w:p>
        </w:tc>
        <w:tc>
          <w:tcPr>
            <w:tcW w:w="2077" w:type="dxa"/>
          </w:tcPr>
          <w:p w14:paraId="7C008F83" w14:textId="77777777" w:rsidR="004A7325" w:rsidRPr="00EF4CC5" w:rsidRDefault="004A7325" w:rsidP="00EF4CC5">
            <w:pPr>
              <w:pStyle w:val="Table"/>
            </w:pPr>
            <w:r w:rsidRPr="00EF4CC5">
              <w:t>Sydney, NS</w:t>
            </w:r>
          </w:p>
        </w:tc>
        <w:tc>
          <w:tcPr>
            <w:tcW w:w="1163" w:type="dxa"/>
          </w:tcPr>
          <w:p w14:paraId="3C8E935E" w14:textId="77777777" w:rsidR="004A7325" w:rsidRPr="00EF4CC5" w:rsidRDefault="004A7325" w:rsidP="00EF4CC5">
            <w:pPr>
              <w:pStyle w:val="Table"/>
            </w:pPr>
            <w:r w:rsidRPr="00EF4CC5">
              <w:t>FM</w:t>
            </w:r>
            <w:r w:rsidRPr="00EF4CC5">
              <w:tab/>
              <w:t>R</w:t>
            </w:r>
          </w:p>
        </w:tc>
        <w:tc>
          <w:tcPr>
            <w:tcW w:w="754" w:type="dxa"/>
          </w:tcPr>
          <w:p w14:paraId="44B863E0" w14:textId="77777777" w:rsidR="004A7325" w:rsidRPr="00EF4CC5" w:rsidRDefault="004A7325" w:rsidP="00EF4CC5">
            <w:pPr>
              <w:pStyle w:val="Table"/>
            </w:pPr>
            <w:r w:rsidRPr="00EF4CC5">
              <w:t>RWCS</w:t>
            </w:r>
          </w:p>
        </w:tc>
      </w:tr>
      <w:tr w:rsidR="004A7325" w:rsidRPr="00EF4CC5" w14:paraId="256B0390" w14:textId="77777777" w:rsidTr="008C5EF1">
        <w:trPr>
          <w:trHeight w:val="144"/>
        </w:trPr>
        <w:tc>
          <w:tcPr>
            <w:tcW w:w="1345" w:type="dxa"/>
          </w:tcPr>
          <w:p w14:paraId="51DBC7B6" w14:textId="77777777" w:rsidR="004A7325" w:rsidRPr="00EB5C02" w:rsidRDefault="004A7325" w:rsidP="006E1EA9">
            <w:pPr>
              <w:pStyle w:val="Table"/>
              <w:ind w:left="360" w:hanging="276"/>
              <w:jc w:val="both"/>
              <w:rPr>
                <w:sz w:val="18"/>
                <w:szCs w:val="18"/>
              </w:rPr>
            </w:pPr>
            <w:r w:rsidRPr="00EB5C02">
              <w:rPr>
                <w:sz w:val="18"/>
                <w:szCs w:val="18"/>
              </w:rPr>
              <w:lastRenderedPageBreak/>
              <w:t>2019-0687-7</w:t>
            </w:r>
          </w:p>
        </w:tc>
        <w:tc>
          <w:tcPr>
            <w:tcW w:w="4500" w:type="dxa"/>
          </w:tcPr>
          <w:p w14:paraId="7789797D" w14:textId="77777777" w:rsidR="004A7325" w:rsidRPr="00EF4CC5" w:rsidRDefault="004A7325" w:rsidP="008C5EF1">
            <w:pPr>
              <w:pStyle w:val="Table"/>
              <w:ind w:left="90"/>
            </w:pPr>
            <w:r w:rsidRPr="00EF4CC5">
              <w:t>Stingray Radio Inc,</w:t>
            </w:r>
          </w:p>
        </w:tc>
        <w:tc>
          <w:tcPr>
            <w:tcW w:w="1080" w:type="dxa"/>
          </w:tcPr>
          <w:p w14:paraId="7006B195" w14:textId="77777777" w:rsidR="004A7325" w:rsidRPr="00EF4CC5" w:rsidRDefault="004A7325" w:rsidP="00EF4CC5">
            <w:pPr>
              <w:pStyle w:val="Table"/>
            </w:pPr>
            <w:r w:rsidRPr="00EF4CC5">
              <w:t>CKQK-FM</w:t>
            </w:r>
          </w:p>
        </w:tc>
        <w:tc>
          <w:tcPr>
            <w:tcW w:w="2077" w:type="dxa"/>
          </w:tcPr>
          <w:p w14:paraId="4BD7A706" w14:textId="77777777" w:rsidR="004A7325" w:rsidRPr="00EF4CC5" w:rsidRDefault="004A7325" w:rsidP="00EF4CC5">
            <w:pPr>
              <w:pStyle w:val="Table"/>
            </w:pPr>
            <w:r w:rsidRPr="00EF4CC5">
              <w:t>Charlottetown, PE</w:t>
            </w:r>
          </w:p>
        </w:tc>
        <w:tc>
          <w:tcPr>
            <w:tcW w:w="1163" w:type="dxa"/>
          </w:tcPr>
          <w:p w14:paraId="2B2F81CC" w14:textId="77777777" w:rsidR="004A7325" w:rsidRPr="00EF4CC5" w:rsidRDefault="004A7325" w:rsidP="00EF4CC5">
            <w:pPr>
              <w:pStyle w:val="Table"/>
            </w:pPr>
            <w:r w:rsidRPr="00EF4CC5">
              <w:t>FM</w:t>
            </w:r>
            <w:r w:rsidRPr="00EF4CC5">
              <w:tab/>
              <w:t>R</w:t>
            </w:r>
          </w:p>
        </w:tc>
        <w:tc>
          <w:tcPr>
            <w:tcW w:w="754" w:type="dxa"/>
          </w:tcPr>
          <w:p w14:paraId="5893492C" w14:textId="77777777" w:rsidR="004A7325" w:rsidRPr="00EF4CC5" w:rsidRDefault="004A7325" w:rsidP="00EF4CC5">
            <w:pPr>
              <w:pStyle w:val="Table"/>
            </w:pPr>
            <w:r w:rsidRPr="00EF4CC5">
              <w:t>RWCS</w:t>
            </w:r>
          </w:p>
        </w:tc>
      </w:tr>
      <w:tr w:rsidR="004A7325" w:rsidRPr="00EF4CC5" w14:paraId="7ACA5EB7" w14:textId="77777777" w:rsidTr="008C5EF1">
        <w:trPr>
          <w:trHeight w:val="144"/>
        </w:trPr>
        <w:tc>
          <w:tcPr>
            <w:tcW w:w="1345" w:type="dxa"/>
          </w:tcPr>
          <w:p w14:paraId="15747857" w14:textId="77777777" w:rsidR="004A7325" w:rsidRPr="00EB5C02" w:rsidRDefault="004A7325" w:rsidP="006E1EA9">
            <w:pPr>
              <w:pStyle w:val="Table"/>
              <w:ind w:left="360" w:hanging="276"/>
              <w:jc w:val="both"/>
              <w:rPr>
                <w:sz w:val="18"/>
                <w:szCs w:val="18"/>
              </w:rPr>
            </w:pPr>
            <w:r w:rsidRPr="00EB5C02">
              <w:rPr>
                <w:sz w:val="18"/>
                <w:szCs w:val="18"/>
              </w:rPr>
              <w:t>2019-0671-0</w:t>
            </w:r>
          </w:p>
        </w:tc>
        <w:tc>
          <w:tcPr>
            <w:tcW w:w="4500" w:type="dxa"/>
          </w:tcPr>
          <w:p w14:paraId="303970F5" w14:textId="77777777" w:rsidR="004A7325" w:rsidRPr="00EF4CC5" w:rsidRDefault="004A7325" w:rsidP="008C5EF1">
            <w:pPr>
              <w:pStyle w:val="Table"/>
              <w:ind w:left="90"/>
            </w:pPr>
            <w:r w:rsidRPr="00EF4CC5">
              <w:t>Stingray Radio Inc,</w:t>
            </w:r>
          </w:p>
        </w:tc>
        <w:tc>
          <w:tcPr>
            <w:tcW w:w="1080" w:type="dxa"/>
          </w:tcPr>
          <w:p w14:paraId="26AF2832" w14:textId="77777777" w:rsidR="004A7325" w:rsidRPr="00EF4CC5" w:rsidRDefault="004A7325" w:rsidP="00EF4CC5">
            <w:pPr>
              <w:pStyle w:val="Table"/>
            </w:pPr>
            <w:r w:rsidRPr="00EF4CC5">
              <w:t>CKXG-FM</w:t>
            </w:r>
          </w:p>
        </w:tc>
        <w:tc>
          <w:tcPr>
            <w:tcW w:w="2077" w:type="dxa"/>
          </w:tcPr>
          <w:p w14:paraId="28A5BAB1" w14:textId="77777777" w:rsidR="004A7325" w:rsidRPr="00EF4CC5" w:rsidRDefault="004A7325" w:rsidP="00EF4CC5">
            <w:pPr>
              <w:pStyle w:val="Table"/>
            </w:pPr>
            <w:r w:rsidRPr="00EF4CC5">
              <w:t>Grand Falls, NL</w:t>
            </w:r>
          </w:p>
        </w:tc>
        <w:tc>
          <w:tcPr>
            <w:tcW w:w="1163" w:type="dxa"/>
          </w:tcPr>
          <w:p w14:paraId="78F7D870" w14:textId="77777777" w:rsidR="004A7325" w:rsidRPr="00EF4CC5" w:rsidRDefault="004A7325" w:rsidP="00EF4CC5">
            <w:pPr>
              <w:pStyle w:val="Table"/>
            </w:pPr>
            <w:r w:rsidRPr="00EF4CC5">
              <w:t>FM</w:t>
            </w:r>
            <w:r w:rsidRPr="00EF4CC5">
              <w:tab/>
              <w:t>R</w:t>
            </w:r>
          </w:p>
        </w:tc>
        <w:tc>
          <w:tcPr>
            <w:tcW w:w="754" w:type="dxa"/>
          </w:tcPr>
          <w:p w14:paraId="57372D1C" w14:textId="77777777" w:rsidR="004A7325" w:rsidRPr="00EF4CC5" w:rsidRDefault="004A7325" w:rsidP="00EF4CC5">
            <w:pPr>
              <w:pStyle w:val="Table"/>
            </w:pPr>
            <w:r w:rsidRPr="00EF4CC5">
              <w:t>RWCS</w:t>
            </w:r>
          </w:p>
        </w:tc>
      </w:tr>
      <w:tr w:rsidR="004A7325" w:rsidRPr="00EF4CC5" w14:paraId="4DDE2BEC" w14:textId="77777777" w:rsidTr="008C5EF1">
        <w:trPr>
          <w:trHeight w:val="144"/>
        </w:trPr>
        <w:tc>
          <w:tcPr>
            <w:tcW w:w="1345" w:type="dxa"/>
          </w:tcPr>
          <w:p w14:paraId="40A080A0" w14:textId="77777777" w:rsidR="004A7325" w:rsidRPr="00EB5C02" w:rsidRDefault="004A7325" w:rsidP="006E1EA9">
            <w:pPr>
              <w:pStyle w:val="Table"/>
              <w:ind w:left="360" w:hanging="276"/>
              <w:jc w:val="both"/>
              <w:rPr>
                <w:sz w:val="18"/>
                <w:szCs w:val="18"/>
              </w:rPr>
            </w:pPr>
            <w:r w:rsidRPr="00EB5C02">
              <w:rPr>
                <w:sz w:val="18"/>
                <w:szCs w:val="18"/>
              </w:rPr>
              <w:t>2019-0660-4</w:t>
            </w:r>
          </w:p>
        </w:tc>
        <w:tc>
          <w:tcPr>
            <w:tcW w:w="4500" w:type="dxa"/>
          </w:tcPr>
          <w:p w14:paraId="68735490" w14:textId="77777777" w:rsidR="004A7325" w:rsidRPr="00EF4CC5" w:rsidRDefault="004A7325" w:rsidP="008C5EF1">
            <w:pPr>
              <w:pStyle w:val="Table"/>
              <w:ind w:left="90"/>
            </w:pPr>
            <w:r w:rsidRPr="00EF4CC5">
              <w:t xml:space="preserve">Radio Diffusion Sorel-Tracy </w:t>
            </w:r>
            <w:proofErr w:type="spellStart"/>
            <w:r w:rsidRPr="00EF4CC5">
              <w:t>inc</w:t>
            </w:r>
            <w:proofErr w:type="spellEnd"/>
            <w:r w:rsidRPr="00EF4CC5">
              <w:t>,</w:t>
            </w:r>
          </w:p>
        </w:tc>
        <w:tc>
          <w:tcPr>
            <w:tcW w:w="1080" w:type="dxa"/>
          </w:tcPr>
          <w:p w14:paraId="2B7FFB5F" w14:textId="77777777" w:rsidR="004A7325" w:rsidRPr="00EF4CC5" w:rsidRDefault="004A7325" w:rsidP="00EF4CC5">
            <w:pPr>
              <w:pStyle w:val="Table"/>
            </w:pPr>
            <w:r w:rsidRPr="00EF4CC5">
              <w:t>CJSO-FM</w:t>
            </w:r>
          </w:p>
        </w:tc>
        <w:tc>
          <w:tcPr>
            <w:tcW w:w="2077" w:type="dxa"/>
          </w:tcPr>
          <w:p w14:paraId="67DB23EE" w14:textId="77777777" w:rsidR="004A7325" w:rsidRPr="00EF4CC5" w:rsidRDefault="004A7325" w:rsidP="00EF4CC5">
            <w:pPr>
              <w:pStyle w:val="Table"/>
            </w:pPr>
            <w:r w:rsidRPr="00EF4CC5">
              <w:t>Sorel, QC</w:t>
            </w:r>
          </w:p>
        </w:tc>
        <w:tc>
          <w:tcPr>
            <w:tcW w:w="1163" w:type="dxa"/>
          </w:tcPr>
          <w:p w14:paraId="5CFE590C" w14:textId="77777777" w:rsidR="004A7325" w:rsidRPr="00EF4CC5" w:rsidRDefault="004A7325" w:rsidP="00EF4CC5">
            <w:pPr>
              <w:pStyle w:val="Table"/>
            </w:pPr>
            <w:r w:rsidRPr="00EF4CC5">
              <w:t>FM</w:t>
            </w:r>
            <w:r w:rsidRPr="00EF4CC5">
              <w:tab/>
              <w:t>A</w:t>
            </w:r>
          </w:p>
        </w:tc>
        <w:tc>
          <w:tcPr>
            <w:tcW w:w="754" w:type="dxa"/>
          </w:tcPr>
          <w:p w14:paraId="24AAF74E" w14:textId="77777777" w:rsidR="004A7325" w:rsidRPr="00EF4CC5" w:rsidRDefault="004A7325" w:rsidP="00EF4CC5">
            <w:pPr>
              <w:pStyle w:val="Table"/>
            </w:pPr>
            <w:r w:rsidRPr="00EF4CC5">
              <w:t>RWCS</w:t>
            </w:r>
          </w:p>
        </w:tc>
      </w:tr>
      <w:tr w:rsidR="004A7325" w:rsidRPr="00EF4CC5" w14:paraId="50621A03" w14:textId="77777777" w:rsidTr="008C5EF1">
        <w:trPr>
          <w:trHeight w:val="144"/>
        </w:trPr>
        <w:tc>
          <w:tcPr>
            <w:tcW w:w="1345" w:type="dxa"/>
          </w:tcPr>
          <w:p w14:paraId="5F47EC9A" w14:textId="77777777" w:rsidR="004A7325" w:rsidRPr="00EB5C02" w:rsidRDefault="004A7325" w:rsidP="006E1EA9">
            <w:pPr>
              <w:pStyle w:val="Table"/>
              <w:ind w:left="360" w:hanging="276"/>
              <w:jc w:val="both"/>
              <w:rPr>
                <w:sz w:val="18"/>
                <w:szCs w:val="18"/>
              </w:rPr>
            </w:pPr>
            <w:r w:rsidRPr="00EB5C02">
              <w:rPr>
                <w:sz w:val="18"/>
                <w:szCs w:val="18"/>
              </w:rPr>
              <w:t>2019-0631-4</w:t>
            </w:r>
          </w:p>
        </w:tc>
        <w:tc>
          <w:tcPr>
            <w:tcW w:w="4500" w:type="dxa"/>
          </w:tcPr>
          <w:p w14:paraId="654CB10D" w14:textId="77777777" w:rsidR="004A7325" w:rsidRPr="00EF4CC5" w:rsidRDefault="004A7325" w:rsidP="008C5EF1">
            <w:pPr>
              <w:pStyle w:val="Table"/>
              <w:ind w:left="90"/>
            </w:pPr>
            <w:r w:rsidRPr="00EF4CC5">
              <w:t>Stillwater Broadcasting Ltd,</w:t>
            </w:r>
          </w:p>
        </w:tc>
        <w:tc>
          <w:tcPr>
            <w:tcW w:w="1080" w:type="dxa"/>
          </w:tcPr>
          <w:p w14:paraId="4A312925" w14:textId="77777777" w:rsidR="004A7325" w:rsidRPr="00EF4CC5" w:rsidRDefault="004A7325" w:rsidP="00EF4CC5">
            <w:pPr>
              <w:pStyle w:val="Table"/>
            </w:pPr>
            <w:r w:rsidRPr="00EF4CC5">
              <w:t>CJSB-FM</w:t>
            </w:r>
          </w:p>
        </w:tc>
        <w:tc>
          <w:tcPr>
            <w:tcW w:w="2077" w:type="dxa"/>
          </w:tcPr>
          <w:p w14:paraId="5B046015" w14:textId="77777777" w:rsidR="004A7325" w:rsidRPr="00EF4CC5" w:rsidRDefault="004A7325" w:rsidP="00EF4CC5">
            <w:pPr>
              <w:pStyle w:val="Table"/>
            </w:pPr>
            <w:r w:rsidRPr="00EF4CC5">
              <w:t>Swan River, MB</w:t>
            </w:r>
          </w:p>
        </w:tc>
        <w:tc>
          <w:tcPr>
            <w:tcW w:w="1163" w:type="dxa"/>
          </w:tcPr>
          <w:p w14:paraId="51E6F832" w14:textId="77777777" w:rsidR="004A7325" w:rsidRPr="00EF4CC5" w:rsidRDefault="004A7325" w:rsidP="00EF4CC5">
            <w:pPr>
              <w:pStyle w:val="Table"/>
            </w:pPr>
            <w:r w:rsidRPr="00EF4CC5">
              <w:t>FM</w:t>
            </w:r>
            <w:r w:rsidRPr="00EF4CC5">
              <w:tab/>
              <w:t>R</w:t>
            </w:r>
          </w:p>
        </w:tc>
        <w:tc>
          <w:tcPr>
            <w:tcW w:w="754" w:type="dxa"/>
          </w:tcPr>
          <w:p w14:paraId="24CC6597" w14:textId="77777777" w:rsidR="004A7325" w:rsidRPr="00EF4CC5" w:rsidRDefault="004A7325" w:rsidP="00EF4CC5">
            <w:pPr>
              <w:pStyle w:val="Table"/>
            </w:pPr>
            <w:r w:rsidRPr="00EF4CC5">
              <w:t>RWCS</w:t>
            </w:r>
          </w:p>
        </w:tc>
      </w:tr>
      <w:tr w:rsidR="004A7325" w:rsidRPr="00EF4CC5" w14:paraId="544CB10B" w14:textId="77777777" w:rsidTr="008C5EF1">
        <w:trPr>
          <w:trHeight w:val="144"/>
        </w:trPr>
        <w:tc>
          <w:tcPr>
            <w:tcW w:w="1345" w:type="dxa"/>
          </w:tcPr>
          <w:p w14:paraId="5E8CBBDB" w14:textId="77777777" w:rsidR="004A7325" w:rsidRPr="00EB5C02" w:rsidRDefault="004A7325" w:rsidP="006E1EA9">
            <w:pPr>
              <w:pStyle w:val="Table"/>
              <w:ind w:left="360" w:hanging="276"/>
              <w:jc w:val="both"/>
              <w:rPr>
                <w:sz w:val="18"/>
                <w:szCs w:val="18"/>
              </w:rPr>
            </w:pPr>
            <w:r w:rsidRPr="00EB5C02">
              <w:rPr>
                <w:sz w:val="18"/>
                <w:szCs w:val="18"/>
              </w:rPr>
              <w:t>2019-0573-8</w:t>
            </w:r>
          </w:p>
        </w:tc>
        <w:tc>
          <w:tcPr>
            <w:tcW w:w="4500" w:type="dxa"/>
          </w:tcPr>
          <w:p w14:paraId="580FA76F" w14:textId="77777777" w:rsidR="004A7325" w:rsidRPr="00EF4CC5" w:rsidRDefault="004A7325" w:rsidP="008C5EF1">
            <w:pPr>
              <w:pStyle w:val="Table"/>
              <w:ind w:left="90"/>
            </w:pPr>
            <w:r w:rsidRPr="00EF4CC5">
              <w:t>Utilities Consumers' Group Society</w:t>
            </w:r>
          </w:p>
        </w:tc>
        <w:tc>
          <w:tcPr>
            <w:tcW w:w="1080" w:type="dxa"/>
          </w:tcPr>
          <w:p w14:paraId="6B973639" w14:textId="77777777" w:rsidR="004A7325" w:rsidRPr="00EF4CC5" w:rsidRDefault="004A7325" w:rsidP="00EF4CC5">
            <w:pPr>
              <w:pStyle w:val="Table"/>
            </w:pPr>
            <w:r w:rsidRPr="00EF4CC5">
              <w:t>CJUC-FM</w:t>
            </w:r>
          </w:p>
        </w:tc>
        <w:tc>
          <w:tcPr>
            <w:tcW w:w="2077" w:type="dxa"/>
          </w:tcPr>
          <w:p w14:paraId="23080DF0" w14:textId="77777777" w:rsidR="004A7325" w:rsidRPr="00EF4CC5" w:rsidRDefault="004A7325" w:rsidP="00EF4CC5">
            <w:pPr>
              <w:pStyle w:val="Table"/>
            </w:pPr>
            <w:r w:rsidRPr="00EF4CC5">
              <w:t>Whitehorse, YT</w:t>
            </w:r>
          </w:p>
        </w:tc>
        <w:tc>
          <w:tcPr>
            <w:tcW w:w="1163" w:type="dxa"/>
          </w:tcPr>
          <w:p w14:paraId="070B72F4" w14:textId="77777777" w:rsidR="004A7325" w:rsidRPr="00EF4CC5" w:rsidRDefault="004A7325" w:rsidP="00EF4CC5">
            <w:pPr>
              <w:pStyle w:val="Table"/>
            </w:pPr>
            <w:r w:rsidRPr="00EF4CC5">
              <w:t>FM</w:t>
            </w:r>
            <w:r w:rsidRPr="00EF4CC5">
              <w:tab/>
              <w:t>A</w:t>
            </w:r>
          </w:p>
        </w:tc>
        <w:tc>
          <w:tcPr>
            <w:tcW w:w="754" w:type="dxa"/>
          </w:tcPr>
          <w:p w14:paraId="5D45A80C" w14:textId="77777777" w:rsidR="004A7325" w:rsidRPr="00EF4CC5" w:rsidRDefault="004A7325" w:rsidP="00EF4CC5">
            <w:pPr>
              <w:pStyle w:val="Table"/>
            </w:pPr>
            <w:r w:rsidRPr="00EF4CC5">
              <w:t>RWCS</w:t>
            </w:r>
          </w:p>
        </w:tc>
      </w:tr>
      <w:tr w:rsidR="004A7325" w:rsidRPr="00EF4CC5" w14:paraId="5D6E3FD0" w14:textId="77777777" w:rsidTr="008C5EF1">
        <w:trPr>
          <w:trHeight w:val="144"/>
        </w:trPr>
        <w:tc>
          <w:tcPr>
            <w:tcW w:w="1345" w:type="dxa"/>
          </w:tcPr>
          <w:p w14:paraId="1D30E74A" w14:textId="77777777" w:rsidR="004A7325" w:rsidRPr="00EB5C02" w:rsidRDefault="004A7325" w:rsidP="006E1EA9">
            <w:pPr>
              <w:pStyle w:val="Table"/>
              <w:ind w:left="360" w:hanging="276"/>
              <w:jc w:val="both"/>
              <w:rPr>
                <w:sz w:val="18"/>
                <w:szCs w:val="18"/>
              </w:rPr>
            </w:pPr>
            <w:r w:rsidRPr="00EB5C02">
              <w:rPr>
                <w:sz w:val="18"/>
                <w:szCs w:val="18"/>
              </w:rPr>
              <w:t>2019-0534-0</w:t>
            </w:r>
          </w:p>
        </w:tc>
        <w:tc>
          <w:tcPr>
            <w:tcW w:w="4500" w:type="dxa"/>
          </w:tcPr>
          <w:p w14:paraId="7825B1C2" w14:textId="77777777" w:rsidR="004A7325" w:rsidRPr="00EF4CC5" w:rsidRDefault="004A7325" w:rsidP="008C5EF1">
            <w:pPr>
              <w:pStyle w:val="Table"/>
              <w:ind w:left="90"/>
            </w:pPr>
            <w:r w:rsidRPr="00EF4CC5">
              <w:t xml:space="preserve">Radio CJFP (1986) </w:t>
            </w:r>
            <w:proofErr w:type="spellStart"/>
            <w:r w:rsidRPr="00EF4CC5">
              <w:t>ltee</w:t>
            </w:r>
            <w:proofErr w:type="spellEnd"/>
          </w:p>
        </w:tc>
        <w:tc>
          <w:tcPr>
            <w:tcW w:w="1080" w:type="dxa"/>
          </w:tcPr>
          <w:p w14:paraId="5921624D" w14:textId="77777777" w:rsidR="004A7325" w:rsidRPr="00EF4CC5" w:rsidRDefault="004A7325" w:rsidP="00EF4CC5">
            <w:pPr>
              <w:pStyle w:val="Table"/>
            </w:pPr>
            <w:r w:rsidRPr="00EF4CC5">
              <w:t>CIEL-FM</w:t>
            </w:r>
          </w:p>
        </w:tc>
        <w:tc>
          <w:tcPr>
            <w:tcW w:w="2077" w:type="dxa"/>
          </w:tcPr>
          <w:p w14:paraId="70C50381" w14:textId="77777777" w:rsidR="004A7325" w:rsidRPr="00EF4CC5" w:rsidRDefault="004A7325" w:rsidP="00EF4CC5">
            <w:pPr>
              <w:pStyle w:val="Table"/>
            </w:pPr>
            <w:r w:rsidRPr="00EF4CC5">
              <w:t>Riviere-du-Loup, QC</w:t>
            </w:r>
          </w:p>
        </w:tc>
        <w:tc>
          <w:tcPr>
            <w:tcW w:w="1163" w:type="dxa"/>
          </w:tcPr>
          <w:p w14:paraId="51245C68" w14:textId="77777777" w:rsidR="004A7325" w:rsidRPr="00EF4CC5" w:rsidRDefault="004A7325" w:rsidP="00EF4CC5">
            <w:pPr>
              <w:pStyle w:val="Table"/>
            </w:pPr>
            <w:r w:rsidRPr="00EF4CC5">
              <w:t>FM</w:t>
            </w:r>
            <w:r w:rsidRPr="00EF4CC5">
              <w:tab/>
              <w:t>A</w:t>
            </w:r>
          </w:p>
        </w:tc>
        <w:tc>
          <w:tcPr>
            <w:tcW w:w="754" w:type="dxa"/>
          </w:tcPr>
          <w:p w14:paraId="7AF9D506" w14:textId="77777777" w:rsidR="004A7325" w:rsidRPr="00EF4CC5" w:rsidRDefault="004A7325" w:rsidP="00EF4CC5">
            <w:pPr>
              <w:pStyle w:val="Table"/>
            </w:pPr>
            <w:r w:rsidRPr="00EF4CC5">
              <w:t>RWCS</w:t>
            </w:r>
          </w:p>
        </w:tc>
      </w:tr>
      <w:tr w:rsidR="004A7325" w:rsidRPr="00EF4CC5" w14:paraId="48006D64" w14:textId="77777777" w:rsidTr="008C5EF1">
        <w:trPr>
          <w:trHeight w:val="144"/>
        </w:trPr>
        <w:tc>
          <w:tcPr>
            <w:tcW w:w="1345" w:type="dxa"/>
          </w:tcPr>
          <w:p w14:paraId="6992F97C" w14:textId="77777777" w:rsidR="004A7325" w:rsidRPr="00EB5C02" w:rsidRDefault="004A7325" w:rsidP="006E1EA9">
            <w:pPr>
              <w:pStyle w:val="Table"/>
              <w:ind w:left="360" w:hanging="276"/>
              <w:jc w:val="both"/>
              <w:rPr>
                <w:sz w:val="18"/>
                <w:szCs w:val="18"/>
              </w:rPr>
            </w:pPr>
            <w:r w:rsidRPr="00EB5C02">
              <w:rPr>
                <w:sz w:val="18"/>
                <w:szCs w:val="18"/>
              </w:rPr>
              <w:t>2019-0401-1</w:t>
            </w:r>
          </w:p>
        </w:tc>
        <w:tc>
          <w:tcPr>
            <w:tcW w:w="4500" w:type="dxa"/>
          </w:tcPr>
          <w:p w14:paraId="4679EB9A" w14:textId="77777777" w:rsidR="004A7325" w:rsidRPr="00EF4CC5" w:rsidRDefault="004A7325" w:rsidP="008C5EF1">
            <w:pPr>
              <w:pStyle w:val="Table"/>
              <w:ind w:left="90"/>
            </w:pPr>
            <w:r w:rsidRPr="00EF4CC5">
              <w:t>Bell Media Inc,</w:t>
            </w:r>
          </w:p>
        </w:tc>
        <w:tc>
          <w:tcPr>
            <w:tcW w:w="1080" w:type="dxa"/>
          </w:tcPr>
          <w:p w14:paraId="4E505FD1" w14:textId="77777777" w:rsidR="004A7325" w:rsidRPr="00EF4CC5" w:rsidRDefault="004A7325" w:rsidP="00EF4CC5">
            <w:pPr>
              <w:pStyle w:val="Table"/>
            </w:pPr>
          </w:p>
        </w:tc>
        <w:tc>
          <w:tcPr>
            <w:tcW w:w="2077" w:type="dxa"/>
          </w:tcPr>
          <w:p w14:paraId="7C78ABD7" w14:textId="77777777" w:rsidR="004A7325" w:rsidRPr="00EF4CC5" w:rsidRDefault="004A7325" w:rsidP="00EF4CC5">
            <w:pPr>
              <w:pStyle w:val="Table"/>
            </w:pPr>
            <w:r w:rsidRPr="00EF4CC5">
              <w:t>Montreal, QC</w:t>
            </w:r>
          </w:p>
        </w:tc>
        <w:tc>
          <w:tcPr>
            <w:tcW w:w="1163" w:type="dxa"/>
          </w:tcPr>
          <w:p w14:paraId="3C654BEB" w14:textId="77777777" w:rsidR="004A7325" w:rsidRPr="00EF4CC5" w:rsidRDefault="004A7325" w:rsidP="00EF4CC5">
            <w:pPr>
              <w:pStyle w:val="Table"/>
            </w:pPr>
            <w:r w:rsidRPr="00EF4CC5">
              <w:t>DIS</w:t>
            </w:r>
            <w:r w:rsidRPr="00EF4CC5">
              <w:tab/>
              <w:t>A</w:t>
            </w:r>
          </w:p>
        </w:tc>
        <w:tc>
          <w:tcPr>
            <w:tcW w:w="754" w:type="dxa"/>
          </w:tcPr>
          <w:p w14:paraId="151E571B" w14:textId="77777777" w:rsidR="004A7325" w:rsidRPr="00EF4CC5" w:rsidRDefault="004A7325" w:rsidP="00EF4CC5">
            <w:pPr>
              <w:pStyle w:val="Table"/>
            </w:pPr>
            <w:r w:rsidRPr="00EF4CC5">
              <w:t>RWCS</w:t>
            </w:r>
          </w:p>
        </w:tc>
      </w:tr>
      <w:tr w:rsidR="004A7325" w:rsidRPr="00EF4CC5" w14:paraId="77F43BA7" w14:textId="77777777" w:rsidTr="008C5EF1">
        <w:trPr>
          <w:trHeight w:val="144"/>
        </w:trPr>
        <w:tc>
          <w:tcPr>
            <w:tcW w:w="1345" w:type="dxa"/>
          </w:tcPr>
          <w:p w14:paraId="53717336" w14:textId="77777777" w:rsidR="004A7325" w:rsidRPr="00EB5C02" w:rsidRDefault="004A7325" w:rsidP="006E1EA9">
            <w:pPr>
              <w:pStyle w:val="Table"/>
              <w:ind w:left="360" w:hanging="276"/>
              <w:jc w:val="both"/>
              <w:rPr>
                <w:sz w:val="18"/>
                <w:szCs w:val="18"/>
              </w:rPr>
            </w:pPr>
            <w:r w:rsidRPr="00EB5C02">
              <w:rPr>
                <w:sz w:val="18"/>
                <w:szCs w:val="18"/>
              </w:rPr>
              <w:t>2019-0346-9</w:t>
            </w:r>
          </w:p>
        </w:tc>
        <w:tc>
          <w:tcPr>
            <w:tcW w:w="4500" w:type="dxa"/>
          </w:tcPr>
          <w:p w14:paraId="425DCF4F" w14:textId="77777777" w:rsidR="004A7325" w:rsidRPr="00EF4CC5" w:rsidRDefault="004A7325" w:rsidP="008C5EF1">
            <w:pPr>
              <w:pStyle w:val="Table"/>
              <w:ind w:left="90"/>
            </w:pPr>
            <w:r w:rsidRPr="00EF4CC5">
              <w:t>8159203 Canada Limited</w:t>
            </w:r>
          </w:p>
        </w:tc>
        <w:tc>
          <w:tcPr>
            <w:tcW w:w="1080" w:type="dxa"/>
          </w:tcPr>
          <w:p w14:paraId="23E6EABC" w14:textId="77777777" w:rsidR="004A7325" w:rsidRPr="00EF4CC5" w:rsidRDefault="004A7325" w:rsidP="00EF4CC5">
            <w:pPr>
              <w:pStyle w:val="Table"/>
            </w:pPr>
            <w:r w:rsidRPr="00EF4CC5">
              <w:t>CKNT</w:t>
            </w:r>
          </w:p>
        </w:tc>
        <w:tc>
          <w:tcPr>
            <w:tcW w:w="2077" w:type="dxa"/>
          </w:tcPr>
          <w:p w14:paraId="6CC7EA63" w14:textId="77777777" w:rsidR="004A7325" w:rsidRPr="00EF4CC5" w:rsidRDefault="004A7325" w:rsidP="00EF4CC5">
            <w:pPr>
              <w:pStyle w:val="Table"/>
            </w:pPr>
            <w:r w:rsidRPr="00EF4CC5">
              <w:t>Mississauga, ON</w:t>
            </w:r>
          </w:p>
        </w:tc>
        <w:tc>
          <w:tcPr>
            <w:tcW w:w="1163" w:type="dxa"/>
          </w:tcPr>
          <w:p w14:paraId="4C77CBBB" w14:textId="77777777" w:rsidR="004A7325" w:rsidRPr="00EF4CC5" w:rsidRDefault="004A7325" w:rsidP="00EF4CC5">
            <w:pPr>
              <w:pStyle w:val="Table"/>
            </w:pPr>
            <w:r w:rsidRPr="00EF4CC5">
              <w:t>AM</w:t>
            </w:r>
            <w:r w:rsidRPr="00EF4CC5">
              <w:tab/>
              <w:t>A</w:t>
            </w:r>
          </w:p>
        </w:tc>
        <w:tc>
          <w:tcPr>
            <w:tcW w:w="754" w:type="dxa"/>
          </w:tcPr>
          <w:p w14:paraId="2ACF90D6" w14:textId="77777777" w:rsidR="004A7325" w:rsidRPr="00EF4CC5" w:rsidRDefault="004A7325" w:rsidP="00EF4CC5">
            <w:pPr>
              <w:pStyle w:val="Table"/>
            </w:pPr>
            <w:r w:rsidRPr="00EF4CC5">
              <w:t>RWCS</w:t>
            </w:r>
          </w:p>
        </w:tc>
      </w:tr>
      <w:tr w:rsidR="004A7325" w:rsidRPr="00EF4CC5" w14:paraId="50F5B2B2" w14:textId="77777777" w:rsidTr="008C5EF1">
        <w:trPr>
          <w:trHeight w:val="144"/>
        </w:trPr>
        <w:tc>
          <w:tcPr>
            <w:tcW w:w="1345" w:type="dxa"/>
          </w:tcPr>
          <w:p w14:paraId="6FA174AB" w14:textId="77777777" w:rsidR="004A7325" w:rsidRPr="00EB5C02" w:rsidRDefault="004A7325" w:rsidP="006E1EA9">
            <w:pPr>
              <w:pStyle w:val="Table"/>
              <w:ind w:left="360" w:hanging="276"/>
              <w:jc w:val="both"/>
              <w:rPr>
                <w:sz w:val="18"/>
                <w:szCs w:val="18"/>
              </w:rPr>
            </w:pPr>
            <w:r w:rsidRPr="00EB5C02">
              <w:rPr>
                <w:sz w:val="18"/>
                <w:szCs w:val="18"/>
              </w:rPr>
              <w:t>2019-0111-6</w:t>
            </w:r>
          </w:p>
        </w:tc>
        <w:tc>
          <w:tcPr>
            <w:tcW w:w="4500" w:type="dxa"/>
          </w:tcPr>
          <w:p w14:paraId="2005BFD4" w14:textId="77777777" w:rsidR="004A7325" w:rsidRPr="00EF4CC5" w:rsidRDefault="004A7325" w:rsidP="008C5EF1">
            <w:pPr>
              <w:pStyle w:val="Table"/>
              <w:ind w:left="90"/>
            </w:pPr>
            <w:proofErr w:type="spellStart"/>
            <w:r w:rsidRPr="00EF4CC5">
              <w:t>TotalTV</w:t>
            </w:r>
            <w:proofErr w:type="spellEnd"/>
            <w:r w:rsidRPr="00EF4CC5">
              <w:t xml:space="preserve"> Inc,</w:t>
            </w:r>
          </w:p>
        </w:tc>
        <w:tc>
          <w:tcPr>
            <w:tcW w:w="1080" w:type="dxa"/>
          </w:tcPr>
          <w:p w14:paraId="179CFDA9" w14:textId="77777777" w:rsidR="004A7325" w:rsidRPr="00EF4CC5" w:rsidRDefault="004A7325" w:rsidP="00EF4CC5">
            <w:pPr>
              <w:pStyle w:val="Table"/>
            </w:pPr>
          </w:p>
        </w:tc>
        <w:tc>
          <w:tcPr>
            <w:tcW w:w="2077" w:type="dxa"/>
          </w:tcPr>
          <w:p w14:paraId="7CBC0778" w14:textId="77777777" w:rsidR="004A7325" w:rsidRPr="00EF4CC5" w:rsidRDefault="004A7325" w:rsidP="00EF4CC5">
            <w:pPr>
              <w:pStyle w:val="Table"/>
            </w:pPr>
            <w:r w:rsidRPr="00EF4CC5">
              <w:t>Montreal, QC</w:t>
            </w:r>
          </w:p>
        </w:tc>
        <w:tc>
          <w:tcPr>
            <w:tcW w:w="1163" w:type="dxa"/>
          </w:tcPr>
          <w:p w14:paraId="547786F2" w14:textId="3666DEFE" w:rsidR="004A7325" w:rsidRPr="00EF4CC5" w:rsidRDefault="00EB5C02" w:rsidP="00EF4CC5">
            <w:pPr>
              <w:pStyle w:val="Table"/>
            </w:pPr>
            <w:r>
              <w:t>CATV</w:t>
            </w:r>
            <w:r>
              <w:tab/>
            </w:r>
            <w:r w:rsidR="004A7325" w:rsidRPr="00EF4CC5">
              <w:t>R</w:t>
            </w:r>
          </w:p>
        </w:tc>
        <w:tc>
          <w:tcPr>
            <w:tcW w:w="754" w:type="dxa"/>
          </w:tcPr>
          <w:p w14:paraId="0880D19A" w14:textId="77777777" w:rsidR="004A7325" w:rsidRPr="00EF4CC5" w:rsidRDefault="004A7325" w:rsidP="00EF4CC5">
            <w:pPr>
              <w:pStyle w:val="Table"/>
            </w:pPr>
            <w:r w:rsidRPr="00EF4CC5">
              <w:t>RWCS</w:t>
            </w:r>
          </w:p>
        </w:tc>
      </w:tr>
      <w:tr w:rsidR="004A7325" w:rsidRPr="00EF4CC5" w14:paraId="219E73C6" w14:textId="77777777" w:rsidTr="008C5EF1">
        <w:trPr>
          <w:trHeight w:val="144"/>
        </w:trPr>
        <w:tc>
          <w:tcPr>
            <w:tcW w:w="1345" w:type="dxa"/>
          </w:tcPr>
          <w:p w14:paraId="7CD547E1" w14:textId="77777777" w:rsidR="004A7325" w:rsidRPr="00EB5C02" w:rsidRDefault="004A7325" w:rsidP="006E1EA9">
            <w:pPr>
              <w:pStyle w:val="Table"/>
              <w:ind w:left="360" w:hanging="276"/>
              <w:jc w:val="both"/>
              <w:rPr>
                <w:sz w:val="18"/>
                <w:szCs w:val="18"/>
              </w:rPr>
            </w:pPr>
            <w:r w:rsidRPr="00EB5C02">
              <w:rPr>
                <w:sz w:val="18"/>
                <w:szCs w:val="18"/>
              </w:rPr>
              <w:t>2019-0110-9</w:t>
            </w:r>
          </w:p>
        </w:tc>
        <w:tc>
          <w:tcPr>
            <w:tcW w:w="4500" w:type="dxa"/>
          </w:tcPr>
          <w:p w14:paraId="1D336E30" w14:textId="77777777" w:rsidR="004A7325" w:rsidRPr="00EF4CC5" w:rsidRDefault="004A7325" w:rsidP="008C5EF1">
            <w:pPr>
              <w:pStyle w:val="Table"/>
              <w:ind w:left="90"/>
            </w:pPr>
            <w:proofErr w:type="spellStart"/>
            <w:r w:rsidRPr="00EF4CC5">
              <w:t>TotalTV</w:t>
            </w:r>
            <w:proofErr w:type="spellEnd"/>
            <w:r w:rsidRPr="00EF4CC5">
              <w:t xml:space="preserve"> Inc,</w:t>
            </w:r>
          </w:p>
        </w:tc>
        <w:tc>
          <w:tcPr>
            <w:tcW w:w="1080" w:type="dxa"/>
          </w:tcPr>
          <w:p w14:paraId="5916ED32" w14:textId="77777777" w:rsidR="004A7325" w:rsidRPr="00EF4CC5" w:rsidRDefault="004A7325" w:rsidP="00EF4CC5">
            <w:pPr>
              <w:pStyle w:val="Table"/>
            </w:pPr>
          </w:p>
        </w:tc>
        <w:tc>
          <w:tcPr>
            <w:tcW w:w="2077" w:type="dxa"/>
          </w:tcPr>
          <w:p w14:paraId="5F96751F" w14:textId="77777777" w:rsidR="004A7325" w:rsidRPr="00EF4CC5" w:rsidRDefault="004A7325" w:rsidP="00EF4CC5">
            <w:pPr>
              <w:pStyle w:val="Table"/>
            </w:pPr>
            <w:r w:rsidRPr="00EF4CC5">
              <w:t>Toronto, ON</w:t>
            </w:r>
          </w:p>
        </w:tc>
        <w:tc>
          <w:tcPr>
            <w:tcW w:w="1163" w:type="dxa"/>
          </w:tcPr>
          <w:p w14:paraId="2A181DED" w14:textId="14E2F50E" w:rsidR="004A7325" w:rsidRPr="00EF4CC5" w:rsidRDefault="00EB5C02" w:rsidP="00EF4CC5">
            <w:pPr>
              <w:pStyle w:val="Table"/>
            </w:pPr>
            <w:r>
              <w:t>CATV</w:t>
            </w:r>
            <w:r>
              <w:tab/>
            </w:r>
            <w:r w:rsidR="004A7325" w:rsidRPr="00EF4CC5">
              <w:t>R</w:t>
            </w:r>
          </w:p>
        </w:tc>
        <w:tc>
          <w:tcPr>
            <w:tcW w:w="754" w:type="dxa"/>
          </w:tcPr>
          <w:p w14:paraId="7A40C3A4" w14:textId="77777777" w:rsidR="004A7325" w:rsidRPr="00EF4CC5" w:rsidRDefault="004A7325" w:rsidP="00EF4CC5">
            <w:pPr>
              <w:pStyle w:val="Table"/>
            </w:pPr>
            <w:r w:rsidRPr="00EF4CC5">
              <w:t>RWCS</w:t>
            </w:r>
          </w:p>
        </w:tc>
      </w:tr>
      <w:tr w:rsidR="004A7325" w:rsidRPr="00EF4CC5" w14:paraId="189CC6F2" w14:textId="77777777" w:rsidTr="008C5EF1">
        <w:trPr>
          <w:trHeight w:val="144"/>
        </w:trPr>
        <w:tc>
          <w:tcPr>
            <w:tcW w:w="1345" w:type="dxa"/>
          </w:tcPr>
          <w:p w14:paraId="56CC3CE2" w14:textId="77777777" w:rsidR="004A7325" w:rsidRPr="00EB5C02" w:rsidRDefault="004A7325" w:rsidP="006E1EA9">
            <w:pPr>
              <w:pStyle w:val="Table"/>
              <w:ind w:left="360" w:hanging="276"/>
              <w:jc w:val="both"/>
              <w:rPr>
                <w:sz w:val="18"/>
                <w:szCs w:val="18"/>
              </w:rPr>
            </w:pPr>
            <w:r w:rsidRPr="00EB5C02">
              <w:rPr>
                <w:sz w:val="18"/>
                <w:szCs w:val="18"/>
              </w:rPr>
              <w:t>2019-0006-9</w:t>
            </w:r>
          </w:p>
        </w:tc>
        <w:tc>
          <w:tcPr>
            <w:tcW w:w="4500" w:type="dxa"/>
          </w:tcPr>
          <w:p w14:paraId="74488EA7" w14:textId="77777777" w:rsidR="004A7325" w:rsidRPr="00EF4CC5" w:rsidRDefault="004A7325" w:rsidP="008C5EF1">
            <w:pPr>
              <w:pStyle w:val="Table"/>
              <w:ind w:left="90"/>
            </w:pPr>
            <w:proofErr w:type="spellStart"/>
            <w:r w:rsidRPr="00EF4CC5">
              <w:t>Fabrique</w:t>
            </w:r>
            <w:proofErr w:type="spellEnd"/>
            <w:r w:rsidRPr="00EF4CC5">
              <w:t xml:space="preserve"> de la </w:t>
            </w:r>
            <w:proofErr w:type="spellStart"/>
            <w:r w:rsidRPr="00EF4CC5">
              <w:t>Paroisse</w:t>
            </w:r>
            <w:proofErr w:type="spellEnd"/>
            <w:r w:rsidRPr="00EF4CC5">
              <w:t xml:space="preserve"> de Saint-Gerard</w:t>
            </w:r>
          </w:p>
        </w:tc>
        <w:tc>
          <w:tcPr>
            <w:tcW w:w="1080" w:type="dxa"/>
          </w:tcPr>
          <w:p w14:paraId="1E9593BB" w14:textId="77777777" w:rsidR="004A7325" w:rsidRPr="00EF4CC5" w:rsidRDefault="004A7325" w:rsidP="00EF4CC5">
            <w:pPr>
              <w:pStyle w:val="Table"/>
            </w:pPr>
            <w:r w:rsidRPr="00EF4CC5">
              <w:t>VF8027</w:t>
            </w:r>
          </w:p>
        </w:tc>
        <w:tc>
          <w:tcPr>
            <w:tcW w:w="2077" w:type="dxa"/>
          </w:tcPr>
          <w:p w14:paraId="6B513889" w14:textId="77777777" w:rsidR="004A7325" w:rsidRPr="00EF4CC5" w:rsidRDefault="004A7325" w:rsidP="00EF4CC5">
            <w:pPr>
              <w:pStyle w:val="Table"/>
            </w:pPr>
            <w:r w:rsidRPr="00EF4CC5">
              <w:t>Weedon, QC</w:t>
            </w:r>
          </w:p>
        </w:tc>
        <w:tc>
          <w:tcPr>
            <w:tcW w:w="1163" w:type="dxa"/>
          </w:tcPr>
          <w:p w14:paraId="25F2C42D" w14:textId="77777777" w:rsidR="004A7325" w:rsidRPr="00EF4CC5" w:rsidRDefault="004A7325" w:rsidP="00EF4CC5">
            <w:pPr>
              <w:pStyle w:val="Table"/>
            </w:pPr>
            <w:r w:rsidRPr="00EF4CC5">
              <w:t>FM</w:t>
            </w:r>
            <w:r w:rsidRPr="00EF4CC5">
              <w:tab/>
              <w:t>R</w:t>
            </w:r>
          </w:p>
        </w:tc>
        <w:tc>
          <w:tcPr>
            <w:tcW w:w="754" w:type="dxa"/>
          </w:tcPr>
          <w:p w14:paraId="6D5CB51B" w14:textId="77777777" w:rsidR="004A7325" w:rsidRPr="00EF4CC5" w:rsidRDefault="004A7325" w:rsidP="00EF4CC5">
            <w:pPr>
              <w:pStyle w:val="Table"/>
            </w:pPr>
            <w:r w:rsidRPr="00EF4CC5">
              <w:t>RWCS</w:t>
            </w:r>
          </w:p>
        </w:tc>
      </w:tr>
      <w:tr w:rsidR="004A7325" w:rsidRPr="00EF4CC5" w14:paraId="74C4B530" w14:textId="77777777" w:rsidTr="008C5EF1">
        <w:trPr>
          <w:trHeight w:val="144"/>
        </w:trPr>
        <w:tc>
          <w:tcPr>
            <w:tcW w:w="1345" w:type="dxa"/>
          </w:tcPr>
          <w:p w14:paraId="5188E863" w14:textId="77777777" w:rsidR="004A7325" w:rsidRPr="00EB5C02" w:rsidRDefault="004A7325" w:rsidP="006E1EA9">
            <w:pPr>
              <w:pStyle w:val="Table"/>
              <w:ind w:left="360" w:hanging="276"/>
              <w:jc w:val="both"/>
              <w:rPr>
                <w:sz w:val="18"/>
                <w:szCs w:val="18"/>
              </w:rPr>
            </w:pPr>
            <w:r w:rsidRPr="00EB5C02">
              <w:rPr>
                <w:sz w:val="18"/>
                <w:szCs w:val="18"/>
              </w:rPr>
              <w:t>2018-1102-6</w:t>
            </w:r>
          </w:p>
        </w:tc>
        <w:tc>
          <w:tcPr>
            <w:tcW w:w="4500" w:type="dxa"/>
          </w:tcPr>
          <w:p w14:paraId="0C47F9D5" w14:textId="77777777" w:rsidR="004A7325" w:rsidRPr="00EF4CC5" w:rsidRDefault="004A7325" w:rsidP="008C5EF1">
            <w:pPr>
              <w:pStyle w:val="Table"/>
              <w:ind w:left="90"/>
            </w:pPr>
            <w:r w:rsidRPr="00EF4CC5">
              <w:t xml:space="preserve">Radio </w:t>
            </w:r>
            <w:proofErr w:type="spellStart"/>
            <w:r w:rsidRPr="00EF4CC5">
              <w:t>communautaire</w:t>
            </w:r>
            <w:proofErr w:type="spellEnd"/>
            <w:r w:rsidRPr="00EF4CC5">
              <w:t xml:space="preserve"> du Labrador </w:t>
            </w:r>
            <w:proofErr w:type="spellStart"/>
            <w:r w:rsidRPr="00EF4CC5">
              <w:t>inc</w:t>
            </w:r>
            <w:proofErr w:type="spellEnd"/>
            <w:r w:rsidRPr="00EF4CC5">
              <w:t>,</w:t>
            </w:r>
          </w:p>
        </w:tc>
        <w:tc>
          <w:tcPr>
            <w:tcW w:w="1080" w:type="dxa"/>
          </w:tcPr>
          <w:p w14:paraId="40480804" w14:textId="77777777" w:rsidR="004A7325" w:rsidRPr="00EF4CC5" w:rsidRDefault="004A7325" w:rsidP="00EF4CC5">
            <w:pPr>
              <w:pStyle w:val="Table"/>
            </w:pPr>
            <w:r w:rsidRPr="00EF4CC5">
              <w:t>CJRM-FM</w:t>
            </w:r>
          </w:p>
        </w:tc>
        <w:tc>
          <w:tcPr>
            <w:tcW w:w="2077" w:type="dxa"/>
          </w:tcPr>
          <w:p w14:paraId="26685EAA" w14:textId="77777777" w:rsidR="004A7325" w:rsidRPr="00EF4CC5" w:rsidRDefault="004A7325" w:rsidP="00EF4CC5">
            <w:pPr>
              <w:pStyle w:val="Table"/>
            </w:pPr>
            <w:r w:rsidRPr="00EF4CC5">
              <w:t>Labrador City, NL</w:t>
            </w:r>
          </w:p>
        </w:tc>
        <w:tc>
          <w:tcPr>
            <w:tcW w:w="1163" w:type="dxa"/>
          </w:tcPr>
          <w:p w14:paraId="0D04781A" w14:textId="77777777" w:rsidR="004A7325" w:rsidRPr="00EF4CC5" w:rsidRDefault="004A7325" w:rsidP="00EF4CC5">
            <w:pPr>
              <w:pStyle w:val="Table"/>
            </w:pPr>
            <w:r w:rsidRPr="00EF4CC5">
              <w:t>FM</w:t>
            </w:r>
            <w:r w:rsidRPr="00EF4CC5">
              <w:tab/>
              <w:t>R</w:t>
            </w:r>
          </w:p>
        </w:tc>
        <w:tc>
          <w:tcPr>
            <w:tcW w:w="754" w:type="dxa"/>
          </w:tcPr>
          <w:p w14:paraId="7F8036D6" w14:textId="77777777" w:rsidR="004A7325" w:rsidRPr="00EF4CC5" w:rsidRDefault="004A7325" w:rsidP="00EF4CC5">
            <w:pPr>
              <w:pStyle w:val="Table"/>
            </w:pPr>
            <w:r w:rsidRPr="00EF4CC5">
              <w:t>RWCS</w:t>
            </w:r>
          </w:p>
        </w:tc>
      </w:tr>
      <w:tr w:rsidR="004A7325" w:rsidRPr="00EF4CC5" w14:paraId="13690B4B" w14:textId="77777777" w:rsidTr="008C5EF1">
        <w:trPr>
          <w:trHeight w:val="144"/>
        </w:trPr>
        <w:tc>
          <w:tcPr>
            <w:tcW w:w="1345" w:type="dxa"/>
          </w:tcPr>
          <w:p w14:paraId="3967DF9C" w14:textId="77777777" w:rsidR="004A7325" w:rsidRPr="00EB5C02" w:rsidRDefault="004A7325" w:rsidP="006E1EA9">
            <w:pPr>
              <w:pStyle w:val="Table"/>
              <w:ind w:left="360" w:hanging="276"/>
              <w:jc w:val="both"/>
              <w:rPr>
                <w:sz w:val="18"/>
                <w:szCs w:val="18"/>
              </w:rPr>
            </w:pPr>
            <w:r w:rsidRPr="00EB5C02">
              <w:rPr>
                <w:sz w:val="18"/>
                <w:szCs w:val="18"/>
              </w:rPr>
              <w:t>2018-1066-4</w:t>
            </w:r>
          </w:p>
        </w:tc>
        <w:tc>
          <w:tcPr>
            <w:tcW w:w="4500" w:type="dxa"/>
          </w:tcPr>
          <w:p w14:paraId="60FA302C" w14:textId="77777777" w:rsidR="004A7325" w:rsidRPr="00EF4CC5" w:rsidRDefault="004A7325" w:rsidP="008C5EF1">
            <w:pPr>
              <w:pStyle w:val="Table"/>
              <w:ind w:left="90"/>
            </w:pPr>
            <w:r w:rsidRPr="00EF4CC5">
              <w:t xml:space="preserve">Native Communications Society of the </w:t>
            </w:r>
            <w:proofErr w:type="gramStart"/>
            <w:r w:rsidRPr="00EF4CC5">
              <w:t>N,WT</w:t>
            </w:r>
            <w:proofErr w:type="gramEnd"/>
          </w:p>
        </w:tc>
        <w:tc>
          <w:tcPr>
            <w:tcW w:w="1080" w:type="dxa"/>
          </w:tcPr>
          <w:p w14:paraId="7916F347" w14:textId="77777777" w:rsidR="004A7325" w:rsidRPr="00EF4CC5" w:rsidRDefault="004A7325" w:rsidP="00EF4CC5">
            <w:pPr>
              <w:pStyle w:val="Table"/>
            </w:pPr>
            <w:r w:rsidRPr="00EF4CC5">
              <w:t>CKLB-FM</w:t>
            </w:r>
          </w:p>
        </w:tc>
        <w:tc>
          <w:tcPr>
            <w:tcW w:w="2077" w:type="dxa"/>
          </w:tcPr>
          <w:p w14:paraId="007FEF32" w14:textId="77777777" w:rsidR="004A7325" w:rsidRPr="00EF4CC5" w:rsidRDefault="004A7325" w:rsidP="00EF4CC5">
            <w:pPr>
              <w:pStyle w:val="Table"/>
            </w:pPr>
            <w:r w:rsidRPr="00EF4CC5">
              <w:t>Yellowknife, NT</w:t>
            </w:r>
          </w:p>
        </w:tc>
        <w:tc>
          <w:tcPr>
            <w:tcW w:w="1163" w:type="dxa"/>
          </w:tcPr>
          <w:p w14:paraId="47080324" w14:textId="77777777" w:rsidR="004A7325" w:rsidRPr="00EF4CC5" w:rsidRDefault="004A7325" w:rsidP="00EF4CC5">
            <w:pPr>
              <w:pStyle w:val="Table"/>
            </w:pPr>
            <w:r w:rsidRPr="00EF4CC5">
              <w:t>FM</w:t>
            </w:r>
            <w:r w:rsidRPr="00EF4CC5">
              <w:tab/>
              <w:t>R</w:t>
            </w:r>
          </w:p>
        </w:tc>
        <w:tc>
          <w:tcPr>
            <w:tcW w:w="754" w:type="dxa"/>
          </w:tcPr>
          <w:p w14:paraId="196D5BD7" w14:textId="77777777" w:rsidR="004A7325" w:rsidRPr="00EF4CC5" w:rsidRDefault="004A7325" w:rsidP="00EF4CC5">
            <w:pPr>
              <w:pStyle w:val="Table"/>
            </w:pPr>
            <w:r w:rsidRPr="00EF4CC5">
              <w:t>RWCS</w:t>
            </w:r>
          </w:p>
        </w:tc>
      </w:tr>
      <w:tr w:rsidR="004A7325" w:rsidRPr="00EF4CC5" w14:paraId="1F7954EB" w14:textId="77777777" w:rsidTr="008C5EF1">
        <w:trPr>
          <w:trHeight w:val="144"/>
        </w:trPr>
        <w:tc>
          <w:tcPr>
            <w:tcW w:w="1345" w:type="dxa"/>
          </w:tcPr>
          <w:p w14:paraId="3FE2FAF6" w14:textId="6E54DD5F" w:rsidR="004A7325" w:rsidRPr="00EB5C02" w:rsidRDefault="00EB5C02" w:rsidP="006E1EA9">
            <w:pPr>
              <w:pStyle w:val="Table"/>
              <w:ind w:left="360" w:hanging="276"/>
              <w:jc w:val="both"/>
              <w:rPr>
                <w:sz w:val="18"/>
                <w:szCs w:val="18"/>
              </w:rPr>
            </w:pPr>
            <w:r w:rsidRPr="006E1EA9">
              <w:rPr>
                <w:sz w:val="18"/>
                <w:szCs w:val="18"/>
              </w:rPr>
              <w:t>2018-0987-3</w:t>
            </w:r>
          </w:p>
        </w:tc>
        <w:tc>
          <w:tcPr>
            <w:tcW w:w="4500" w:type="dxa"/>
          </w:tcPr>
          <w:p w14:paraId="01C28A7C" w14:textId="3CB45CB2" w:rsidR="004A7325" w:rsidRPr="00EF4CC5" w:rsidRDefault="004A7325" w:rsidP="008C5EF1">
            <w:pPr>
              <w:pStyle w:val="Table"/>
              <w:ind w:left="90"/>
            </w:pPr>
            <w:r w:rsidRPr="00EF4CC5">
              <w:t>Lenape Community Radio Society</w:t>
            </w:r>
          </w:p>
        </w:tc>
        <w:tc>
          <w:tcPr>
            <w:tcW w:w="1080" w:type="dxa"/>
          </w:tcPr>
          <w:p w14:paraId="1F4765BB" w14:textId="77777777" w:rsidR="004A7325" w:rsidRPr="00EF4CC5" w:rsidRDefault="004A7325" w:rsidP="00EF4CC5">
            <w:pPr>
              <w:pStyle w:val="Table"/>
            </w:pPr>
            <w:r w:rsidRPr="00EF4CC5">
              <w:t>CKBK-FM</w:t>
            </w:r>
          </w:p>
        </w:tc>
        <w:tc>
          <w:tcPr>
            <w:tcW w:w="2077" w:type="dxa"/>
          </w:tcPr>
          <w:p w14:paraId="111670A2" w14:textId="77777777" w:rsidR="004A7325" w:rsidRPr="00EF4CC5" w:rsidRDefault="004A7325" w:rsidP="00EF4CC5">
            <w:pPr>
              <w:pStyle w:val="Table"/>
            </w:pPr>
            <w:proofErr w:type="spellStart"/>
            <w:r w:rsidRPr="00EF4CC5">
              <w:t>Thamesville</w:t>
            </w:r>
            <w:proofErr w:type="spellEnd"/>
            <w:r w:rsidRPr="00EF4CC5">
              <w:t>, ON</w:t>
            </w:r>
          </w:p>
        </w:tc>
        <w:tc>
          <w:tcPr>
            <w:tcW w:w="1163" w:type="dxa"/>
          </w:tcPr>
          <w:p w14:paraId="24EBBC16" w14:textId="77777777" w:rsidR="004A7325" w:rsidRPr="00EF4CC5" w:rsidRDefault="004A7325" w:rsidP="00EF4CC5">
            <w:pPr>
              <w:pStyle w:val="Table"/>
            </w:pPr>
            <w:r w:rsidRPr="00EF4CC5">
              <w:t>FM</w:t>
            </w:r>
            <w:r w:rsidRPr="00EF4CC5">
              <w:tab/>
              <w:t>R</w:t>
            </w:r>
          </w:p>
        </w:tc>
        <w:tc>
          <w:tcPr>
            <w:tcW w:w="754" w:type="dxa"/>
          </w:tcPr>
          <w:p w14:paraId="029B6B8B" w14:textId="77777777" w:rsidR="004A7325" w:rsidRPr="00EF4CC5" w:rsidRDefault="004A7325" w:rsidP="00EF4CC5">
            <w:pPr>
              <w:pStyle w:val="Table"/>
            </w:pPr>
            <w:r w:rsidRPr="00EF4CC5">
              <w:t>RWCS</w:t>
            </w:r>
          </w:p>
        </w:tc>
      </w:tr>
      <w:tr w:rsidR="004A7325" w:rsidRPr="00EF4CC5" w14:paraId="6C0CE8A3" w14:textId="77777777" w:rsidTr="008C5EF1">
        <w:trPr>
          <w:trHeight w:val="144"/>
        </w:trPr>
        <w:tc>
          <w:tcPr>
            <w:tcW w:w="1345" w:type="dxa"/>
          </w:tcPr>
          <w:p w14:paraId="0CBB6F4D" w14:textId="35B734D5" w:rsidR="004A7325" w:rsidRPr="00EB5C02" w:rsidRDefault="00EB5C02" w:rsidP="006E1EA9">
            <w:pPr>
              <w:pStyle w:val="Table"/>
              <w:ind w:left="360" w:hanging="276"/>
              <w:jc w:val="both"/>
              <w:rPr>
                <w:sz w:val="18"/>
                <w:szCs w:val="18"/>
              </w:rPr>
            </w:pPr>
            <w:r w:rsidRPr="006E1EA9">
              <w:rPr>
                <w:sz w:val="18"/>
                <w:szCs w:val="18"/>
              </w:rPr>
              <w:t xml:space="preserve">2018-0870-1 </w:t>
            </w:r>
          </w:p>
        </w:tc>
        <w:tc>
          <w:tcPr>
            <w:tcW w:w="4500" w:type="dxa"/>
          </w:tcPr>
          <w:p w14:paraId="0DA9A2BC" w14:textId="55E48847" w:rsidR="004A7325" w:rsidRPr="00EF4CC5" w:rsidRDefault="00EB5C02" w:rsidP="008C5EF1">
            <w:pPr>
              <w:pStyle w:val="Table"/>
              <w:ind w:left="90"/>
            </w:pPr>
            <w:r w:rsidRPr="00EF4CC5">
              <w:t xml:space="preserve">Radio </w:t>
            </w:r>
            <w:proofErr w:type="spellStart"/>
            <w:r w:rsidR="004A7325" w:rsidRPr="00EF4CC5">
              <w:t>communautaire</w:t>
            </w:r>
            <w:proofErr w:type="spellEnd"/>
            <w:r w:rsidR="004A7325" w:rsidRPr="00EF4CC5">
              <w:t xml:space="preserve"> MF Lac Simon </w:t>
            </w:r>
            <w:proofErr w:type="spellStart"/>
            <w:r w:rsidR="004A7325" w:rsidRPr="00EF4CC5">
              <w:t>inc</w:t>
            </w:r>
            <w:proofErr w:type="spellEnd"/>
            <w:r w:rsidR="004A7325" w:rsidRPr="00EF4CC5">
              <w:t>,</w:t>
            </w:r>
          </w:p>
        </w:tc>
        <w:tc>
          <w:tcPr>
            <w:tcW w:w="1080" w:type="dxa"/>
          </w:tcPr>
          <w:p w14:paraId="3FD4BDE5" w14:textId="77777777" w:rsidR="004A7325" w:rsidRPr="00EF4CC5" w:rsidRDefault="004A7325" w:rsidP="00EF4CC5">
            <w:pPr>
              <w:pStyle w:val="Table"/>
            </w:pPr>
            <w:r w:rsidRPr="00EF4CC5">
              <w:t>CHUT-FM</w:t>
            </w:r>
          </w:p>
        </w:tc>
        <w:tc>
          <w:tcPr>
            <w:tcW w:w="2077" w:type="dxa"/>
          </w:tcPr>
          <w:p w14:paraId="5F85CB7D" w14:textId="77777777" w:rsidR="004A7325" w:rsidRPr="00EF4CC5" w:rsidRDefault="004A7325" w:rsidP="00EF4CC5">
            <w:pPr>
              <w:pStyle w:val="Table"/>
            </w:pPr>
            <w:r w:rsidRPr="00EF4CC5">
              <w:t>Lac-Simon (</w:t>
            </w:r>
            <w:proofErr w:type="spellStart"/>
            <w:r w:rsidRPr="00EF4CC5">
              <w:t>Louvicourt</w:t>
            </w:r>
            <w:proofErr w:type="spellEnd"/>
            <w:r w:rsidRPr="00EF4CC5">
              <w:t>), QC</w:t>
            </w:r>
          </w:p>
        </w:tc>
        <w:tc>
          <w:tcPr>
            <w:tcW w:w="1163" w:type="dxa"/>
          </w:tcPr>
          <w:p w14:paraId="2ADC5753" w14:textId="77777777" w:rsidR="004A7325" w:rsidRPr="00EF4CC5" w:rsidRDefault="004A7325" w:rsidP="00EF4CC5">
            <w:pPr>
              <w:pStyle w:val="Table"/>
            </w:pPr>
            <w:r w:rsidRPr="00EF4CC5">
              <w:t>FM</w:t>
            </w:r>
            <w:r w:rsidRPr="00EF4CC5">
              <w:tab/>
              <w:t>R</w:t>
            </w:r>
          </w:p>
        </w:tc>
        <w:tc>
          <w:tcPr>
            <w:tcW w:w="754" w:type="dxa"/>
          </w:tcPr>
          <w:p w14:paraId="620EC79E" w14:textId="77777777" w:rsidR="004A7325" w:rsidRPr="00EF4CC5" w:rsidRDefault="004A7325" w:rsidP="00EF4CC5">
            <w:pPr>
              <w:pStyle w:val="Table"/>
            </w:pPr>
            <w:r w:rsidRPr="00EF4CC5">
              <w:t>RWCS</w:t>
            </w:r>
          </w:p>
        </w:tc>
      </w:tr>
      <w:tr w:rsidR="004A7325" w:rsidRPr="00EF4CC5" w14:paraId="7159E436" w14:textId="77777777" w:rsidTr="008C5EF1">
        <w:trPr>
          <w:trHeight w:val="144"/>
        </w:trPr>
        <w:tc>
          <w:tcPr>
            <w:tcW w:w="1345" w:type="dxa"/>
          </w:tcPr>
          <w:p w14:paraId="4645B92A" w14:textId="135FBAC3" w:rsidR="004A7325" w:rsidRPr="00EB5C02" w:rsidRDefault="00EB5C02" w:rsidP="006E1EA9">
            <w:pPr>
              <w:pStyle w:val="Table"/>
              <w:ind w:left="360" w:hanging="276"/>
              <w:jc w:val="both"/>
              <w:rPr>
                <w:sz w:val="18"/>
                <w:szCs w:val="18"/>
              </w:rPr>
            </w:pPr>
            <w:r w:rsidRPr="006E1EA9">
              <w:rPr>
                <w:sz w:val="18"/>
                <w:szCs w:val="18"/>
              </w:rPr>
              <w:t>2018-0869-3</w:t>
            </w:r>
          </w:p>
        </w:tc>
        <w:tc>
          <w:tcPr>
            <w:tcW w:w="4500" w:type="dxa"/>
          </w:tcPr>
          <w:p w14:paraId="7BDD5526" w14:textId="50C43CDD" w:rsidR="004A7325" w:rsidRPr="00EF4CC5" w:rsidRDefault="004A7325" w:rsidP="008C5EF1">
            <w:pPr>
              <w:pStyle w:val="Table"/>
              <w:ind w:left="90"/>
            </w:pPr>
            <w:r w:rsidRPr="00EF4CC5">
              <w:t xml:space="preserve">Radio </w:t>
            </w:r>
            <w:proofErr w:type="spellStart"/>
            <w:r w:rsidRPr="00EF4CC5">
              <w:t>communautaire</w:t>
            </w:r>
            <w:proofErr w:type="spellEnd"/>
            <w:r w:rsidRPr="00EF4CC5">
              <w:t xml:space="preserve"> MF Lac Simon </w:t>
            </w:r>
            <w:proofErr w:type="spellStart"/>
            <w:r w:rsidRPr="00EF4CC5">
              <w:t>inc</w:t>
            </w:r>
            <w:proofErr w:type="spellEnd"/>
            <w:r w:rsidRPr="00EF4CC5">
              <w:t>,</w:t>
            </w:r>
          </w:p>
        </w:tc>
        <w:tc>
          <w:tcPr>
            <w:tcW w:w="1080" w:type="dxa"/>
          </w:tcPr>
          <w:p w14:paraId="75188B49" w14:textId="77777777" w:rsidR="004A7325" w:rsidRPr="00EF4CC5" w:rsidRDefault="004A7325" w:rsidP="00EF4CC5">
            <w:pPr>
              <w:pStyle w:val="Table"/>
            </w:pPr>
            <w:r w:rsidRPr="00EF4CC5">
              <w:t>CHUN-FM</w:t>
            </w:r>
          </w:p>
        </w:tc>
        <w:tc>
          <w:tcPr>
            <w:tcW w:w="2077" w:type="dxa"/>
          </w:tcPr>
          <w:p w14:paraId="49A472B8" w14:textId="77777777" w:rsidR="004A7325" w:rsidRPr="00EF4CC5" w:rsidRDefault="004A7325" w:rsidP="00EF4CC5">
            <w:pPr>
              <w:pStyle w:val="Table"/>
            </w:pPr>
            <w:r w:rsidRPr="00EF4CC5">
              <w:t>Rouyn-Noranda, QC</w:t>
            </w:r>
          </w:p>
        </w:tc>
        <w:tc>
          <w:tcPr>
            <w:tcW w:w="1163" w:type="dxa"/>
          </w:tcPr>
          <w:p w14:paraId="44D1D8C8" w14:textId="77777777" w:rsidR="004A7325" w:rsidRPr="00EF4CC5" w:rsidRDefault="004A7325" w:rsidP="00EF4CC5">
            <w:pPr>
              <w:pStyle w:val="Table"/>
            </w:pPr>
            <w:r w:rsidRPr="00EF4CC5">
              <w:t>FM</w:t>
            </w:r>
            <w:r w:rsidRPr="00EF4CC5">
              <w:tab/>
              <w:t>R</w:t>
            </w:r>
          </w:p>
        </w:tc>
        <w:tc>
          <w:tcPr>
            <w:tcW w:w="754" w:type="dxa"/>
          </w:tcPr>
          <w:p w14:paraId="417645A0" w14:textId="77777777" w:rsidR="004A7325" w:rsidRPr="00EF4CC5" w:rsidRDefault="004A7325" w:rsidP="00EF4CC5">
            <w:pPr>
              <w:pStyle w:val="Table"/>
            </w:pPr>
            <w:r w:rsidRPr="00EF4CC5">
              <w:t>RWCS</w:t>
            </w:r>
          </w:p>
        </w:tc>
      </w:tr>
      <w:tr w:rsidR="004A7325" w:rsidRPr="00EF4CC5" w14:paraId="6E21D753" w14:textId="77777777" w:rsidTr="008C5EF1">
        <w:trPr>
          <w:trHeight w:val="144"/>
        </w:trPr>
        <w:tc>
          <w:tcPr>
            <w:tcW w:w="1345" w:type="dxa"/>
          </w:tcPr>
          <w:p w14:paraId="2094EAB3" w14:textId="640C3D37" w:rsidR="004A7325" w:rsidRPr="00EB5C02" w:rsidRDefault="00EB5C02" w:rsidP="006E1EA9">
            <w:pPr>
              <w:pStyle w:val="Table"/>
              <w:ind w:left="360" w:hanging="276"/>
              <w:jc w:val="both"/>
              <w:rPr>
                <w:sz w:val="18"/>
                <w:szCs w:val="18"/>
              </w:rPr>
            </w:pPr>
            <w:r w:rsidRPr="006E1EA9">
              <w:rPr>
                <w:sz w:val="18"/>
                <w:szCs w:val="18"/>
              </w:rPr>
              <w:t>2018-0842-9</w:t>
            </w:r>
          </w:p>
        </w:tc>
        <w:tc>
          <w:tcPr>
            <w:tcW w:w="4500" w:type="dxa"/>
          </w:tcPr>
          <w:p w14:paraId="0BFC8AE7" w14:textId="1DBFD99E" w:rsidR="004A7325" w:rsidRPr="00EF4CC5" w:rsidRDefault="004A7325" w:rsidP="008C5EF1">
            <w:pPr>
              <w:pStyle w:val="Table"/>
              <w:ind w:left="90"/>
            </w:pPr>
            <w:r w:rsidRPr="00EF4CC5">
              <w:t xml:space="preserve">Corporation de Radio </w:t>
            </w:r>
            <w:proofErr w:type="spellStart"/>
            <w:r w:rsidRPr="00EF4CC5">
              <w:t>Kushapetsheken</w:t>
            </w:r>
            <w:proofErr w:type="spellEnd"/>
            <w:r w:rsidRPr="00EF4CC5">
              <w:t xml:space="preserve"> </w:t>
            </w:r>
            <w:proofErr w:type="spellStart"/>
            <w:r w:rsidRPr="00EF4CC5">
              <w:t>Apetuamiss</w:t>
            </w:r>
            <w:proofErr w:type="spellEnd"/>
            <w:r w:rsidRPr="00EF4CC5">
              <w:t xml:space="preserve"> </w:t>
            </w:r>
            <w:proofErr w:type="spellStart"/>
            <w:r w:rsidRPr="00EF4CC5">
              <w:t>Uashat</w:t>
            </w:r>
            <w:proofErr w:type="spellEnd"/>
          </w:p>
        </w:tc>
        <w:tc>
          <w:tcPr>
            <w:tcW w:w="1080" w:type="dxa"/>
          </w:tcPr>
          <w:p w14:paraId="72698A65" w14:textId="77777777" w:rsidR="004A7325" w:rsidRPr="00EF4CC5" w:rsidRDefault="004A7325" w:rsidP="00EF4CC5">
            <w:pPr>
              <w:pStyle w:val="Table"/>
            </w:pPr>
            <w:r w:rsidRPr="00EF4CC5">
              <w:t>CKAU-FM</w:t>
            </w:r>
          </w:p>
        </w:tc>
        <w:tc>
          <w:tcPr>
            <w:tcW w:w="2077" w:type="dxa"/>
          </w:tcPr>
          <w:p w14:paraId="55EF33A9" w14:textId="77777777" w:rsidR="004A7325" w:rsidRPr="00EF4CC5" w:rsidRDefault="004A7325" w:rsidP="00EF4CC5">
            <w:pPr>
              <w:pStyle w:val="Table"/>
            </w:pPr>
            <w:proofErr w:type="spellStart"/>
            <w:r w:rsidRPr="00EF4CC5">
              <w:t>Maliotenam</w:t>
            </w:r>
            <w:proofErr w:type="spellEnd"/>
            <w:r w:rsidRPr="00EF4CC5">
              <w:t>, QC</w:t>
            </w:r>
          </w:p>
        </w:tc>
        <w:tc>
          <w:tcPr>
            <w:tcW w:w="1163" w:type="dxa"/>
          </w:tcPr>
          <w:p w14:paraId="549DB4AF" w14:textId="77777777" w:rsidR="004A7325" w:rsidRPr="00EF4CC5" w:rsidRDefault="004A7325" w:rsidP="00EF4CC5">
            <w:pPr>
              <w:pStyle w:val="Table"/>
            </w:pPr>
            <w:r w:rsidRPr="00EF4CC5">
              <w:t>FM</w:t>
            </w:r>
            <w:r w:rsidRPr="00EF4CC5">
              <w:tab/>
              <w:t>R</w:t>
            </w:r>
          </w:p>
        </w:tc>
        <w:tc>
          <w:tcPr>
            <w:tcW w:w="754" w:type="dxa"/>
          </w:tcPr>
          <w:p w14:paraId="412972B1" w14:textId="77777777" w:rsidR="004A7325" w:rsidRPr="00EF4CC5" w:rsidRDefault="004A7325" w:rsidP="00EF4CC5">
            <w:pPr>
              <w:pStyle w:val="Table"/>
            </w:pPr>
            <w:r w:rsidRPr="00EF4CC5">
              <w:t>RWCS</w:t>
            </w:r>
          </w:p>
        </w:tc>
      </w:tr>
      <w:tr w:rsidR="004A7325" w:rsidRPr="00EF4CC5" w14:paraId="3FF0B087" w14:textId="77777777" w:rsidTr="008C5EF1">
        <w:trPr>
          <w:trHeight w:val="144"/>
        </w:trPr>
        <w:tc>
          <w:tcPr>
            <w:tcW w:w="1345" w:type="dxa"/>
          </w:tcPr>
          <w:p w14:paraId="234E81FE" w14:textId="5D7BF147" w:rsidR="004A7325" w:rsidRPr="00EB5C02" w:rsidRDefault="00EB5C02" w:rsidP="006E1EA9">
            <w:pPr>
              <w:pStyle w:val="Table"/>
              <w:ind w:left="360" w:hanging="276"/>
              <w:jc w:val="both"/>
              <w:rPr>
                <w:sz w:val="18"/>
                <w:szCs w:val="18"/>
              </w:rPr>
            </w:pPr>
            <w:r w:rsidRPr="006E1EA9">
              <w:rPr>
                <w:sz w:val="18"/>
                <w:szCs w:val="18"/>
              </w:rPr>
              <w:t>2018-0840-4</w:t>
            </w:r>
          </w:p>
        </w:tc>
        <w:tc>
          <w:tcPr>
            <w:tcW w:w="4500" w:type="dxa"/>
          </w:tcPr>
          <w:p w14:paraId="15DDA40D" w14:textId="1FECE0E2" w:rsidR="004A7325" w:rsidRPr="00EF4CC5" w:rsidRDefault="004A7325" w:rsidP="008C5EF1">
            <w:pPr>
              <w:pStyle w:val="Table"/>
              <w:ind w:left="90"/>
            </w:pPr>
            <w:r w:rsidRPr="00EF4CC5">
              <w:t>Micmac Historical Cultural Art Society</w:t>
            </w:r>
          </w:p>
        </w:tc>
        <w:tc>
          <w:tcPr>
            <w:tcW w:w="1080" w:type="dxa"/>
          </w:tcPr>
          <w:p w14:paraId="72EB31BB" w14:textId="77777777" w:rsidR="004A7325" w:rsidRPr="00EF4CC5" w:rsidRDefault="004A7325" w:rsidP="00EF4CC5">
            <w:pPr>
              <w:pStyle w:val="Table"/>
            </w:pPr>
            <w:r w:rsidRPr="00EF4CC5">
              <w:t>CFIC-FM</w:t>
            </w:r>
          </w:p>
        </w:tc>
        <w:tc>
          <w:tcPr>
            <w:tcW w:w="2077" w:type="dxa"/>
          </w:tcPr>
          <w:p w14:paraId="43DFB6D0" w14:textId="77777777" w:rsidR="004A7325" w:rsidRPr="00EF4CC5" w:rsidRDefault="004A7325" w:rsidP="00EF4CC5">
            <w:pPr>
              <w:pStyle w:val="Table"/>
            </w:pPr>
            <w:proofErr w:type="spellStart"/>
            <w:r w:rsidRPr="00EF4CC5">
              <w:t>Listuguj</w:t>
            </w:r>
            <w:proofErr w:type="spellEnd"/>
            <w:r w:rsidRPr="00EF4CC5">
              <w:t>, QC</w:t>
            </w:r>
          </w:p>
        </w:tc>
        <w:tc>
          <w:tcPr>
            <w:tcW w:w="1163" w:type="dxa"/>
          </w:tcPr>
          <w:p w14:paraId="78752858" w14:textId="77777777" w:rsidR="004A7325" w:rsidRPr="00EF4CC5" w:rsidRDefault="004A7325" w:rsidP="00EF4CC5">
            <w:pPr>
              <w:pStyle w:val="Table"/>
            </w:pPr>
            <w:r w:rsidRPr="00EF4CC5">
              <w:t>FM</w:t>
            </w:r>
            <w:r w:rsidRPr="00EF4CC5">
              <w:tab/>
              <w:t>R</w:t>
            </w:r>
          </w:p>
        </w:tc>
        <w:tc>
          <w:tcPr>
            <w:tcW w:w="754" w:type="dxa"/>
          </w:tcPr>
          <w:p w14:paraId="4199AF8E" w14:textId="77777777" w:rsidR="004A7325" w:rsidRPr="00EF4CC5" w:rsidRDefault="004A7325" w:rsidP="00EF4CC5">
            <w:pPr>
              <w:pStyle w:val="Table"/>
            </w:pPr>
            <w:r w:rsidRPr="00EF4CC5">
              <w:t>RWCS</w:t>
            </w:r>
          </w:p>
        </w:tc>
      </w:tr>
      <w:tr w:rsidR="004A7325" w:rsidRPr="00EF4CC5" w14:paraId="4CAD7D6C" w14:textId="77777777" w:rsidTr="008C5EF1">
        <w:trPr>
          <w:trHeight w:val="144"/>
        </w:trPr>
        <w:tc>
          <w:tcPr>
            <w:tcW w:w="1345" w:type="dxa"/>
          </w:tcPr>
          <w:p w14:paraId="0FB111FF" w14:textId="105AED87" w:rsidR="004A7325" w:rsidRPr="00EB5C02" w:rsidRDefault="00EB5C02" w:rsidP="006E1EA9">
            <w:pPr>
              <w:pStyle w:val="Table"/>
              <w:ind w:left="360" w:hanging="276"/>
              <w:jc w:val="both"/>
              <w:rPr>
                <w:sz w:val="18"/>
                <w:szCs w:val="18"/>
              </w:rPr>
            </w:pPr>
            <w:r w:rsidRPr="006E1EA9">
              <w:rPr>
                <w:sz w:val="18"/>
                <w:szCs w:val="18"/>
              </w:rPr>
              <w:t>2018-0839-6</w:t>
            </w:r>
          </w:p>
        </w:tc>
        <w:tc>
          <w:tcPr>
            <w:tcW w:w="4500" w:type="dxa"/>
          </w:tcPr>
          <w:p w14:paraId="170C2D25" w14:textId="3DEB8BB1" w:rsidR="004A7325" w:rsidRPr="00EF4CC5" w:rsidRDefault="004A7325" w:rsidP="008C5EF1">
            <w:pPr>
              <w:pStyle w:val="Table"/>
              <w:ind w:left="90"/>
            </w:pPr>
            <w:proofErr w:type="spellStart"/>
            <w:r w:rsidRPr="00EF4CC5">
              <w:t>Gespegewag</w:t>
            </w:r>
            <w:proofErr w:type="spellEnd"/>
            <w:r w:rsidRPr="00EF4CC5">
              <w:t xml:space="preserve"> Communications Society</w:t>
            </w:r>
          </w:p>
        </w:tc>
        <w:tc>
          <w:tcPr>
            <w:tcW w:w="1080" w:type="dxa"/>
          </w:tcPr>
          <w:p w14:paraId="492C9F2F" w14:textId="77777777" w:rsidR="004A7325" w:rsidRPr="00EF4CC5" w:rsidRDefault="004A7325" w:rsidP="00EF4CC5">
            <w:pPr>
              <w:pStyle w:val="Table"/>
            </w:pPr>
            <w:r w:rsidRPr="00EF4CC5">
              <w:t>CHRQ-FM</w:t>
            </w:r>
          </w:p>
        </w:tc>
        <w:tc>
          <w:tcPr>
            <w:tcW w:w="2077" w:type="dxa"/>
          </w:tcPr>
          <w:p w14:paraId="4FE3B77F" w14:textId="77777777" w:rsidR="004A7325" w:rsidRPr="00EF4CC5" w:rsidRDefault="004A7325" w:rsidP="00EF4CC5">
            <w:pPr>
              <w:pStyle w:val="Table"/>
            </w:pPr>
            <w:r w:rsidRPr="00EF4CC5">
              <w:t>Restigouche, QC</w:t>
            </w:r>
          </w:p>
        </w:tc>
        <w:tc>
          <w:tcPr>
            <w:tcW w:w="1163" w:type="dxa"/>
          </w:tcPr>
          <w:p w14:paraId="6E0372C7" w14:textId="77777777" w:rsidR="004A7325" w:rsidRPr="00EF4CC5" w:rsidRDefault="004A7325" w:rsidP="00EF4CC5">
            <w:pPr>
              <w:pStyle w:val="Table"/>
            </w:pPr>
            <w:r w:rsidRPr="00EF4CC5">
              <w:t>FM</w:t>
            </w:r>
            <w:r w:rsidRPr="00EF4CC5">
              <w:tab/>
              <w:t>R</w:t>
            </w:r>
          </w:p>
        </w:tc>
        <w:tc>
          <w:tcPr>
            <w:tcW w:w="754" w:type="dxa"/>
          </w:tcPr>
          <w:p w14:paraId="15572EDC" w14:textId="77777777" w:rsidR="004A7325" w:rsidRPr="00EF4CC5" w:rsidRDefault="004A7325" w:rsidP="00EF4CC5">
            <w:pPr>
              <w:pStyle w:val="Table"/>
            </w:pPr>
            <w:r w:rsidRPr="00EF4CC5">
              <w:t>RWCS</w:t>
            </w:r>
          </w:p>
        </w:tc>
      </w:tr>
      <w:tr w:rsidR="004A7325" w:rsidRPr="00EF4CC5" w14:paraId="571E4603" w14:textId="77777777" w:rsidTr="008C5EF1">
        <w:trPr>
          <w:trHeight w:val="144"/>
        </w:trPr>
        <w:tc>
          <w:tcPr>
            <w:tcW w:w="1345" w:type="dxa"/>
          </w:tcPr>
          <w:p w14:paraId="36B1675C" w14:textId="5A09C712" w:rsidR="004A7325" w:rsidRPr="00EB5C02" w:rsidRDefault="00EB5C02" w:rsidP="006E1EA9">
            <w:pPr>
              <w:pStyle w:val="Table"/>
              <w:ind w:left="360" w:hanging="276"/>
              <w:jc w:val="both"/>
              <w:rPr>
                <w:sz w:val="18"/>
                <w:szCs w:val="18"/>
              </w:rPr>
            </w:pPr>
            <w:r w:rsidRPr="006E1EA9">
              <w:rPr>
                <w:sz w:val="18"/>
                <w:szCs w:val="18"/>
              </w:rPr>
              <w:t>2018-0828-9</w:t>
            </w:r>
          </w:p>
        </w:tc>
        <w:tc>
          <w:tcPr>
            <w:tcW w:w="4500" w:type="dxa"/>
          </w:tcPr>
          <w:p w14:paraId="4ED70711" w14:textId="126F7C8C" w:rsidR="004A7325" w:rsidRPr="00EF4CC5" w:rsidRDefault="004A7325" w:rsidP="008C5EF1">
            <w:pPr>
              <w:pStyle w:val="Table"/>
              <w:ind w:left="90"/>
            </w:pPr>
            <w:r w:rsidRPr="00EF4CC5">
              <w:t xml:space="preserve">Corporation </w:t>
            </w:r>
            <w:proofErr w:type="spellStart"/>
            <w:r w:rsidRPr="00EF4CC5">
              <w:t>Mediatique</w:t>
            </w:r>
            <w:proofErr w:type="spellEnd"/>
            <w:r w:rsidRPr="00EF4CC5">
              <w:t xml:space="preserve"> </w:t>
            </w:r>
            <w:proofErr w:type="spellStart"/>
            <w:r w:rsidRPr="00EF4CC5">
              <w:t>Teuehikan</w:t>
            </w:r>
            <w:proofErr w:type="spellEnd"/>
          </w:p>
        </w:tc>
        <w:tc>
          <w:tcPr>
            <w:tcW w:w="1080" w:type="dxa"/>
          </w:tcPr>
          <w:p w14:paraId="2A36FE6E" w14:textId="77777777" w:rsidR="004A7325" w:rsidRPr="00EF4CC5" w:rsidRDefault="004A7325" w:rsidP="00EF4CC5">
            <w:pPr>
              <w:pStyle w:val="Table"/>
            </w:pPr>
            <w:r w:rsidRPr="00EF4CC5">
              <w:t>CHUK-FM</w:t>
            </w:r>
          </w:p>
        </w:tc>
        <w:tc>
          <w:tcPr>
            <w:tcW w:w="2077" w:type="dxa"/>
          </w:tcPr>
          <w:p w14:paraId="1ACB80FA" w14:textId="77777777" w:rsidR="004A7325" w:rsidRPr="00EF4CC5" w:rsidRDefault="004A7325" w:rsidP="00EF4CC5">
            <w:pPr>
              <w:pStyle w:val="Table"/>
            </w:pPr>
            <w:proofErr w:type="spellStart"/>
            <w:r w:rsidRPr="00EF4CC5">
              <w:t>Mashteuiatsh</w:t>
            </w:r>
            <w:proofErr w:type="spellEnd"/>
            <w:r w:rsidRPr="00EF4CC5">
              <w:t>, QC</w:t>
            </w:r>
          </w:p>
        </w:tc>
        <w:tc>
          <w:tcPr>
            <w:tcW w:w="1163" w:type="dxa"/>
          </w:tcPr>
          <w:p w14:paraId="0C1FC772" w14:textId="77777777" w:rsidR="004A7325" w:rsidRPr="00EF4CC5" w:rsidRDefault="004A7325" w:rsidP="00EF4CC5">
            <w:pPr>
              <w:pStyle w:val="Table"/>
            </w:pPr>
            <w:r w:rsidRPr="00EF4CC5">
              <w:t>FM</w:t>
            </w:r>
            <w:r w:rsidRPr="00EF4CC5">
              <w:tab/>
              <w:t>R</w:t>
            </w:r>
          </w:p>
        </w:tc>
        <w:tc>
          <w:tcPr>
            <w:tcW w:w="754" w:type="dxa"/>
          </w:tcPr>
          <w:p w14:paraId="3A3324F9" w14:textId="77777777" w:rsidR="004A7325" w:rsidRPr="00EF4CC5" w:rsidRDefault="004A7325" w:rsidP="00EF4CC5">
            <w:pPr>
              <w:pStyle w:val="Table"/>
            </w:pPr>
            <w:r w:rsidRPr="00EF4CC5">
              <w:t>RWCS</w:t>
            </w:r>
          </w:p>
        </w:tc>
      </w:tr>
      <w:tr w:rsidR="004A7325" w:rsidRPr="00EF4CC5" w14:paraId="59F350B8" w14:textId="77777777" w:rsidTr="008C5EF1">
        <w:trPr>
          <w:trHeight w:val="144"/>
        </w:trPr>
        <w:tc>
          <w:tcPr>
            <w:tcW w:w="1345" w:type="dxa"/>
          </w:tcPr>
          <w:p w14:paraId="3F70CDF6" w14:textId="00AA8032" w:rsidR="004A7325" w:rsidRPr="00EB5C02" w:rsidRDefault="00EB5C02" w:rsidP="006E1EA9">
            <w:pPr>
              <w:pStyle w:val="Table"/>
              <w:ind w:left="360" w:hanging="276"/>
              <w:jc w:val="both"/>
              <w:rPr>
                <w:sz w:val="18"/>
                <w:szCs w:val="18"/>
              </w:rPr>
            </w:pPr>
            <w:r w:rsidRPr="006E1EA9">
              <w:rPr>
                <w:sz w:val="18"/>
                <w:szCs w:val="18"/>
              </w:rPr>
              <w:t>2018-0619-2</w:t>
            </w:r>
          </w:p>
        </w:tc>
        <w:tc>
          <w:tcPr>
            <w:tcW w:w="4500" w:type="dxa"/>
          </w:tcPr>
          <w:p w14:paraId="659A2D48" w14:textId="5AAED83D" w:rsidR="004A7325" w:rsidRPr="00EF4CC5" w:rsidRDefault="004A7325" w:rsidP="008C5EF1">
            <w:pPr>
              <w:pStyle w:val="Table"/>
              <w:ind w:left="90"/>
            </w:pPr>
            <w:r w:rsidRPr="00EF4CC5">
              <w:t xml:space="preserve">General Manager, </w:t>
            </w:r>
            <w:proofErr w:type="spellStart"/>
            <w:r w:rsidRPr="00EF4CC5">
              <w:t>Shubie</w:t>
            </w:r>
            <w:proofErr w:type="spellEnd"/>
            <w:r w:rsidRPr="00EF4CC5">
              <w:t xml:space="preserve"> FM Radio</w:t>
            </w:r>
          </w:p>
        </w:tc>
        <w:tc>
          <w:tcPr>
            <w:tcW w:w="1080" w:type="dxa"/>
          </w:tcPr>
          <w:p w14:paraId="66C817F8" w14:textId="77777777" w:rsidR="004A7325" w:rsidRPr="00EF4CC5" w:rsidRDefault="004A7325" w:rsidP="00EF4CC5">
            <w:pPr>
              <w:pStyle w:val="Table"/>
            </w:pPr>
            <w:r w:rsidRPr="00EF4CC5">
              <w:t>CIPU-FM</w:t>
            </w:r>
          </w:p>
        </w:tc>
        <w:tc>
          <w:tcPr>
            <w:tcW w:w="2077" w:type="dxa"/>
          </w:tcPr>
          <w:p w14:paraId="254C65C1" w14:textId="77777777" w:rsidR="004A7325" w:rsidRPr="00EF4CC5" w:rsidRDefault="004A7325" w:rsidP="00EF4CC5">
            <w:pPr>
              <w:pStyle w:val="Table"/>
            </w:pPr>
            <w:r w:rsidRPr="00EF4CC5">
              <w:t>Micmac, NS</w:t>
            </w:r>
          </w:p>
        </w:tc>
        <w:tc>
          <w:tcPr>
            <w:tcW w:w="1163" w:type="dxa"/>
          </w:tcPr>
          <w:p w14:paraId="7EE85CB9" w14:textId="77777777" w:rsidR="004A7325" w:rsidRPr="00EF4CC5" w:rsidRDefault="004A7325" w:rsidP="00EF4CC5">
            <w:pPr>
              <w:pStyle w:val="Table"/>
            </w:pPr>
            <w:r w:rsidRPr="00EF4CC5">
              <w:t>FM</w:t>
            </w:r>
            <w:r w:rsidRPr="00EF4CC5">
              <w:tab/>
              <w:t>R</w:t>
            </w:r>
          </w:p>
        </w:tc>
        <w:tc>
          <w:tcPr>
            <w:tcW w:w="754" w:type="dxa"/>
          </w:tcPr>
          <w:p w14:paraId="333A2D94" w14:textId="77777777" w:rsidR="004A7325" w:rsidRPr="00EF4CC5" w:rsidRDefault="004A7325" w:rsidP="00EF4CC5">
            <w:pPr>
              <w:pStyle w:val="Table"/>
            </w:pPr>
            <w:r w:rsidRPr="00EF4CC5">
              <w:t>RWCS</w:t>
            </w:r>
          </w:p>
        </w:tc>
      </w:tr>
      <w:tr w:rsidR="004A7325" w:rsidRPr="00EF4CC5" w14:paraId="4D3BBB7F" w14:textId="77777777" w:rsidTr="008C5EF1">
        <w:trPr>
          <w:trHeight w:val="144"/>
        </w:trPr>
        <w:tc>
          <w:tcPr>
            <w:tcW w:w="1345" w:type="dxa"/>
          </w:tcPr>
          <w:p w14:paraId="666C8765" w14:textId="3F20A390" w:rsidR="004A7325" w:rsidRPr="00EB5C02" w:rsidRDefault="00EB5C02" w:rsidP="006E1EA9">
            <w:pPr>
              <w:pStyle w:val="Table"/>
              <w:ind w:left="360" w:hanging="276"/>
              <w:jc w:val="both"/>
              <w:rPr>
                <w:sz w:val="18"/>
                <w:szCs w:val="18"/>
              </w:rPr>
            </w:pPr>
            <w:r w:rsidRPr="006E1EA9">
              <w:rPr>
                <w:sz w:val="18"/>
                <w:szCs w:val="18"/>
              </w:rPr>
              <w:t>2018-0408-9</w:t>
            </w:r>
          </w:p>
        </w:tc>
        <w:tc>
          <w:tcPr>
            <w:tcW w:w="4500" w:type="dxa"/>
          </w:tcPr>
          <w:p w14:paraId="6C9324C0" w14:textId="32AD5848" w:rsidR="004A7325" w:rsidRPr="00EF4CC5" w:rsidRDefault="004A7325" w:rsidP="008C5EF1">
            <w:pPr>
              <w:pStyle w:val="Table"/>
              <w:ind w:left="90"/>
            </w:pPr>
            <w:r w:rsidRPr="00EF4CC5">
              <w:t>Southshore Broadcasting Inc,</w:t>
            </w:r>
          </w:p>
        </w:tc>
        <w:tc>
          <w:tcPr>
            <w:tcW w:w="1080" w:type="dxa"/>
          </w:tcPr>
          <w:p w14:paraId="63F5CBA4" w14:textId="77777777" w:rsidR="004A7325" w:rsidRPr="00EF4CC5" w:rsidRDefault="004A7325" w:rsidP="00EF4CC5">
            <w:pPr>
              <w:pStyle w:val="Table"/>
            </w:pPr>
            <w:r w:rsidRPr="00EF4CC5">
              <w:t>CFTV-DT</w:t>
            </w:r>
          </w:p>
        </w:tc>
        <w:tc>
          <w:tcPr>
            <w:tcW w:w="2077" w:type="dxa"/>
          </w:tcPr>
          <w:p w14:paraId="67923003" w14:textId="77777777" w:rsidR="004A7325" w:rsidRPr="00EF4CC5" w:rsidRDefault="004A7325" w:rsidP="00EF4CC5">
            <w:pPr>
              <w:pStyle w:val="Table"/>
            </w:pPr>
            <w:r w:rsidRPr="00EF4CC5">
              <w:t>Leamington, ON</w:t>
            </w:r>
          </w:p>
        </w:tc>
        <w:tc>
          <w:tcPr>
            <w:tcW w:w="1163" w:type="dxa"/>
          </w:tcPr>
          <w:p w14:paraId="6E48D055" w14:textId="77777777" w:rsidR="004A7325" w:rsidRPr="00EF4CC5" w:rsidRDefault="004A7325" w:rsidP="00EF4CC5">
            <w:pPr>
              <w:pStyle w:val="Table"/>
            </w:pPr>
            <w:r w:rsidRPr="00EF4CC5">
              <w:t>TV</w:t>
            </w:r>
            <w:r w:rsidRPr="00EF4CC5">
              <w:tab/>
              <w:t>A</w:t>
            </w:r>
          </w:p>
        </w:tc>
        <w:tc>
          <w:tcPr>
            <w:tcW w:w="754" w:type="dxa"/>
          </w:tcPr>
          <w:p w14:paraId="7A6D46A2" w14:textId="77777777" w:rsidR="004A7325" w:rsidRPr="00EF4CC5" w:rsidRDefault="004A7325" w:rsidP="00EF4CC5">
            <w:pPr>
              <w:pStyle w:val="Table"/>
            </w:pPr>
            <w:r w:rsidRPr="00EF4CC5">
              <w:t>RWCS</w:t>
            </w:r>
          </w:p>
        </w:tc>
      </w:tr>
      <w:tr w:rsidR="004A7325" w:rsidRPr="00EF4CC5" w14:paraId="175A814D" w14:textId="77777777" w:rsidTr="008C5EF1">
        <w:trPr>
          <w:trHeight w:val="144"/>
        </w:trPr>
        <w:tc>
          <w:tcPr>
            <w:tcW w:w="1345" w:type="dxa"/>
          </w:tcPr>
          <w:p w14:paraId="0794E0B7" w14:textId="494B804E" w:rsidR="004A7325" w:rsidRPr="00EB5C02" w:rsidRDefault="00EB5C02" w:rsidP="006E1EA9">
            <w:pPr>
              <w:pStyle w:val="Table"/>
              <w:ind w:left="360" w:hanging="276"/>
              <w:jc w:val="both"/>
              <w:rPr>
                <w:sz w:val="18"/>
                <w:szCs w:val="18"/>
              </w:rPr>
            </w:pPr>
            <w:r w:rsidRPr="006E1EA9">
              <w:rPr>
                <w:sz w:val="18"/>
                <w:szCs w:val="18"/>
              </w:rPr>
              <w:t>2018-0317-2</w:t>
            </w:r>
          </w:p>
        </w:tc>
        <w:tc>
          <w:tcPr>
            <w:tcW w:w="4500" w:type="dxa"/>
          </w:tcPr>
          <w:p w14:paraId="757D7D55" w14:textId="35BDB167" w:rsidR="004A7325" w:rsidRPr="00EF4CC5" w:rsidRDefault="004A7325" w:rsidP="008C5EF1">
            <w:pPr>
              <w:pStyle w:val="Table"/>
              <w:ind w:left="90"/>
            </w:pPr>
            <w:r w:rsidRPr="00EF4CC5">
              <w:t xml:space="preserve">Radio </w:t>
            </w:r>
            <w:proofErr w:type="spellStart"/>
            <w:r w:rsidRPr="00EF4CC5">
              <w:t>communautaire</w:t>
            </w:r>
            <w:proofErr w:type="spellEnd"/>
            <w:r w:rsidRPr="00EF4CC5">
              <w:t xml:space="preserve"> de Radisson</w:t>
            </w:r>
          </w:p>
        </w:tc>
        <w:tc>
          <w:tcPr>
            <w:tcW w:w="1080" w:type="dxa"/>
          </w:tcPr>
          <w:p w14:paraId="6A3E1033" w14:textId="77777777" w:rsidR="004A7325" w:rsidRPr="00EF4CC5" w:rsidRDefault="004A7325" w:rsidP="00EF4CC5">
            <w:pPr>
              <w:pStyle w:val="Table"/>
            </w:pPr>
            <w:r w:rsidRPr="00EF4CC5">
              <w:t>CIAU-FM</w:t>
            </w:r>
          </w:p>
        </w:tc>
        <w:tc>
          <w:tcPr>
            <w:tcW w:w="2077" w:type="dxa"/>
          </w:tcPr>
          <w:p w14:paraId="6A006B23" w14:textId="77777777" w:rsidR="004A7325" w:rsidRPr="00EF4CC5" w:rsidRDefault="004A7325" w:rsidP="00EF4CC5">
            <w:pPr>
              <w:pStyle w:val="Table"/>
            </w:pPr>
            <w:r w:rsidRPr="00EF4CC5">
              <w:t>Radisson, QC</w:t>
            </w:r>
          </w:p>
        </w:tc>
        <w:tc>
          <w:tcPr>
            <w:tcW w:w="1163" w:type="dxa"/>
          </w:tcPr>
          <w:p w14:paraId="2D1B0C29" w14:textId="77777777" w:rsidR="004A7325" w:rsidRPr="00EF4CC5" w:rsidRDefault="004A7325" w:rsidP="00EF4CC5">
            <w:pPr>
              <w:pStyle w:val="Table"/>
            </w:pPr>
            <w:r w:rsidRPr="00EF4CC5">
              <w:t>FM</w:t>
            </w:r>
            <w:r w:rsidRPr="00EF4CC5">
              <w:tab/>
              <w:t>A</w:t>
            </w:r>
          </w:p>
        </w:tc>
        <w:tc>
          <w:tcPr>
            <w:tcW w:w="754" w:type="dxa"/>
          </w:tcPr>
          <w:p w14:paraId="01AE50B3" w14:textId="77777777" w:rsidR="004A7325" w:rsidRPr="00EF4CC5" w:rsidRDefault="004A7325" w:rsidP="00EF4CC5">
            <w:pPr>
              <w:pStyle w:val="Table"/>
            </w:pPr>
            <w:r w:rsidRPr="00EF4CC5">
              <w:t>RWCS</w:t>
            </w:r>
          </w:p>
        </w:tc>
      </w:tr>
      <w:tr w:rsidR="004A7325" w:rsidRPr="00EF4CC5" w14:paraId="7A9E6819" w14:textId="77777777" w:rsidTr="008C5EF1">
        <w:trPr>
          <w:trHeight w:val="144"/>
        </w:trPr>
        <w:tc>
          <w:tcPr>
            <w:tcW w:w="1345" w:type="dxa"/>
          </w:tcPr>
          <w:p w14:paraId="061F2924" w14:textId="643E2844" w:rsidR="004A7325" w:rsidRPr="00EB5C02" w:rsidRDefault="00EB5C02" w:rsidP="006E1EA9">
            <w:pPr>
              <w:pStyle w:val="Table"/>
              <w:ind w:left="360" w:hanging="276"/>
              <w:jc w:val="both"/>
              <w:rPr>
                <w:sz w:val="18"/>
                <w:szCs w:val="18"/>
              </w:rPr>
            </w:pPr>
            <w:r w:rsidRPr="006E1EA9">
              <w:rPr>
                <w:sz w:val="18"/>
                <w:szCs w:val="18"/>
              </w:rPr>
              <w:t>2018-0277-8</w:t>
            </w:r>
          </w:p>
        </w:tc>
        <w:tc>
          <w:tcPr>
            <w:tcW w:w="4500" w:type="dxa"/>
          </w:tcPr>
          <w:p w14:paraId="7479FD1A" w14:textId="6CA07F3D" w:rsidR="004A7325" w:rsidRPr="00EF4CC5" w:rsidRDefault="004A7325" w:rsidP="008C5EF1">
            <w:pPr>
              <w:pStyle w:val="Table"/>
              <w:ind w:left="90"/>
            </w:pPr>
            <w:r w:rsidRPr="00EF4CC5">
              <w:t>Robert G, Hopkins</w:t>
            </w:r>
          </w:p>
        </w:tc>
        <w:tc>
          <w:tcPr>
            <w:tcW w:w="1080" w:type="dxa"/>
          </w:tcPr>
          <w:p w14:paraId="06EFC30A" w14:textId="77777777" w:rsidR="004A7325" w:rsidRPr="00EF4CC5" w:rsidRDefault="004A7325" w:rsidP="00EF4CC5">
            <w:pPr>
              <w:pStyle w:val="Table"/>
            </w:pPr>
            <w:r w:rsidRPr="00EF4CC5">
              <w:t>CFET-FM</w:t>
            </w:r>
          </w:p>
        </w:tc>
        <w:tc>
          <w:tcPr>
            <w:tcW w:w="2077" w:type="dxa"/>
          </w:tcPr>
          <w:p w14:paraId="3719FC06" w14:textId="77777777" w:rsidR="004A7325" w:rsidRPr="00EF4CC5" w:rsidRDefault="004A7325" w:rsidP="00EF4CC5">
            <w:pPr>
              <w:pStyle w:val="Table"/>
            </w:pPr>
            <w:r w:rsidRPr="00EF4CC5">
              <w:t>Tagish, YT</w:t>
            </w:r>
          </w:p>
        </w:tc>
        <w:tc>
          <w:tcPr>
            <w:tcW w:w="1163" w:type="dxa"/>
          </w:tcPr>
          <w:p w14:paraId="7AE63E27" w14:textId="77777777" w:rsidR="004A7325" w:rsidRPr="00EF4CC5" w:rsidRDefault="004A7325" w:rsidP="00EF4CC5">
            <w:pPr>
              <w:pStyle w:val="Table"/>
            </w:pPr>
            <w:r w:rsidRPr="00EF4CC5">
              <w:t>FM</w:t>
            </w:r>
            <w:r w:rsidRPr="00EF4CC5">
              <w:tab/>
              <w:t>A</w:t>
            </w:r>
          </w:p>
        </w:tc>
        <w:tc>
          <w:tcPr>
            <w:tcW w:w="754" w:type="dxa"/>
          </w:tcPr>
          <w:p w14:paraId="6DEB6569" w14:textId="77777777" w:rsidR="004A7325" w:rsidRPr="00EF4CC5" w:rsidRDefault="004A7325" w:rsidP="00EF4CC5">
            <w:pPr>
              <w:pStyle w:val="Table"/>
            </w:pPr>
            <w:r w:rsidRPr="00EF4CC5">
              <w:t>RWCS</w:t>
            </w:r>
          </w:p>
        </w:tc>
      </w:tr>
      <w:tr w:rsidR="004A7325" w:rsidRPr="00EF4CC5" w14:paraId="775F5726" w14:textId="77777777" w:rsidTr="008C5EF1">
        <w:trPr>
          <w:trHeight w:val="144"/>
        </w:trPr>
        <w:tc>
          <w:tcPr>
            <w:tcW w:w="1345" w:type="dxa"/>
          </w:tcPr>
          <w:p w14:paraId="2A0C8A22" w14:textId="3E5AB46F" w:rsidR="004A7325" w:rsidRPr="00EB5C02" w:rsidRDefault="00EB5C02" w:rsidP="006E1EA9">
            <w:pPr>
              <w:pStyle w:val="Table"/>
              <w:ind w:left="360" w:hanging="276"/>
              <w:jc w:val="both"/>
              <w:rPr>
                <w:sz w:val="18"/>
                <w:szCs w:val="18"/>
              </w:rPr>
            </w:pPr>
            <w:r w:rsidRPr="006E1EA9">
              <w:rPr>
                <w:sz w:val="18"/>
                <w:szCs w:val="18"/>
              </w:rPr>
              <w:t>2018-0276-0</w:t>
            </w:r>
          </w:p>
        </w:tc>
        <w:tc>
          <w:tcPr>
            <w:tcW w:w="4500" w:type="dxa"/>
          </w:tcPr>
          <w:p w14:paraId="3E1C085A" w14:textId="58CCA820" w:rsidR="004A7325" w:rsidRPr="00EF4CC5" w:rsidRDefault="004A7325" w:rsidP="008C5EF1">
            <w:pPr>
              <w:pStyle w:val="Table"/>
              <w:ind w:left="90"/>
            </w:pPr>
            <w:r w:rsidRPr="00EF4CC5">
              <w:t>DHX Television Ltd,</w:t>
            </w:r>
          </w:p>
        </w:tc>
        <w:tc>
          <w:tcPr>
            <w:tcW w:w="1080" w:type="dxa"/>
          </w:tcPr>
          <w:p w14:paraId="547941E8" w14:textId="77777777" w:rsidR="004A7325" w:rsidRPr="00EF4CC5" w:rsidRDefault="004A7325" w:rsidP="00EF4CC5">
            <w:pPr>
              <w:pStyle w:val="Table"/>
            </w:pPr>
          </w:p>
        </w:tc>
        <w:tc>
          <w:tcPr>
            <w:tcW w:w="2077" w:type="dxa"/>
          </w:tcPr>
          <w:p w14:paraId="4AE2399F" w14:textId="77777777" w:rsidR="004A7325" w:rsidRPr="00EF4CC5" w:rsidRDefault="004A7325" w:rsidP="00EF4CC5">
            <w:pPr>
              <w:pStyle w:val="Table"/>
            </w:pPr>
            <w:r w:rsidRPr="00EF4CC5">
              <w:t>Montreal, QC</w:t>
            </w:r>
          </w:p>
        </w:tc>
        <w:tc>
          <w:tcPr>
            <w:tcW w:w="1163" w:type="dxa"/>
          </w:tcPr>
          <w:p w14:paraId="63C96885" w14:textId="61DFE9A8" w:rsidR="004A7325" w:rsidRPr="00EF4CC5" w:rsidRDefault="004A7325" w:rsidP="00EF4CC5">
            <w:pPr>
              <w:pStyle w:val="Table"/>
            </w:pPr>
            <w:r w:rsidRPr="00EF4CC5">
              <w:t xml:space="preserve">SPEC </w:t>
            </w:r>
            <w:r w:rsidR="00EB5C02">
              <w:tab/>
            </w:r>
            <w:r w:rsidRPr="00EF4CC5">
              <w:t>A</w:t>
            </w:r>
          </w:p>
        </w:tc>
        <w:tc>
          <w:tcPr>
            <w:tcW w:w="754" w:type="dxa"/>
          </w:tcPr>
          <w:p w14:paraId="40BB9567" w14:textId="77777777" w:rsidR="004A7325" w:rsidRPr="00EF4CC5" w:rsidRDefault="004A7325" w:rsidP="00EF4CC5">
            <w:pPr>
              <w:pStyle w:val="Table"/>
            </w:pPr>
            <w:r w:rsidRPr="00EF4CC5">
              <w:t>RWCS</w:t>
            </w:r>
          </w:p>
        </w:tc>
      </w:tr>
      <w:tr w:rsidR="004A7325" w:rsidRPr="00EF4CC5" w14:paraId="4D574656" w14:textId="77777777" w:rsidTr="008C5EF1">
        <w:trPr>
          <w:trHeight w:val="144"/>
        </w:trPr>
        <w:tc>
          <w:tcPr>
            <w:tcW w:w="1345" w:type="dxa"/>
          </w:tcPr>
          <w:p w14:paraId="1F9F38A1" w14:textId="63EC5BFA" w:rsidR="004A7325" w:rsidRPr="00EB5C02" w:rsidRDefault="00EB5C02" w:rsidP="006E1EA9">
            <w:pPr>
              <w:pStyle w:val="Table"/>
              <w:ind w:left="360" w:hanging="276"/>
              <w:jc w:val="both"/>
              <w:rPr>
                <w:sz w:val="18"/>
                <w:szCs w:val="18"/>
              </w:rPr>
            </w:pPr>
            <w:r w:rsidRPr="006E1EA9">
              <w:rPr>
                <w:sz w:val="18"/>
                <w:szCs w:val="18"/>
              </w:rPr>
              <w:t>2018-0274-4</w:t>
            </w:r>
          </w:p>
        </w:tc>
        <w:tc>
          <w:tcPr>
            <w:tcW w:w="4500" w:type="dxa"/>
          </w:tcPr>
          <w:p w14:paraId="3A4C3AA7" w14:textId="21B2D043" w:rsidR="004A7325" w:rsidRPr="00EF4CC5" w:rsidRDefault="004A7325" w:rsidP="008C5EF1">
            <w:pPr>
              <w:pStyle w:val="Table"/>
              <w:ind w:left="90"/>
            </w:pPr>
            <w:r w:rsidRPr="00EF4CC5">
              <w:t>DHX Television Ltd,</w:t>
            </w:r>
          </w:p>
        </w:tc>
        <w:tc>
          <w:tcPr>
            <w:tcW w:w="1080" w:type="dxa"/>
          </w:tcPr>
          <w:p w14:paraId="1972DB0F" w14:textId="77777777" w:rsidR="004A7325" w:rsidRPr="00EF4CC5" w:rsidRDefault="004A7325" w:rsidP="00EF4CC5">
            <w:pPr>
              <w:pStyle w:val="Table"/>
            </w:pPr>
          </w:p>
        </w:tc>
        <w:tc>
          <w:tcPr>
            <w:tcW w:w="2077" w:type="dxa"/>
          </w:tcPr>
          <w:p w14:paraId="664A7F60" w14:textId="77777777" w:rsidR="004A7325" w:rsidRPr="00EF4CC5" w:rsidRDefault="004A7325" w:rsidP="00EF4CC5">
            <w:pPr>
              <w:pStyle w:val="Table"/>
            </w:pPr>
            <w:r w:rsidRPr="00EF4CC5">
              <w:t>Toronto, ON</w:t>
            </w:r>
          </w:p>
        </w:tc>
        <w:tc>
          <w:tcPr>
            <w:tcW w:w="1163" w:type="dxa"/>
          </w:tcPr>
          <w:p w14:paraId="5305772A" w14:textId="6613CE7C" w:rsidR="004A7325" w:rsidRPr="00EF4CC5" w:rsidRDefault="004A7325" w:rsidP="00EF4CC5">
            <w:pPr>
              <w:pStyle w:val="Table"/>
            </w:pPr>
            <w:r w:rsidRPr="00EF4CC5">
              <w:t xml:space="preserve">SPEC </w:t>
            </w:r>
            <w:r w:rsidR="00EB5C02">
              <w:tab/>
            </w:r>
            <w:r w:rsidRPr="00EF4CC5">
              <w:t>A</w:t>
            </w:r>
          </w:p>
        </w:tc>
        <w:tc>
          <w:tcPr>
            <w:tcW w:w="754" w:type="dxa"/>
          </w:tcPr>
          <w:p w14:paraId="13B978AD" w14:textId="77777777" w:rsidR="004A7325" w:rsidRPr="00EF4CC5" w:rsidRDefault="004A7325" w:rsidP="00EF4CC5">
            <w:pPr>
              <w:pStyle w:val="Table"/>
            </w:pPr>
            <w:r w:rsidRPr="00EF4CC5">
              <w:t>RWCS</w:t>
            </w:r>
          </w:p>
        </w:tc>
      </w:tr>
      <w:tr w:rsidR="004A7325" w:rsidRPr="00EF4CC5" w14:paraId="656CB9D5" w14:textId="77777777" w:rsidTr="008C5EF1">
        <w:trPr>
          <w:trHeight w:val="144"/>
        </w:trPr>
        <w:tc>
          <w:tcPr>
            <w:tcW w:w="1345" w:type="dxa"/>
          </w:tcPr>
          <w:p w14:paraId="283221A4" w14:textId="3EC449C4" w:rsidR="004A7325" w:rsidRPr="00EB5C02" w:rsidRDefault="00EB5C02" w:rsidP="006E1EA9">
            <w:pPr>
              <w:pStyle w:val="Table"/>
              <w:ind w:left="360" w:hanging="276"/>
              <w:jc w:val="both"/>
              <w:rPr>
                <w:sz w:val="18"/>
                <w:szCs w:val="18"/>
              </w:rPr>
            </w:pPr>
            <w:r w:rsidRPr="006E1EA9">
              <w:rPr>
                <w:sz w:val="18"/>
                <w:szCs w:val="18"/>
              </w:rPr>
              <w:t>2018-0135-8</w:t>
            </w:r>
          </w:p>
        </w:tc>
        <w:tc>
          <w:tcPr>
            <w:tcW w:w="4500" w:type="dxa"/>
          </w:tcPr>
          <w:p w14:paraId="26416699" w14:textId="572B9A1E" w:rsidR="004A7325" w:rsidRPr="00EF4CC5" w:rsidRDefault="004A7325" w:rsidP="008C5EF1">
            <w:pPr>
              <w:pStyle w:val="Table"/>
              <w:ind w:left="90"/>
            </w:pPr>
            <w:r w:rsidRPr="00EF4CC5">
              <w:t>Bell Media Inc,</w:t>
            </w:r>
          </w:p>
        </w:tc>
        <w:tc>
          <w:tcPr>
            <w:tcW w:w="1080" w:type="dxa"/>
          </w:tcPr>
          <w:p w14:paraId="3609C324" w14:textId="77777777" w:rsidR="004A7325" w:rsidRPr="00EF4CC5" w:rsidRDefault="004A7325" w:rsidP="00EF4CC5">
            <w:pPr>
              <w:pStyle w:val="Table"/>
            </w:pPr>
            <w:r w:rsidRPr="00EF4CC5">
              <w:t>CFTO-DT</w:t>
            </w:r>
          </w:p>
        </w:tc>
        <w:tc>
          <w:tcPr>
            <w:tcW w:w="2077" w:type="dxa"/>
          </w:tcPr>
          <w:p w14:paraId="2F900177" w14:textId="77777777" w:rsidR="004A7325" w:rsidRPr="00EF4CC5" w:rsidRDefault="004A7325" w:rsidP="00EF4CC5">
            <w:pPr>
              <w:pStyle w:val="Table"/>
            </w:pPr>
            <w:r w:rsidRPr="00EF4CC5">
              <w:t>Toronto, ON</w:t>
            </w:r>
          </w:p>
        </w:tc>
        <w:tc>
          <w:tcPr>
            <w:tcW w:w="1163" w:type="dxa"/>
          </w:tcPr>
          <w:p w14:paraId="4294ED59" w14:textId="77777777" w:rsidR="004A7325" w:rsidRPr="00EF4CC5" w:rsidRDefault="004A7325" w:rsidP="00EF4CC5">
            <w:pPr>
              <w:pStyle w:val="Table"/>
            </w:pPr>
            <w:r w:rsidRPr="00EF4CC5">
              <w:t>TV</w:t>
            </w:r>
            <w:r w:rsidRPr="00EF4CC5">
              <w:tab/>
              <w:t>A</w:t>
            </w:r>
          </w:p>
        </w:tc>
        <w:tc>
          <w:tcPr>
            <w:tcW w:w="754" w:type="dxa"/>
          </w:tcPr>
          <w:p w14:paraId="6662553C" w14:textId="77777777" w:rsidR="004A7325" w:rsidRPr="00EF4CC5" w:rsidRDefault="004A7325" w:rsidP="00EF4CC5">
            <w:pPr>
              <w:pStyle w:val="Table"/>
            </w:pPr>
            <w:r w:rsidRPr="00EF4CC5">
              <w:t>RWCS</w:t>
            </w:r>
          </w:p>
        </w:tc>
      </w:tr>
      <w:tr w:rsidR="004A7325" w:rsidRPr="00EF4CC5" w14:paraId="56506E8C" w14:textId="77777777" w:rsidTr="008C5EF1">
        <w:trPr>
          <w:trHeight w:val="144"/>
        </w:trPr>
        <w:tc>
          <w:tcPr>
            <w:tcW w:w="1345" w:type="dxa"/>
          </w:tcPr>
          <w:p w14:paraId="172214D2" w14:textId="685C48D1" w:rsidR="004A7325" w:rsidRPr="00EB5C02" w:rsidRDefault="00EB5C02" w:rsidP="006E1EA9">
            <w:pPr>
              <w:pStyle w:val="Table"/>
              <w:ind w:left="360" w:hanging="276"/>
              <w:jc w:val="both"/>
              <w:rPr>
                <w:sz w:val="18"/>
                <w:szCs w:val="18"/>
              </w:rPr>
            </w:pPr>
            <w:r w:rsidRPr="006E1EA9">
              <w:rPr>
                <w:sz w:val="18"/>
                <w:szCs w:val="18"/>
              </w:rPr>
              <w:t>2018-0113-4</w:t>
            </w:r>
          </w:p>
        </w:tc>
        <w:tc>
          <w:tcPr>
            <w:tcW w:w="4500" w:type="dxa"/>
          </w:tcPr>
          <w:p w14:paraId="11857A1C" w14:textId="3549B973" w:rsidR="004A7325" w:rsidRPr="00EF4CC5" w:rsidRDefault="004A7325" w:rsidP="008C5EF1">
            <w:pPr>
              <w:pStyle w:val="Table"/>
              <w:ind w:left="90"/>
            </w:pPr>
            <w:r w:rsidRPr="00EF4CC5">
              <w:t>Canadian Cable Systems Alliance Inc,</w:t>
            </w:r>
          </w:p>
        </w:tc>
        <w:tc>
          <w:tcPr>
            <w:tcW w:w="1080" w:type="dxa"/>
          </w:tcPr>
          <w:p w14:paraId="48AA3207" w14:textId="77777777" w:rsidR="004A7325" w:rsidRPr="00EF4CC5" w:rsidRDefault="004A7325" w:rsidP="00EF4CC5">
            <w:pPr>
              <w:pStyle w:val="Table"/>
            </w:pPr>
          </w:p>
        </w:tc>
        <w:tc>
          <w:tcPr>
            <w:tcW w:w="2077" w:type="dxa"/>
          </w:tcPr>
          <w:p w14:paraId="444E16AD" w14:textId="77777777" w:rsidR="004A7325" w:rsidRPr="00EF4CC5" w:rsidRDefault="004A7325" w:rsidP="00EF4CC5">
            <w:pPr>
              <w:pStyle w:val="Table"/>
            </w:pPr>
          </w:p>
        </w:tc>
        <w:tc>
          <w:tcPr>
            <w:tcW w:w="1163" w:type="dxa"/>
          </w:tcPr>
          <w:p w14:paraId="02C8C66A" w14:textId="77777777" w:rsidR="004A7325" w:rsidRPr="00EF4CC5" w:rsidRDefault="004A7325" w:rsidP="00EF4CC5">
            <w:pPr>
              <w:pStyle w:val="Table"/>
            </w:pPr>
            <w:r w:rsidRPr="00EF4CC5">
              <w:t>UP</w:t>
            </w:r>
            <w:r w:rsidRPr="00EF4CC5">
              <w:tab/>
              <w:t>A</w:t>
            </w:r>
          </w:p>
        </w:tc>
        <w:tc>
          <w:tcPr>
            <w:tcW w:w="754" w:type="dxa"/>
          </w:tcPr>
          <w:p w14:paraId="6B7082A2" w14:textId="77777777" w:rsidR="004A7325" w:rsidRPr="00EF4CC5" w:rsidRDefault="004A7325" w:rsidP="00EF4CC5">
            <w:pPr>
              <w:pStyle w:val="Table"/>
            </w:pPr>
            <w:r w:rsidRPr="00EF4CC5">
              <w:t>RWCS</w:t>
            </w:r>
          </w:p>
        </w:tc>
      </w:tr>
      <w:tr w:rsidR="004A7325" w:rsidRPr="00EF4CC5" w14:paraId="34356D1F" w14:textId="77777777" w:rsidTr="008C5EF1">
        <w:trPr>
          <w:trHeight w:val="144"/>
        </w:trPr>
        <w:tc>
          <w:tcPr>
            <w:tcW w:w="1345" w:type="dxa"/>
          </w:tcPr>
          <w:p w14:paraId="66ADDEC7" w14:textId="72D19B1A" w:rsidR="004A7325" w:rsidRPr="00EB5C02" w:rsidRDefault="00EB5C02" w:rsidP="006E1EA9">
            <w:pPr>
              <w:pStyle w:val="Table"/>
              <w:ind w:left="360" w:hanging="276"/>
              <w:jc w:val="both"/>
              <w:rPr>
                <w:sz w:val="18"/>
                <w:szCs w:val="18"/>
              </w:rPr>
            </w:pPr>
            <w:r w:rsidRPr="006E1EA9">
              <w:rPr>
                <w:sz w:val="18"/>
                <w:szCs w:val="18"/>
              </w:rPr>
              <w:t>2018-0055-8</w:t>
            </w:r>
          </w:p>
        </w:tc>
        <w:tc>
          <w:tcPr>
            <w:tcW w:w="4500" w:type="dxa"/>
          </w:tcPr>
          <w:p w14:paraId="3748640A" w14:textId="390E409D" w:rsidR="004A7325" w:rsidRPr="00EF4CC5" w:rsidRDefault="004A7325" w:rsidP="008C5EF1">
            <w:pPr>
              <w:pStyle w:val="Table"/>
              <w:ind w:left="90"/>
            </w:pPr>
            <w:proofErr w:type="spellStart"/>
            <w:r w:rsidRPr="00EF4CC5">
              <w:t>Evanov</w:t>
            </w:r>
            <w:proofErr w:type="spellEnd"/>
            <w:r w:rsidRPr="00EF4CC5">
              <w:t xml:space="preserve"> Radio Group Inc,</w:t>
            </w:r>
          </w:p>
        </w:tc>
        <w:tc>
          <w:tcPr>
            <w:tcW w:w="1080" w:type="dxa"/>
          </w:tcPr>
          <w:p w14:paraId="6F32B51D" w14:textId="77777777" w:rsidR="004A7325" w:rsidRPr="00EF4CC5" w:rsidRDefault="004A7325" w:rsidP="00EF4CC5">
            <w:pPr>
              <w:pStyle w:val="Table"/>
            </w:pPr>
            <w:r w:rsidRPr="00EF4CC5">
              <w:t>CHSV-FM</w:t>
            </w:r>
          </w:p>
        </w:tc>
        <w:tc>
          <w:tcPr>
            <w:tcW w:w="2077" w:type="dxa"/>
          </w:tcPr>
          <w:p w14:paraId="075AFF71" w14:textId="77777777" w:rsidR="004A7325" w:rsidRPr="00EF4CC5" w:rsidRDefault="004A7325" w:rsidP="00EF4CC5">
            <w:pPr>
              <w:pStyle w:val="Table"/>
            </w:pPr>
            <w:r w:rsidRPr="00EF4CC5">
              <w:t>Hudson, QC</w:t>
            </w:r>
          </w:p>
        </w:tc>
        <w:tc>
          <w:tcPr>
            <w:tcW w:w="1163" w:type="dxa"/>
          </w:tcPr>
          <w:p w14:paraId="490646BA" w14:textId="77777777" w:rsidR="004A7325" w:rsidRPr="00EF4CC5" w:rsidRDefault="004A7325" w:rsidP="00EF4CC5">
            <w:pPr>
              <w:pStyle w:val="Table"/>
            </w:pPr>
            <w:r w:rsidRPr="00EF4CC5">
              <w:t>FM</w:t>
            </w:r>
            <w:r w:rsidRPr="00EF4CC5">
              <w:tab/>
              <w:t>R</w:t>
            </w:r>
          </w:p>
        </w:tc>
        <w:tc>
          <w:tcPr>
            <w:tcW w:w="754" w:type="dxa"/>
          </w:tcPr>
          <w:p w14:paraId="10D41BA6" w14:textId="77777777" w:rsidR="004A7325" w:rsidRPr="00EF4CC5" w:rsidRDefault="004A7325" w:rsidP="00EF4CC5">
            <w:pPr>
              <w:pStyle w:val="Table"/>
            </w:pPr>
            <w:r w:rsidRPr="00EF4CC5">
              <w:t>RWCS</w:t>
            </w:r>
          </w:p>
        </w:tc>
      </w:tr>
      <w:tr w:rsidR="004A7325" w:rsidRPr="00EF4CC5" w14:paraId="76DC2638" w14:textId="77777777" w:rsidTr="008C5EF1">
        <w:trPr>
          <w:trHeight w:val="144"/>
        </w:trPr>
        <w:tc>
          <w:tcPr>
            <w:tcW w:w="1345" w:type="dxa"/>
          </w:tcPr>
          <w:p w14:paraId="00A8127C" w14:textId="0A769369" w:rsidR="004A7325" w:rsidRPr="00EB5C02" w:rsidRDefault="00EB5C02" w:rsidP="006E1EA9">
            <w:pPr>
              <w:pStyle w:val="Table"/>
              <w:ind w:left="360" w:hanging="276"/>
              <w:jc w:val="both"/>
              <w:rPr>
                <w:sz w:val="18"/>
                <w:szCs w:val="18"/>
              </w:rPr>
            </w:pPr>
            <w:r w:rsidRPr="006E1EA9">
              <w:rPr>
                <w:sz w:val="18"/>
                <w:szCs w:val="18"/>
              </w:rPr>
              <w:t>2018-0051-6</w:t>
            </w:r>
          </w:p>
        </w:tc>
        <w:tc>
          <w:tcPr>
            <w:tcW w:w="4500" w:type="dxa"/>
          </w:tcPr>
          <w:p w14:paraId="4AD9D8D1" w14:textId="18AEF195" w:rsidR="004A7325" w:rsidRPr="00EF4CC5" w:rsidRDefault="004A7325" w:rsidP="008C5EF1">
            <w:pPr>
              <w:pStyle w:val="Table"/>
              <w:ind w:left="90"/>
            </w:pPr>
            <w:r w:rsidRPr="00EF4CC5">
              <w:t>Ottawa Media Inc,</w:t>
            </w:r>
          </w:p>
        </w:tc>
        <w:tc>
          <w:tcPr>
            <w:tcW w:w="1080" w:type="dxa"/>
          </w:tcPr>
          <w:p w14:paraId="225FA57E" w14:textId="77777777" w:rsidR="004A7325" w:rsidRPr="00EF4CC5" w:rsidRDefault="004A7325" w:rsidP="00EF4CC5">
            <w:pPr>
              <w:pStyle w:val="Table"/>
            </w:pPr>
            <w:r w:rsidRPr="00EF4CC5">
              <w:t>CJWL-FM</w:t>
            </w:r>
          </w:p>
        </w:tc>
        <w:tc>
          <w:tcPr>
            <w:tcW w:w="2077" w:type="dxa"/>
          </w:tcPr>
          <w:p w14:paraId="4A5C905D" w14:textId="77777777" w:rsidR="004A7325" w:rsidRPr="00EF4CC5" w:rsidRDefault="004A7325" w:rsidP="00EF4CC5">
            <w:pPr>
              <w:pStyle w:val="Table"/>
            </w:pPr>
            <w:r w:rsidRPr="00EF4CC5">
              <w:t>Ottawa/Gatineau, ON</w:t>
            </w:r>
          </w:p>
        </w:tc>
        <w:tc>
          <w:tcPr>
            <w:tcW w:w="1163" w:type="dxa"/>
          </w:tcPr>
          <w:p w14:paraId="5C1B2576" w14:textId="77777777" w:rsidR="004A7325" w:rsidRPr="00EF4CC5" w:rsidRDefault="004A7325" w:rsidP="00EF4CC5">
            <w:pPr>
              <w:pStyle w:val="Table"/>
            </w:pPr>
            <w:r w:rsidRPr="00EF4CC5">
              <w:t>FM</w:t>
            </w:r>
            <w:r w:rsidRPr="00EF4CC5">
              <w:tab/>
              <w:t>R</w:t>
            </w:r>
          </w:p>
        </w:tc>
        <w:tc>
          <w:tcPr>
            <w:tcW w:w="754" w:type="dxa"/>
          </w:tcPr>
          <w:p w14:paraId="18790C5E" w14:textId="77777777" w:rsidR="004A7325" w:rsidRPr="00EF4CC5" w:rsidRDefault="004A7325" w:rsidP="00EF4CC5">
            <w:pPr>
              <w:pStyle w:val="Table"/>
            </w:pPr>
            <w:r w:rsidRPr="00EF4CC5">
              <w:t>RWCS</w:t>
            </w:r>
          </w:p>
        </w:tc>
      </w:tr>
      <w:tr w:rsidR="004A7325" w:rsidRPr="00EF4CC5" w14:paraId="69866818" w14:textId="77777777" w:rsidTr="008C5EF1">
        <w:trPr>
          <w:trHeight w:val="144"/>
        </w:trPr>
        <w:tc>
          <w:tcPr>
            <w:tcW w:w="1345" w:type="dxa"/>
          </w:tcPr>
          <w:p w14:paraId="76B33BC2" w14:textId="68B312CD" w:rsidR="004A7325" w:rsidRPr="00EB5C02" w:rsidRDefault="00EB5C02" w:rsidP="006E1EA9">
            <w:pPr>
              <w:pStyle w:val="Table"/>
              <w:ind w:left="360" w:hanging="276"/>
              <w:jc w:val="both"/>
              <w:rPr>
                <w:sz w:val="18"/>
                <w:szCs w:val="18"/>
              </w:rPr>
            </w:pPr>
            <w:r w:rsidRPr="006E1EA9">
              <w:rPr>
                <w:sz w:val="18"/>
                <w:szCs w:val="18"/>
              </w:rPr>
              <w:t>2018-0049-1</w:t>
            </w:r>
          </w:p>
        </w:tc>
        <w:tc>
          <w:tcPr>
            <w:tcW w:w="4500" w:type="dxa"/>
          </w:tcPr>
          <w:p w14:paraId="550886C6" w14:textId="321848F1" w:rsidR="004A7325" w:rsidRPr="00EF4CC5" w:rsidRDefault="004A7325" w:rsidP="008C5EF1">
            <w:pPr>
              <w:pStyle w:val="Table"/>
              <w:ind w:left="90"/>
            </w:pPr>
            <w:r w:rsidRPr="00EF4CC5">
              <w:t>Dufferin Communications Inc,</w:t>
            </w:r>
          </w:p>
        </w:tc>
        <w:tc>
          <w:tcPr>
            <w:tcW w:w="1080" w:type="dxa"/>
          </w:tcPr>
          <w:p w14:paraId="4327392A" w14:textId="77777777" w:rsidR="004A7325" w:rsidRPr="00EF4CC5" w:rsidRDefault="004A7325" w:rsidP="00EF4CC5">
            <w:pPr>
              <w:pStyle w:val="Table"/>
            </w:pPr>
            <w:r w:rsidRPr="00EF4CC5">
              <w:t>CHRC-FM</w:t>
            </w:r>
          </w:p>
        </w:tc>
        <w:tc>
          <w:tcPr>
            <w:tcW w:w="2077" w:type="dxa"/>
          </w:tcPr>
          <w:p w14:paraId="52C8D4ED" w14:textId="77777777" w:rsidR="004A7325" w:rsidRPr="00EF4CC5" w:rsidRDefault="004A7325" w:rsidP="00EF4CC5">
            <w:pPr>
              <w:pStyle w:val="Table"/>
            </w:pPr>
            <w:r w:rsidRPr="00EF4CC5">
              <w:t>Clarence - Rockland, ON</w:t>
            </w:r>
          </w:p>
        </w:tc>
        <w:tc>
          <w:tcPr>
            <w:tcW w:w="1163" w:type="dxa"/>
          </w:tcPr>
          <w:p w14:paraId="7D9D6BAD" w14:textId="77777777" w:rsidR="004A7325" w:rsidRPr="00EF4CC5" w:rsidRDefault="004A7325" w:rsidP="00EF4CC5">
            <w:pPr>
              <w:pStyle w:val="Table"/>
            </w:pPr>
            <w:r w:rsidRPr="00EF4CC5">
              <w:t>FM</w:t>
            </w:r>
            <w:r w:rsidRPr="00EF4CC5">
              <w:tab/>
              <w:t>R</w:t>
            </w:r>
          </w:p>
        </w:tc>
        <w:tc>
          <w:tcPr>
            <w:tcW w:w="754" w:type="dxa"/>
          </w:tcPr>
          <w:p w14:paraId="1B38B50D" w14:textId="77777777" w:rsidR="004A7325" w:rsidRPr="00EF4CC5" w:rsidRDefault="004A7325" w:rsidP="00EF4CC5">
            <w:pPr>
              <w:pStyle w:val="Table"/>
            </w:pPr>
            <w:r w:rsidRPr="00EF4CC5">
              <w:t>RWCS</w:t>
            </w:r>
          </w:p>
        </w:tc>
      </w:tr>
      <w:tr w:rsidR="004A7325" w:rsidRPr="00EF4CC5" w14:paraId="46C628C0" w14:textId="77777777" w:rsidTr="008C5EF1">
        <w:trPr>
          <w:trHeight w:val="144"/>
        </w:trPr>
        <w:tc>
          <w:tcPr>
            <w:tcW w:w="1345" w:type="dxa"/>
          </w:tcPr>
          <w:p w14:paraId="64545FA5" w14:textId="406795CC" w:rsidR="004A7325" w:rsidRPr="00EB5C02" w:rsidRDefault="00EB5C02" w:rsidP="006E1EA9">
            <w:pPr>
              <w:pStyle w:val="Table"/>
              <w:ind w:left="360" w:hanging="276"/>
              <w:jc w:val="both"/>
              <w:rPr>
                <w:sz w:val="18"/>
                <w:szCs w:val="18"/>
              </w:rPr>
            </w:pPr>
            <w:r w:rsidRPr="006E1EA9">
              <w:rPr>
                <w:sz w:val="18"/>
                <w:szCs w:val="18"/>
              </w:rPr>
              <w:t>2017-1168-0</w:t>
            </w:r>
          </w:p>
        </w:tc>
        <w:tc>
          <w:tcPr>
            <w:tcW w:w="4500" w:type="dxa"/>
          </w:tcPr>
          <w:p w14:paraId="13E6319C" w14:textId="74E2EB3E" w:rsidR="004A7325" w:rsidRPr="00EF4CC5" w:rsidRDefault="004A7325" w:rsidP="008C5EF1">
            <w:pPr>
              <w:pStyle w:val="Table"/>
              <w:ind w:left="90"/>
            </w:pPr>
            <w:proofErr w:type="spellStart"/>
            <w:r w:rsidRPr="00EF4CC5">
              <w:t>Kosiner</w:t>
            </w:r>
            <w:proofErr w:type="spellEnd"/>
            <w:r w:rsidRPr="00EF4CC5">
              <w:t xml:space="preserve"> Venture Capital Inc,</w:t>
            </w:r>
          </w:p>
        </w:tc>
        <w:tc>
          <w:tcPr>
            <w:tcW w:w="1080" w:type="dxa"/>
          </w:tcPr>
          <w:p w14:paraId="0109DA09" w14:textId="77777777" w:rsidR="004A7325" w:rsidRPr="00EF4CC5" w:rsidRDefault="004A7325" w:rsidP="00EF4CC5">
            <w:pPr>
              <w:pStyle w:val="Table"/>
            </w:pPr>
          </w:p>
        </w:tc>
        <w:tc>
          <w:tcPr>
            <w:tcW w:w="2077" w:type="dxa"/>
          </w:tcPr>
          <w:p w14:paraId="71FE2CC2" w14:textId="77777777" w:rsidR="004A7325" w:rsidRPr="00EF4CC5" w:rsidRDefault="004A7325" w:rsidP="00EF4CC5">
            <w:pPr>
              <w:pStyle w:val="Table"/>
            </w:pPr>
          </w:p>
        </w:tc>
        <w:tc>
          <w:tcPr>
            <w:tcW w:w="1163" w:type="dxa"/>
          </w:tcPr>
          <w:p w14:paraId="3F081619" w14:textId="20E55FF0" w:rsidR="004A7325" w:rsidRPr="00EF4CC5" w:rsidRDefault="004A7325" w:rsidP="00EF4CC5">
            <w:pPr>
              <w:pStyle w:val="Table"/>
            </w:pPr>
            <w:r w:rsidRPr="00EF4CC5">
              <w:t xml:space="preserve">COM </w:t>
            </w:r>
            <w:r w:rsidR="00EB5C02">
              <w:tab/>
            </w:r>
            <w:r w:rsidRPr="00EF4CC5">
              <w:t>A</w:t>
            </w:r>
          </w:p>
        </w:tc>
        <w:tc>
          <w:tcPr>
            <w:tcW w:w="754" w:type="dxa"/>
          </w:tcPr>
          <w:p w14:paraId="3444999F" w14:textId="77777777" w:rsidR="004A7325" w:rsidRPr="00EF4CC5" w:rsidRDefault="004A7325" w:rsidP="00EF4CC5">
            <w:pPr>
              <w:pStyle w:val="Table"/>
            </w:pPr>
            <w:r w:rsidRPr="00EF4CC5">
              <w:t>RWCS</w:t>
            </w:r>
          </w:p>
        </w:tc>
      </w:tr>
      <w:tr w:rsidR="004A7325" w:rsidRPr="00EF4CC5" w14:paraId="25A11F92" w14:textId="77777777" w:rsidTr="008C5EF1">
        <w:trPr>
          <w:trHeight w:val="144"/>
        </w:trPr>
        <w:tc>
          <w:tcPr>
            <w:tcW w:w="1345" w:type="dxa"/>
          </w:tcPr>
          <w:p w14:paraId="3B162C3C" w14:textId="25B12E01" w:rsidR="004A7325" w:rsidRPr="00EB5C02" w:rsidRDefault="00EB5C02" w:rsidP="006E1EA9">
            <w:pPr>
              <w:pStyle w:val="Table"/>
              <w:ind w:left="360" w:hanging="276"/>
              <w:jc w:val="both"/>
              <w:rPr>
                <w:sz w:val="18"/>
                <w:szCs w:val="18"/>
              </w:rPr>
            </w:pPr>
            <w:r w:rsidRPr="006E1EA9">
              <w:rPr>
                <w:sz w:val="18"/>
                <w:szCs w:val="18"/>
              </w:rPr>
              <w:t>2017-0887-7</w:t>
            </w:r>
          </w:p>
        </w:tc>
        <w:tc>
          <w:tcPr>
            <w:tcW w:w="4500" w:type="dxa"/>
          </w:tcPr>
          <w:p w14:paraId="5CABD582" w14:textId="4CF67346" w:rsidR="004A7325" w:rsidRPr="00EF4CC5" w:rsidRDefault="004A7325" w:rsidP="008C5EF1">
            <w:pPr>
              <w:pStyle w:val="Table"/>
              <w:ind w:left="90"/>
            </w:pPr>
            <w:r w:rsidRPr="00EF4CC5">
              <w:t>Dufferin Communications Inc,</w:t>
            </w:r>
          </w:p>
        </w:tc>
        <w:tc>
          <w:tcPr>
            <w:tcW w:w="1080" w:type="dxa"/>
          </w:tcPr>
          <w:p w14:paraId="472AC2A7" w14:textId="77777777" w:rsidR="004A7325" w:rsidRPr="00EF4CC5" w:rsidRDefault="004A7325" w:rsidP="00EF4CC5">
            <w:pPr>
              <w:pStyle w:val="Table"/>
            </w:pPr>
            <w:r w:rsidRPr="00EF4CC5">
              <w:t>CIRR-FM</w:t>
            </w:r>
          </w:p>
        </w:tc>
        <w:tc>
          <w:tcPr>
            <w:tcW w:w="2077" w:type="dxa"/>
          </w:tcPr>
          <w:p w14:paraId="4E7A661F" w14:textId="77777777" w:rsidR="004A7325" w:rsidRPr="00EF4CC5" w:rsidRDefault="004A7325" w:rsidP="00EF4CC5">
            <w:pPr>
              <w:pStyle w:val="Table"/>
            </w:pPr>
            <w:r w:rsidRPr="00EF4CC5">
              <w:t>Toronto, ON</w:t>
            </w:r>
          </w:p>
        </w:tc>
        <w:tc>
          <w:tcPr>
            <w:tcW w:w="1163" w:type="dxa"/>
          </w:tcPr>
          <w:p w14:paraId="48AC8ADA" w14:textId="77777777" w:rsidR="004A7325" w:rsidRPr="00EF4CC5" w:rsidRDefault="004A7325" w:rsidP="00EF4CC5">
            <w:pPr>
              <w:pStyle w:val="Table"/>
            </w:pPr>
            <w:r w:rsidRPr="00EF4CC5">
              <w:t>FM</w:t>
            </w:r>
            <w:r w:rsidRPr="00EF4CC5">
              <w:tab/>
              <w:t>A</w:t>
            </w:r>
          </w:p>
        </w:tc>
        <w:tc>
          <w:tcPr>
            <w:tcW w:w="754" w:type="dxa"/>
          </w:tcPr>
          <w:p w14:paraId="1E57B400" w14:textId="77777777" w:rsidR="004A7325" w:rsidRPr="00EF4CC5" w:rsidRDefault="004A7325" w:rsidP="00EF4CC5">
            <w:pPr>
              <w:pStyle w:val="Table"/>
            </w:pPr>
            <w:r w:rsidRPr="00EF4CC5">
              <w:t>RWCS</w:t>
            </w:r>
          </w:p>
        </w:tc>
      </w:tr>
      <w:tr w:rsidR="004A7325" w:rsidRPr="00EF4CC5" w14:paraId="1802B430" w14:textId="77777777" w:rsidTr="008C5EF1">
        <w:trPr>
          <w:trHeight w:val="144"/>
        </w:trPr>
        <w:tc>
          <w:tcPr>
            <w:tcW w:w="1345" w:type="dxa"/>
          </w:tcPr>
          <w:p w14:paraId="3144E707" w14:textId="01596949" w:rsidR="004A7325" w:rsidRPr="00EB5C02" w:rsidRDefault="00EB5C02" w:rsidP="006E1EA9">
            <w:pPr>
              <w:pStyle w:val="Table"/>
              <w:ind w:left="360" w:hanging="276"/>
              <w:jc w:val="both"/>
              <w:rPr>
                <w:sz w:val="18"/>
                <w:szCs w:val="18"/>
              </w:rPr>
            </w:pPr>
            <w:r w:rsidRPr="006E1EA9">
              <w:rPr>
                <w:sz w:val="18"/>
                <w:szCs w:val="18"/>
              </w:rPr>
              <w:t>2017-0885-1</w:t>
            </w:r>
          </w:p>
        </w:tc>
        <w:tc>
          <w:tcPr>
            <w:tcW w:w="4500" w:type="dxa"/>
          </w:tcPr>
          <w:p w14:paraId="3B5FB9DB" w14:textId="43C89719" w:rsidR="004A7325" w:rsidRPr="00EF4CC5" w:rsidRDefault="004A7325" w:rsidP="008C5EF1">
            <w:pPr>
              <w:pStyle w:val="Table"/>
              <w:ind w:left="90"/>
            </w:pPr>
            <w:r w:rsidRPr="00EF4CC5">
              <w:t>Dufferin Communications Inc,</w:t>
            </w:r>
          </w:p>
        </w:tc>
        <w:tc>
          <w:tcPr>
            <w:tcW w:w="1080" w:type="dxa"/>
          </w:tcPr>
          <w:p w14:paraId="6269D6E1" w14:textId="77777777" w:rsidR="004A7325" w:rsidRPr="00EF4CC5" w:rsidRDefault="004A7325" w:rsidP="00EF4CC5">
            <w:pPr>
              <w:pStyle w:val="Table"/>
            </w:pPr>
            <w:r w:rsidRPr="00EF4CC5">
              <w:t>CIDC-FM</w:t>
            </w:r>
          </w:p>
        </w:tc>
        <w:tc>
          <w:tcPr>
            <w:tcW w:w="2077" w:type="dxa"/>
          </w:tcPr>
          <w:p w14:paraId="11656B27" w14:textId="77777777" w:rsidR="004A7325" w:rsidRPr="00EF4CC5" w:rsidRDefault="004A7325" w:rsidP="00EF4CC5">
            <w:pPr>
              <w:pStyle w:val="Table"/>
            </w:pPr>
            <w:r w:rsidRPr="00EF4CC5">
              <w:t>Orangeville, ON</w:t>
            </w:r>
          </w:p>
        </w:tc>
        <w:tc>
          <w:tcPr>
            <w:tcW w:w="1163" w:type="dxa"/>
          </w:tcPr>
          <w:p w14:paraId="7ACC82D8" w14:textId="77777777" w:rsidR="004A7325" w:rsidRPr="00EF4CC5" w:rsidRDefault="004A7325" w:rsidP="00EF4CC5">
            <w:pPr>
              <w:pStyle w:val="Table"/>
            </w:pPr>
            <w:r w:rsidRPr="00EF4CC5">
              <w:t>FM</w:t>
            </w:r>
            <w:r w:rsidRPr="00EF4CC5">
              <w:tab/>
              <w:t>A</w:t>
            </w:r>
          </w:p>
        </w:tc>
        <w:tc>
          <w:tcPr>
            <w:tcW w:w="754" w:type="dxa"/>
          </w:tcPr>
          <w:p w14:paraId="12C483D8" w14:textId="77777777" w:rsidR="004A7325" w:rsidRPr="00EF4CC5" w:rsidRDefault="004A7325" w:rsidP="00EF4CC5">
            <w:pPr>
              <w:pStyle w:val="Table"/>
            </w:pPr>
            <w:r w:rsidRPr="00EF4CC5">
              <w:t>RWCS</w:t>
            </w:r>
          </w:p>
        </w:tc>
      </w:tr>
      <w:tr w:rsidR="004A7325" w:rsidRPr="00EF4CC5" w14:paraId="5A7A09B9" w14:textId="77777777" w:rsidTr="008C5EF1">
        <w:trPr>
          <w:trHeight w:val="144"/>
        </w:trPr>
        <w:tc>
          <w:tcPr>
            <w:tcW w:w="1345" w:type="dxa"/>
          </w:tcPr>
          <w:p w14:paraId="3AC74A30" w14:textId="3D16D31A" w:rsidR="004A7325" w:rsidRPr="00EB5C02" w:rsidRDefault="00EC4A59" w:rsidP="006E1EA9">
            <w:pPr>
              <w:pStyle w:val="Table"/>
              <w:ind w:left="360" w:hanging="276"/>
              <w:jc w:val="both"/>
              <w:rPr>
                <w:sz w:val="18"/>
                <w:szCs w:val="18"/>
              </w:rPr>
            </w:pPr>
            <w:r w:rsidRPr="006E1EA9">
              <w:rPr>
                <w:sz w:val="18"/>
                <w:szCs w:val="18"/>
              </w:rPr>
              <w:t>2017-0819-0</w:t>
            </w:r>
          </w:p>
        </w:tc>
        <w:tc>
          <w:tcPr>
            <w:tcW w:w="4500" w:type="dxa"/>
          </w:tcPr>
          <w:p w14:paraId="0A75E87C" w14:textId="1FC7550F" w:rsidR="004A7325" w:rsidRPr="00EF4CC5" w:rsidRDefault="004A7325" w:rsidP="008C5EF1">
            <w:pPr>
              <w:pStyle w:val="Table"/>
              <w:ind w:left="90"/>
            </w:pPr>
            <w:r w:rsidRPr="00EF4CC5">
              <w:t xml:space="preserve">RNC MEDIA </w:t>
            </w:r>
            <w:proofErr w:type="spellStart"/>
            <w:r w:rsidRPr="00EF4CC5">
              <w:t>inc</w:t>
            </w:r>
            <w:proofErr w:type="spellEnd"/>
            <w:r w:rsidRPr="00EF4CC5">
              <w:t>,</w:t>
            </w:r>
          </w:p>
        </w:tc>
        <w:tc>
          <w:tcPr>
            <w:tcW w:w="1080" w:type="dxa"/>
          </w:tcPr>
          <w:p w14:paraId="686496BD" w14:textId="77777777" w:rsidR="004A7325" w:rsidRPr="00EF4CC5" w:rsidRDefault="004A7325" w:rsidP="00EF4CC5">
            <w:pPr>
              <w:pStyle w:val="Table"/>
            </w:pPr>
            <w:r w:rsidRPr="00EF4CC5">
              <w:t>CKRN-DT</w:t>
            </w:r>
          </w:p>
        </w:tc>
        <w:tc>
          <w:tcPr>
            <w:tcW w:w="2077" w:type="dxa"/>
          </w:tcPr>
          <w:p w14:paraId="75F7CB9D" w14:textId="77777777" w:rsidR="004A7325" w:rsidRPr="00EF4CC5" w:rsidRDefault="004A7325" w:rsidP="00EF4CC5">
            <w:pPr>
              <w:pStyle w:val="Table"/>
            </w:pPr>
            <w:r w:rsidRPr="00EF4CC5">
              <w:t>Rouyn-Noranda, QC</w:t>
            </w:r>
          </w:p>
        </w:tc>
        <w:tc>
          <w:tcPr>
            <w:tcW w:w="1163" w:type="dxa"/>
          </w:tcPr>
          <w:p w14:paraId="3E4B4903" w14:textId="77777777" w:rsidR="004A7325" w:rsidRPr="00EF4CC5" w:rsidRDefault="004A7325" w:rsidP="00EF4CC5">
            <w:pPr>
              <w:pStyle w:val="Table"/>
            </w:pPr>
            <w:r w:rsidRPr="00EF4CC5">
              <w:t>TV</w:t>
            </w:r>
            <w:r w:rsidRPr="00EF4CC5">
              <w:tab/>
              <w:t>R</w:t>
            </w:r>
          </w:p>
        </w:tc>
        <w:tc>
          <w:tcPr>
            <w:tcW w:w="754" w:type="dxa"/>
          </w:tcPr>
          <w:p w14:paraId="693CBF0B" w14:textId="77777777" w:rsidR="004A7325" w:rsidRPr="00EF4CC5" w:rsidRDefault="004A7325" w:rsidP="00EF4CC5">
            <w:pPr>
              <w:pStyle w:val="Table"/>
            </w:pPr>
            <w:r w:rsidRPr="00EF4CC5">
              <w:t>RWCS</w:t>
            </w:r>
          </w:p>
        </w:tc>
      </w:tr>
      <w:tr w:rsidR="004A7325" w:rsidRPr="00EF4CC5" w14:paraId="4429DE6C" w14:textId="77777777" w:rsidTr="008C5EF1">
        <w:trPr>
          <w:trHeight w:val="144"/>
        </w:trPr>
        <w:tc>
          <w:tcPr>
            <w:tcW w:w="1345" w:type="dxa"/>
          </w:tcPr>
          <w:p w14:paraId="16D3DA4C" w14:textId="1BC43EE5" w:rsidR="004A7325" w:rsidRPr="00EB5C02" w:rsidRDefault="00EC4A59" w:rsidP="006E1EA9">
            <w:pPr>
              <w:pStyle w:val="Table"/>
              <w:ind w:left="360" w:hanging="276"/>
              <w:jc w:val="both"/>
              <w:rPr>
                <w:sz w:val="18"/>
                <w:szCs w:val="18"/>
              </w:rPr>
            </w:pPr>
            <w:r w:rsidRPr="006E1EA9">
              <w:rPr>
                <w:sz w:val="18"/>
                <w:szCs w:val="18"/>
              </w:rPr>
              <w:t>2017-0806-7</w:t>
            </w:r>
          </w:p>
        </w:tc>
        <w:tc>
          <w:tcPr>
            <w:tcW w:w="4500" w:type="dxa"/>
          </w:tcPr>
          <w:p w14:paraId="586A5226" w14:textId="4988AF92" w:rsidR="004A7325" w:rsidRPr="00EF4CC5" w:rsidRDefault="004A7325" w:rsidP="008C5EF1">
            <w:pPr>
              <w:pStyle w:val="Table"/>
              <w:ind w:left="90"/>
            </w:pPr>
            <w:r w:rsidRPr="00EF4CC5">
              <w:t>Small Town Radio</w:t>
            </w:r>
          </w:p>
        </w:tc>
        <w:tc>
          <w:tcPr>
            <w:tcW w:w="1080" w:type="dxa"/>
          </w:tcPr>
          <w:p w14:paraId="01DE7305" w14:textId="77777777" w:rsidR="004A7325" w:rsidRPr="00EF4CC5" w:rsidRDefault="004A7325" w:rsidP="00EF4CC5">
            <w:pPr>
              <w:pStyle w:val="Table"/>
            </w:pPr>
            <w:r w:rsidRPr="00EF4CC5">
              <w:t>CFWN-FM</w:t>
            </w:r>
          </w:p>
        </w:tc>
        <w:tc>
          <w:tcPr>
            <w:tcW w:w="2077" w:type="dxa"/>
          </w:tcPr>
          <w:p w14:paraId="4DEF39EB" w14:textId="77777777" w:rsidR="004A7325" w:rsidRPr="00EF4CC5" w:rsidRDefault="004A7325" w:rsidP="00EF4CC5">
            <w:pPr>
              <w:pStyle w:val="Table"/>
            </w:pPr>
            <w:r w:rsidRPr="00EF4CC5">
              <w:t>Port Hope, ON</w:t>
            </w:r>
          </w:p>
        </w:tc>
        <w:tc>
          <w:tcPr>
            <w:tcW w:w="1163" w:type="dxa"/>
          </w:tcPr>
          <w:p w14:paraId="6D8DC190" w14:textId="77777777" w:rsidR="004A7325" w:rsidRPr="00EF4CC5" w:rsidRDefault="004A7325" w:rsidP="00EF4CC5">
            <w:pPr>
              <w:pStyle w:val="Table"/>
            </w:pPr>
            <w:r w:rsidRPr="00EF4CC5">
              <w:t>FM</w:t>
            </w:r>
            <w:r w:rsidRPr="00EF4CC5">
              <w:tab/>
              <w:t>A</w:t>
            </w:r>
          </w:p>
        </w:tc>
        <w:tc>
          <w:tcPr>
            <w:tcW w:w="754" w:type="dxa"/>
          </w:tcPr>
          <w:p w14:paraId="7247B64F" w14:textId="77777777" w:rsidR="004A7325" w:rsidRPr="00EF4CC5" w:rsidRDefault="004A7325" w:rsidP="00EF4CC5">
            <w:pPr>
              <w:pStyle w:val="Table"/>
            </w:pPr>
            <w:r w:rsidRPr="00EF4CC5">
              <w:t>RWCS</w:t>
            </w:r>
          </w:p>
        </w:tc>
      </w:tr>
      <w:tr w:rsidR="004A7325" w:rsidRPr="00EF4CC5" w14:paraId="5B2AA894" w14:textId="77777777" w:rsidTr="008C5EF1">
        <w:trPr>
          <w:trHeight w:val="144"/>
        </w:trPr>
        <w:tc>
          <w:tcPr>
            <w:tcW w:w="1345" w:type="dxa"/>
          </w:tcPr>
          <w:p w14:paraId="1546BA77" w14:textId="477A44A0" w:rsidR="004A7325" w:rsidRPr="00EB5C02" w:rsidRDefault="00EC4A59" w:rsidP="006E1EA9">
            <w:pPr>
              <w:pStyle w:val="Table"/>
              <w:ind w:left="360" w:hanging="276"/>
              <w:jc w:val="both"/>
              <w:rPr>
                <w:sz w:val="18"/>
                <w:szCs w:val="18"/>
              </w:rPr>
            </w:pPr>
            <w:r w:rsidRPr="006E1EA9">
              <w:rPr>
                <w:sz w:val="18"/>
                <w:szCs w:val="18"/>
              </w:rPr>
              <w:t>2017-0779-6</w:t>
            </w:r>
          </w:p>
        </w:tc>
        <w:tc>
          <w:tcPr>
            <w:tcW w:w="4500" w:type="dxa"/>
          </w:tcPr>
          <w:p w14:paraId="556C29EA" w14:textId="0F1C306B" w:rsidR="004A7325" w:rsidRPr="00EF4CC5" w:rsidRDefault="004A7325" w:rsidP="008C5EF1">
            <w:pPr>
              <w:pStyle w:val="Table"/>
              <w:ind w:left="90"/>
            </w:pPr>
            <w:r w:rsidRPr="00EF4CC5">
              <w:t>Hector Broadcasting Company Limited</w:t>
            </w:r>
          </w:p>
        </w:tc>
        <w:tc>
          <w:tcPr>
            <w:tcW w:w="1080" w:type="dxa"/>
          </w:tcPr>
          <w:p w14:paraId="3190E92C" w14:textId="77777777" w:rsidR="004A7325" w:rsidRPr="00EF4CC5" w:rsidRDefault="004A7325" w:rsidP="00EF4CC5">
            <w:pPr>
              <w:pStyle w:val="Table"/>
            </w:pPr>
            <w:r w:rsidRPr="00EF4CC5">
              <w:t>CKEZ-FM</w:t>
            </w:r>
          </w:p>
        </w:tc>
        <w:tc>
          <w:tcPr>
            <w:tcW w:w="2077" w:type="dxa"/>
          </w:tcPr>
          <w:p w14:paraId="1F4E1DCB" w14:textId="77777777" w:rsidR="004A7325" w:rsidRPr="00EF4CC5" w:rsidRDefault="004A7325" w:rsidP="00EF4CC5">
            <w:pPr>
              <w:pStyle w:val="Table"/>
            </w:pPr>
            <w:r w:rsidRPr="00EF4CC5">
              <w:t>New Glasgow, NS</w:t>
            </w:r>
          </w:p>
        </w:tc>
        <w:tc>
          <w:tcPr>
            <w:tcW w:w="1163" w:type="dxa"/>
          </w:tcPr>
          <w:p w14:paraId="12D9C24D" w14:textId="77777777" w:rsidR="004A7325" w:rsidRPr="00EF4CC5" w:rsidRDefault="004A7325" w:rsidP="00EF4CC5">
            <w:pPr>
              <w:pStyle w:val="Table"/>
            </w:pPr>
            <w:r w:rsidRPr="00EF4CC5">
              <w:t>FM</w:t>
            </w:r>
            <w:r w:rsidRPr="00EF4CC5">
              <w:tab/>
              <w:t>R</w:t>
            </w:r>
          </w:p>
        </w:tc>
        <w:tc>
          <w:tcPr>
            <w:tcW w:w="754" w:type="dxa"/>
          </w:tcPr>
          <w:p w14:paraId="46FFB760" w14:textId="77777777" w:rsidR="004A7325" w:rsidRPr="00EF4CC5" w:rsidRDefault="004A7325" w:rsidP="00EF4CC5">
            <w:pPr>
              <w:pStyle w:val="Table"/>
            </w:pPr>
            <w:r w:rsidRPr="00EF4CC5">
              <w:t>RWCS</w:t>
            </w:r>
          </w:p>
        </w:tc>
      </w:tr>
      <w:tr w:rsidR="004A7325" w:rsidRPr="00EF4CC5" w14:paraId="734445F3" w14:textId="77777777" w:rsidTr="008C5EF1">
        <w:trPr>
          <w:trHeight w:val="144"/>
        </w:trPr>
        <w:tc>
          <w:tcPr>
            <w:tcW w:w="1345" w:type="dxa"/>
          </w:tcPr>
          <w:p w14:paraId="0E921348" w14:textId="5A790F02" w:rsidR="004A7325" w:rsidRPr="00EB5C02" w:rsidRDefault="00EC4A59" w:rsidP="006E1EA9">
            <w:pPr>
              <w:pStyle w:val="Table"/>
              <w:ind w:left="360" w:hanging="276"/>
              <w:jc w:val="both"/>
              <w:rPr>
                <w:sz w:val="18"/>
                <w:szCs w:val="18"/>
              </w:rPr>
            </w:pPr>
            <w:r w:rsidRPr="006E1EA9">
              <w:rPr>
                <w:sz w:val="18"/>
                <w:szCs w:val="18"/>
              </w:rPr>
              <w:t>2017-0773-8</w:t>
            </w:r>
          </w:p>
        </w:tc>
        <w:tc>
          <w:tcPr>
            <w:tcW w:w="4500" w:type="dxa"/>
          </w:tcPr>
          <w:p w14:paraId="14FA58A5" w14:textId="16FBF1D4" w:rsidR="004A7325" w:rsidRPr="00EF4CC5" w:rsidRDefault="004A7325" w:rsidP="008C5EF1">
            <w:pPr>
              <w:pStyle w:val="Table"/>
              <w:ind w:left="90"/>
            </w:pPr>
            <w:r w:rsidRPr="00EF4CC5">
              <w:t>King's Kids Promotions Outreach Ministries Incorporated</w:t>
            </w:r>
          </w:p>
        </w:tc>
        <w:tc>
          <w:tcPr>
            <w:tcW w:w="1080" w:type="dxa"/>
          </w:tcPr>
          <w:p w14:paraId="63278137" w14:textId="77777777" w:rsidR="004A7325" w:rsidRPr="00EF4CC5" w:rsidRDefault="004A7325" w:rsidP="00EF4CC5">
            <w:pPr>
              <w:pStyle w:val="Table"/>
            </w:pPr>
            <w:r w:rsidRPr="00EF4CC5">
              <w:t>CKOS-FM</w:t>
            </w:r>
          </w:p>
        </w:tc>
        <w:tc>
          <w:tcPr>
            <w:tcW w:w="2077" w:type="dxa"/>
          </w:tcPr>
          <w:p w14:paraId="7D94FB8F" w14:textId="77777777" w:rsidR="004A7325" w:rsidRPr="00EF4CC5" w:rsidRDefault="004A7325" w:rsidP="00EF4CC5">
            <w:pPr>
              <w:pStyle w:val="Table"/>
            </w:pPr>
            <w:r w:rsidRPr="00EF4CC5">
              <w:t>Fort McMurray, AB</w:t>
            </w:r>
          </w:p>
        </w:tc>
        <w:tc>
          <w:tcPr>
            <w:tcW w:w="1163" w:type="dxa"/>
          </w:tcPr>
          <w:p w14:paraId="5783A252" w14:textId="77777777" w:rsidR="004A7325" w:rsidRPr="00EF4CC5" w:rsidRDefault="004A7325" w:rsidP="00EF4CC5">
            <w:pPr>
              <w:pStyle w:val="Table"/>
            </w:pPr>
            <w:r w:rsidRPr="00EF4CC5">
              <w:t>FM</w:t>
            </w:r>
            <w:r w:rsidRPr="00EF4CC5">
              <w:tab/>
              <w:t>R</w:t>
            </w:r>
          </w:p>
        </w:tc>
        <w:tc>
          <w:tcPr>
            <w:tcW w:w="754" w:type="dxa"/>
          </w:tcPr>
          <w:p w14:paraId="6FF709EA" w14:textId="77777777" w:rsidR="004A7325" w:rsidRPr="00EF4CC5" w:rsidRDefault="004A7325" w:rsidP="00EF4CC5">
            <w:pPr>
              <w:pStyle w:val="Table"/>
            </w:pPr>
            <w:r w:rsidRPr="00EF4CC5">
              <w:t>RWCS</w:t>
            </w:r>
          </w:p>
        </w:tc>
      </w:tr>
      <w:tr w:rsidR="004A7325" w:rsidRPr="00EF4CC5" w14:paraId="446C2FBE" w14:textId="77777777" w:rsidTr="008C5EF1">
        <w:trPr>
          <w:trHeight w:val="144"/>
        </w:trPr>
        <w:tc>
          <w:tcPr>
            <w:tcW w:w="1345" w:type="dxa"/>
          </w:tcPr>
          <w:p w14:paraId="1D3C6381" w14:textId="6FE59CA0" w:rsidR="004A7325" w:rsidRPr="00EB5C02" w:rsidRDefault="00EC4A59" w:rsidP="006E1EA9">
            <w:pPr>
              <w:pStyle w:val="Table"/>
              <w:ind w:left="360" w:hanging="276"/>
              <w:jc w:val="both"/>
              <w:rPr>
                <w:sz w:val="18"/>
                <w:szCs w:val="18"/>
              </w:rPr>
            </w:pPr>
            <w:r w:rsidRPr="006E1EA9">
              <w:rPr>
                <w:sz w:val="18"/>
                <w:szCs w:val="18"/>
              </w:rPr>
              <w:t>2017-0491-6</w:t>
            </w:r>
          </w:p>
        </w:tc>
        <w:tc>
          <w:tcPr>
            <w:tcW w:w="4500" w:type="dxa"/>
          </w:tcPr>
          <w:p w14:paraId="30C218D1" w14:textId="609FDCC7" w:rsidR="004A7325" w:rsidRPr="00EF4CC5" w:rsidRDefault="004A7325" w:rsidP="008C5EF1">
            <w:pPr>
              <w:pStyle w:val="Table"/>
              <w:ind w:left="90"/>
            </w:pPr>
            <w:r w:rsidRPr="00EF4CC5">
              <w:t>1486781 Ontario Limited</w:t>
            </w:r>
          </w:p>
        </w:tc>
        <w:tc>
          <w:tcPr>
            <w:tcW w:w="1080" w:type="dxa"/>
          </w:tcPr>
          <w:p w14:paraId="213ED24F" w14:textId="77777777" w:rsidR="004A7325" w:rsidRPr="00EF4CC5" w:rsidRDefault="004A7325" w:rsidP="00EF4CC5">
            <w:pPr>
              <w:pStyle w:val="Table"/>
            </w:pPr>
            <w:r w:rsidRPr="00EF4CC5">
              <w:t>CFWC-FM</w:t>
            </w:r>
          </w:p>
        </w:tc>
        <w:tc>
          <w:tcPr>
            <w:tcW w:w="2077" w:type="dxa"/>
          </w:tcPr>
          <w:p w14:paraId="0216E603" w14:textId="77777777" w:rsidR="004A7325" w:rsidRPr="00EF4CC5" w:rsidRDefault="004A7325" w:rsidP="00EF4CC5">
            <w:pPr>
              <w:pStyle w:val="Table"/>
            </w:pPr>
            <w:r w:rsidRPr="00EF4CC5">
              <w:t>Brantford, ON</w:t>
            </w:r>
          </w:p>
        </w:tc>
        <w:tc>
          <w:tcPr>
            <w:tcW w:w="1163" w:type="dxa"/>
          </w:tcPr>
          <w:p w14:paraId="4382B53D" w14:textId="77777777" w:rsidR="004A7325" w:rsidRPr="00EF4CC5" w:rsidRDefault="004A7325" w:rsidP="00EF4CC5">
            <w:pPr>
              <w:pStyle w:val="Table"/>
            </w:pPr>
            <w:r w:rsidRPr="00EF4CC5">
              <w:t>FM</w:t>
            </w:r>
            <w:r w:rsidRPr="00EF4CC5">
              <w:tab/>
              <w:t>R</w:t>
            </w:r>
          </w:p>
        </w:tc>
        <w:tc>
          <w:tcPr>
            <w:tcW w:w="754" w:type="dxa"/>
          </w:tcPr>
          <w:p w14:paraId="086FCF31" w14:textId="77777777" w:rsidR="004A7325" w:rsidRPr="00EF4CC5" w:rsidRDefault="004A7325" w:rsidP="00EF4CC5">
            <w:pPr>
              <w:pStyle w:val="Table"/>
            </w:pPr>
            <w:r w:rsidRPr="00EF4CC5">
              <w:t>RWCS</w:t>
            </w:r>
          </w:p>
        </w:tc>
      </w:tr>
      <w:tr w:rsidR="008C5EF1" w:rsidRPr="00EF4CC5" w14:paraId="2229619D" w14:textId="77777777" w:rsidTr="008E1620">
        <w:trPr>
          <w:trHeight w:val="144"/>
        </w:trPr>
        <w:tc>
          <w:tcPr>
            <w:tcW w:w="10919" w:type="dxa"/>
            <w:gridSpan w:val="6"/>
          </w:tcPr>
          <w:p w14:paraId="441985A8" w14:textId="1D273977" w:rsidR="008C5EF1" w:rsidRPr="00EF4CC5" w:rsidRDefault="008C5EF1" w:rsidP="00EF4CC5">
            <w:pPr>
              <w:pStyle w:val="Table"/>
            </w:pPr>
            <w:r>
              <w:t>Total:  54 applications</w:t>
            </w:r>
          </w:p>
        </w:tc>
      </w:tr>
      <w:tr w:rsidR="00EC4A59" w:rsidRPr="00EF4CC5" w14:paraId="434DD55D" w14:textId="77777777" w:rsidTr="008C5EF1">
        <w:trPr>
          <w:trHeight w:val="144"/>
        </w:trPr>
        <w:tc>
          <w:tcPr>
            <w:tcW w:w="10919" w:type="dxa"/>
            <w:gridSpan w:val="6"/>
          </w:tcPr>
          <w:p w14:paraId="1C0EC9BF" w14:textId="3019B585" w:rsidR="00EC4A59" w:rsidRDefault="00EC4A59" w:rsidP="00EC4A59">
            <w:pPr>
              <w:pStyle w:val="Table"/>
            </w:pPr>
            <w:r>
              <w:t xml:space="preserve">Clarification received by e-mail on 15 October 2020: </w:t>
            </w:r>
          </w:p>
          <w:p w14:paraId="63BBECCE" w14:textId="3B789592" w:rsidR="00EC4A59" w:rsidRDefault="00EC4A59" w:rsidP="00EC4A59">
            <w:pPr>
              <w:pStyle w:val="Table"/>
            </w:pPr>
            <w:r>
              <w:t xml:space="preserve">Category:  </w:t>
            </w:r>
          </w:p>
          <w:p w14:paraId="6610ACB6" w14:textId="38CB20F3" w:rsidR="00EC4A59" w:rsidRPr="00EC4A59" w:rsidRDefault="00EC4A59" w:rsidP="00EC4A59">
            <w:pPr>
              <w:pStyle w:val="Table"/>
            </w:pPr>
            <w:r w:rsidRPr="00EC4A59">
              <w:t>A = amendment</w:t>
            </w:r>
          </w:p>
          <w:p w14:paraId="28BEA001" w14:textId="77777777" w:rsidR="00EC4A59" w:rsidRPr="00EC4A59" w:rsidRDefault="00EC4A59" w:rsidP="00EC4A59">
            <w:pPr>
              <w:pStyle w:val="Table"/>
            </w:pPr>
            <w:r w:rsidRPr="00EC4A59">
              <w:lastRenderedPageBreak/>
              <w:t>R = renewal</w:t>
            </w:r>
          </w:p>
          <w:p w14:paraId="340D10B1" w14:textId="77777777" w:rsidR="00EC4A59" w:rsidRPr="00EC4A59" w:rsidRDefault="00EC4A59" w:rsidP="00EC4A59">
            <w:pPr>
              <w:pStyle w:val="Table"/>
            </w:pPr>
            <w:r w:rsidRPr="00EC4A59">
              <w:t> </w:t>
            </w:r>
          </w:p>
          <w:p w14:paraId="69B0EBAA" w14:textId="1A923920" w:rsidR="00EC4A59" w:rsidRPr="00EF4CC5" w:rsidRDefault="00EC4A59" w:rsidP="003D144A">
            <w:pPr>
              <w:pStyle w:val="Table"/>
            </w:pPr>
            <w:r w:rsidRPr="00EC4A59">
              <w:t>RWCS:  R = returned W = withdrawn</w:t>
            </w:r>
            <w:r>
              <w:t xml:space="preserve"> at request of applicant (</w:t>
            </w:r>
            <w:r w:rsidRPr="00EC4A59">
              <w:t>C and S</w:t>
            </w:r>
            <w:r>
              <w:t>: no longer used)</w:t>
            </w:r>
          </w:p>
        </w:tc>
      </w:tr>
    </w:tbl>
    <w:p w14:paraId="344573C8" w14:textId="77777777" w:rsidR="004A7325" w:rsidRPr="00466A46" w:rsidRDefault="004A7325" w:rsidP="00466A46">
      <w:pPr>
        <w:pStyle w:val="Table"/>
      </w:pPr>
    </w:p>
    <w:p w14:paraId="37D6D95D" w14:textId="7576EC60" w:rsidR="00323F12" w:rsidRPr="00A14E72" w:rsidRDefault="00323F12" w:rsidP="00B76097">
      <w:pPr>
        <w:pStyle w:val="FRPCIntText"/>
      </w:pPr>
      <w:r>
        <w:t xml:space="preserve"> </w:t>
      </w:r>
    </w:p>
    <w:sectPr w:rsidR="00323F12" w:rsidRPr="00A14E7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F1F3F" w14:textId="77777777" w:rsidR="00E94DFA" w:rsidRDefault="00E94DFA" w:rsidP="00B76097">
      <w:r>
        <w:separator/>
      </w:r>
    </w:p>
  </w:endnote>
  <w:endnote w:type="continuationSeparator" w:id="0">
    <w:p w14:paraId="7BEB1D1B" w14:textId="77777777" w:rsidR="00E94DFA" w:rsidRDefault="00E94DFA" w:rsidP="00B76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28B98" w14:textId="77777777" w:rsidR="00E94DFA" w:rsidRDefault="00E94DFA" w:rsidP="00B76097">
      <w:r>
        <w:separator/>
      </w:r>
    </w:p>
  </w:footnote>
  <w:footnote w:type="continuationSeparator" w:id="0">
    <w:p w14:paraId="6C1952BE" w14:textId="77777777" w:rsidR="00E94DFA" w:rsidRDefault="00E94DFA" w:rsidP="00B76097">
      <w:r>
        <w:continuationSeparator/>
      </w:r>
    </w:p>
  </w:footnote>
  <w:footnote w:id="1">
    <w:p w14:paraId="4C068E5C" w14:textId="77777777" w:rsidR="009722F6" w:rsidRDefault="009722F6" w:rsidP="00322D36">
      <w:pPr>
        <w:pStyle w:val="FootnoteText"/>
      </w:pPr>
      <w:r>
        <w:rPr>
          <w:rStyle w:val="FootnoteReference"/>
        </w:rPr>
        <w:footnoteRef/>
      </w:r>
      <w:r>
        <w:t xml:space="preserve"> </w:t>
      </w:r>
      <w:r>
        <w:tab/>
        <w:t xml:space="preserve">The Canadian Broadcast Standards Council, the Commissioner of Complaints for Telecommunications and television Services and the Advertising Standards Council.  The </w:t>
      </w:r>
      <w:r w:rsidRPr="00553B9D">
        <w:rPr>
          <w:i/>
          <w:iCs/>
        </w:rPr>
        <w:t>Broadcasting Act</w:t>
      </w:r>
      <w:r>
        <w:t xml:space="preserve"> does not explicitly authorize the CRTC to delegate the handling of the complaints it receives.  </w:t>
      </w:r>
    </w:p>
  </w:footnote>
  <w:footnote w:id="2">
    <w:p w14:paraId="0023AE83" w14:textId="77777777" w:rsidR="009722F6" w:rsidRDefault="009722F6" w:rsidP="00B76097">
      <w:pPr>
        <w:pStyle w:val="FootnoteText"/>
      </w:pPr>
      <w:r>
        <w:rPr>
          <w:rStyle w:val="FootnoteReference"/>
        </w:rPr>
        <w:footnoteRef/>
      </w:r>
      <w:r>
        <w:t xml:space="preserve"> </w:t>
      </w:r>
      <w:r>
        <w:tab/>
        <w:t xml:space="preserve">See the House of Commons First Reading version here:  </w:t>
      </w:r>
      <w:hyperlink r:id="rId1" w:history="1">
        <w:r w:rsidRPr="007212DB">
          <w:rPr>
            <w:rStyle w:val="Hyperlink"/>
          </w:rPr>
          <w:t>https://parl.ca/DocumentViewer/en/43-2/bill/C-10/first-reading</w:t>
        </w:r>
      </w:hyperlink>
      <w:r>
        <w:t xml:space="preserve">. </w:t>
      </w:r>
    </w:p>
  </w:footnote>
  <w:footnote w:id="3">
    <w:p w14:paraId="1D7271BF" w14:textId="77777777" w:rsidR="009722F6" w:rsidRDefault="009722F6" w:rsidP="00B76097">
      <w:pPr>
        <w:pStyle w:val="FootnoteText"/>
      </w:pPr>
      <w:r>
        <w:rPr>
          <w:rStyle w:val="FootnoteReference"/>
        </w:rPr>
        <w:footnoteRef/>
      </w:r>
      <w:r>
        <w:t xml:space="preserve"> </w:t>
      </w:r>
      <w:r>
        <w:tab/>
        <w:t>Bill C-10, s. 1(3) redefines broadcasting undertakings to include ‘online undertakings’, which are then defined in s. 1(2) as undertakings “for the transmission or retransmission of programs over the Internet for reception by the public by means of broadcasting receiving apparatus”.</w:t>
      </w:r>
    </w:p>
  </w:footnote>
  <w:footnote w:id="4">
    <w:p w14:paraId="0E7CA99F" w14:textId="69B5F659" w:rsidR="009722F6" w:rsidRDefault="009722F6">
      <w:pPr>
        <w:pStyle w:val="FootnoteText"/>
      </w:pPr>
      <w:r>
        <w:rPr>
          <w:rStyle w:val="FootnoteReference"/>
        </w:rPr>
        <w:footnoteRef/>
      </w:r>
      <w:r>
        <w:t xml:space="preserve"> </w:t>
      </w:r>
      <w:r>
        <w:tab/>
        <w:t>S. 43(1) of Bill C-10 will give the CRTC the discretion to “</w:t>
      </w:r>
      <w:r w:rsidRPr="00FE466F">
        <w:t>make orders imposing conditions on the carrying on of broadcasting undertakings that the Commission considers appropriate for the implementation of the broadcasting policy</w:t>
      </w:r>
      <w:r>
        <w:t xml:space="preserve"> ….”; a November 2015 briefing document by Heritage Canada (</w:t>
      </w:r>
      <w:r>
        <w:rPr>
          <w:i/>
          <w:iCs/>
        </w:rPr>
        <w:t xml:space="preserve">Summary:  Amendments to the </w:t>
      </w:r>
      <w:r w:rsidRPr="004F2AA1">
        <w:t>Broadcasting Act</w:t>
      </w:r>
      <w:r>
        <w:t>)</w:t>
      </w:r>
      <w:r>
        <w:rPr>
          <w:i/>
          <w:iCs/>
        </w:rPr>
        <w:t xml:space="preserve"> </w:t>
      </w:r>
      <w:r>
        <w:t>appears to refer to such requirements at page 15 as “conditions of service”.</w:t>
      </w:r>
    </w:p>
  </w:footnote>
  <w:footnote w:id="5">
    <w:p w14:paraId="7417B3E1" w14:textId="77777777" w:rsidR="009722F6" w:rsidRDefault="009722F6" w:rsidP="00B76097">
      <w:pPr>
        <w:pStyle w:val="FootnoteText"/>
      </w:pPr>
      <w:r>
        <w:rPr>
          <w:rStyle w:val="FootnoteReference"/>
        </w:rPr>
        <w:footnoteRef/>
      </w:r>
      <w:r>
        <w:t xml:space="preserve"> </w:t>
      </w:r>
      <w:r>
        <w:tab/>
        <w:t>Bill C-10, s. 23 adds a new Part II.2 entitled Administrative Monetary Penalties.</w:t>
      </w:r>
    </w:p>
  </w:footnote>
  <w:footnote w:id="6">
    <w:p w14:paraId="74978CE5" w14:textId="77777777" w:rsidR="009722F6" w:rsidRDefault="009722F6" w:rsidP="00B76097">
      <w:pPr>
        <w:pStyle w:val="FootnoteText"/>
      </w:pPr>
      <w:r>
        <w:rPr>
          <w:rStyle w:val="FootnoteReference"/>
        </w:rPr>
        <w:footnoteRef/>
      </w:r>
      <w:r>
        <w:t xml:space="preserve"> </w:t>
      </w:r>
      <w:r>
        <w:tab/>
        <w:t xml:space="preserve">The </w:t>
      </w:r>
      <w:r w:rsidRPr="00C07641">
        <w:rPr>
          <w:i/>
          <w:iCs/>
        </w:rPr>
        <w:t>CRTC Act</w:t>
      </w:r>
      <w:r w:rsidRPr="00C07641">
        <w:t xml:space="preserve"> was enacted 44 years ago in 1976; the </w:t>
      </w:r>
      <w:r w:rsidRPr="00C07641">
        <w:rPr>
          <w:i/>
          <w:iCs/>
        </w:rPr>
        <w:t>Broadcasting Act</w:t>
      </w:r>
      <w:r w:rsidRPr="00C07641">
        <w:t xml:space="preserve"> was enacted 29 years ago in 1991 and the </w:t>
      </w:r>
      <w:r w:rsidRPr="00C07641">
        <w:rPr>
          <w:i/>
          <w:iCs/>
        </w:rPr>
        <w:t>Telecommunications Act</w:t>
      </w:r>
      <w:r w:rsidRPr="00C07641">
        <w:t xml:space="preserve"> was</w:t>
      </w:r>
      <w:r>
        <w:t xml:space="preserve"> enacted 27 years ago in 1993.</w:t>
      </w:r>
    </w:p>
  </w:footnote>
  <w:footnote w:id="7">
    <w:p w14:paraId="40581312" w14:textId="568D066D" w:rsidR="009722F6" w:rsidRDefault="009722F6" w:rsidP="00B76097">
      <w:pPr>
        <w:pStyle w:val="FootnoteText"/>
      </w:pPr>
      <w:r>
        <w:rPr>
          <w:rStyle w:val="FootnoteReference"/>
        </w:rPr>
        <w:footnoteRef/>
      </w:r>
      <w:r>
        <w:t xml:space="preserve"> </w:t>
      </w:r>
      <w:r>
        <w:tab/>
      </w:r>
      <w:r w:rsidRPr="0088048C">
        <w:t>Broadcasting Act</w:t>
      </w:r>
      <w:r>
        <w:t xml:space="preserve">, s. 24(3): </w:t>
      </w:r>
    </w:p>
    <w:p w14:paraId="7B3C598A" w14:textId="78751424" w:rsidR="009722F6" w:rsidRPr="008054AC" w:rsidRDefault="009722F6" w:rsidP="00D65C80">
      <w:pPr>
        <w:pStyle w:val="FRPCfootnoteQuote"/>
      </w:pPr>
      <w:r w:rsidRPr="008054AC">
        <w:t>A copy of a decision of the Commission relating to the suspension or revocation of a licence, together with written reasons for the decision, shall, forthwith after the making of the decision, be forwarded by prepaid registered mail to all persons who were heard at or made any oral representations in connection with the hearing held under subsection (1), and a summary of the decision and of the reasons for the decision shall, at the same time, be published in the Canada Gazette and in one or more newspapers of general circulation within any area affected or likely to be affected by the decision ….</w:t>
      </w:r>
    </w:p>
  </w:footnote>
  <w:footnote w:id="8">
    <w:p w14:paraId="6ADA8580" w14:textId="0CE09B05" w:rsidR="009722F6" w:rsidRDefault="009722F6" w:rsidP="00B76097">
      <w:pPr>
        <w:pStyle w:val="FootnoteText"/>
      </w:pPr>
      <w:r>
        <w:rPr>
          <w:rStyle w:val="FootnoteReference"/>
        </w:rPr>
        <w:footnoteRef/>
      </w:r>
      <w:r>
        <w:t xml:space="preserve"> </w:t>
      </w:r>
      <w:r>
        <w:tab/>
      </w:r>
      <w:r w:rsidRPr="00E33A6F">
        <w:rPr>
          <w:i/>
          <w:iCs/>
        </w:rPr>
        <w:t>Newfoundland and Labrador Nurses' Union v. Newfoundland and Labrador (Treasury Board)</w:t>
      </w:r>
      <w:r w:rsidRPr="00E33A6F">
        <w:t>, [2011] 3 SCR 708, 2011 SCC 62 (CanLII)</w:t>
      </w:r>
      <w:r>
        <w:t xml:space="preserve">, per </w:t>
      </w:r>
      <w:proofErr w:type="spellStart"/>
      <w:r>
        <w:t>Abella</w:t>
      </w:r>
      <w:proofErr w:type="spellEnd"/>
      <w:r>
        <w:t xml:space="preserve"> J. for the Court, at ¶¶15-16:</w:t>
      </w:r>
    </w:p>
    <w:p w14:paraId="0173CD52" w14:textId="77777777" w:rsidR="009722F6" w:rsidRPr="00FF7813" w:rsidRDefault="009722F6" w:rsidP="00D65C80">
      <w:pPr>
        <w:pStyle w:val="FRPCfootnoteQuote"/>
        <w:rPr>
          <w:lang w:val="en"/>
        </w:rPr>
      </w:pPr>
      <w:r w:rsidRPr="00FF7813">
        <w:rPr>
          <w:lang w:val="en"/>
        </w:rPr>
        <w:t>[</w:t>
      </w:r>
      <w:bookmarkStart w:id="18" w:name="par15"/>
      <w:r w:rsidRPr="00FF7813">
        <w:rPr>
          <w:lang w:val="en"/>
        </w:rPr>
        <w:t>15</w:t>
      </w:r>
      <w:bookmarkEnd w:id="18"/>
      <w:r w:rsidRPr="00FF7813">
        <w:rPr>
          <w:lang w:val="en"/>
        </w:rPr>
        <w:t>]                          In assessing whether the decision is reasonable in light of the outcome and the reasons, courts must show “respect for the decision-making process of adjudicative bodies with regard to both the facts and the law” (</w:t>
      </w:r>
      <w:r w:rsidRPr="00FF7813">
        <w:rPr>
          <w:i/>
          <w:iCs/>
          <w:lang w:val="en"/>
        </w:rPr>
        <w:t>Dunsmuir</w:t>
      </w:r>
      <w:r w:rsidRPr="00FF7813">
        <w:rPr>
          <w:lang w:val="en"/>
        </w:rPr>
        <w:t xml:space="preserve">, at para. 48).  This means that courts should not substitute their own reasons, but they may, if they find it necessary, look to the record for the purpose of assessing the reasonableness of the outcome.  </w:t>
      </w:r>
    </w:p>
    <w:p w14:paraId="1FA7BFBF" w14:textId="0B17D5A4" w:rsidR="009722F6" w:rsidRPr="00FF7813" w:rsidRDefault="009722F6" w:rsidP="00D65C80">
      <w:pPr>
        <w:pStyle w:val="FRPCfootnoteQuote"/>
        <w:rPr>
          <w:lang w:val="en"/>
        </w:rPr>
      </w:pPr>
      <w:r w:rsidRPr="00FF7813">
        <w:rPr>
          <w:lang w:val="en"/>
        </w:rPr>
        <w:t>[</w:t>
      </w:r>
      <w:bookmarkStart w:id="19" w:name="par16"/>
      <w:r w:rsidRPr="00FF7813">
        <w:rPr>
          <w:lang w:val="en"/>
        </w:rPr>
        <w:t>16</w:t>
      </w:r>
      <w:bookmarkEnd w:id="19"/>
      <w:r w:rsidRPr="00FF7813">
        <w:rPr>
          <w:lang w:val="en"/>
        </w:rPr>
        <w:t>]                          Reasons may not include all the arguments, statutory provisions, jurisprudence or other details the reviewing judge would have preferred, but that does not impugn the validity of either the reasons or the result under a reasonableness analysis.  A decision-maker is not required to make an explicit finding on each constituent element, however subordinate, leading to its final conclusion (</w:t>
      </w:r>
      <w:r w:rsidRPr="00FF7813">
        <w:rPr>
          <w:i/>
          <w:iCs/>
          <w:lang w:val="en"/>
        </w:rPr>
        <w:t>Service Employees’ International Union, Local No. 333 v. Nipawin District Staff Nurses Assn</w:t>
      </w:r>
      <w:r w:rsidRPr="00FF7813">
        <w:rPr>
          <w:lang w:val="en"/>
        </w:rPr>
        <w:t xml:space="preserve">., </w:t>
      </w:r>
      <w:hyperlink r:id="rId2" w:history="1">
        <w:r w:rsidRPr="00FF7813">
          <w:rPr>
            <w:rStyle w:val="Hyperlink"/>
            <w:lang w:val="en"/>
          </w:rPr>
          <w:t xml:space="preserve">1973 </w:t>
        </w:r>
        <w:proofErr w:type="spellStart"/>
        <w:r w:rsidRPr="00FF7813">
          <w:rPr>
            <w:rStyle w:val="Hyperlink"/>
            <w:lang w:val="en"/>
          </w:rPr>
          <w:t>CanLII</w:t>
        </w:r>
        <w:proofErr w:type="spellEnd"/>
        <w:r w:rsidRPr="00FF7813">
          <w:rPr>
            <w:rStyle w:val="Hyperlink"/>
            <w:lang w:val="en"/>
          </w:rPr>
          <w:t xml:space="preserve"> 191 (SCC)</w:t>
        </w:r>
      </w:hyperlink>
      <w:r w:rsidRPr="00FF7813">
        <w:rPr>
          <w:lang w:val="en"/>
        </w:rPr>
        <w:t xml:space="preserve">, [1975] 1 S.C.R. 382, at p. 391).  In other words, if the reasons allow the reviewing court to </w:t>
      </w:r>
      <w:bookmarkStart w:id="20" w:name="_Hlk55911985"/>
      <w:r w:rsidRPr="00FF7813">
        <w:rPr>
          <w:lang w:val="en"/>
        </w:rPr>
        <w:t>understand why the tribunal made its decision and permit it to determine whether the conclusion is within the range of acceptable outcomes</w:t>
      </w:r>
      <w:bookmarkEnd w:id="20"/>
      <w:r w:rsidRPr="00FF7813">
        <w:rPr>
          <w:lang w:val="en"/>
        </w:rPr>
        <w:t xml:space="preserve">, the </w:t>
      </w:r>
      <w:r w:rsidRPr="00FF7813">
        <w:rPr>
          <w:i/>
          <w:iCs/>
          <w:lang w:val="en"/>
        </w:rPr>
        <w:t>Dunsmuir</w:t>
      </w:r>
      <w:r w:rsidRPr="00FF7813">
        <w:rPr>
          <w:lang w:val="en"/>
        </w:rPr>
        <w:t xml:space="preserve"> criteria are met.</w:t>
      </w:r>
    </w:p>
  </w:footnote>
  <w:footnote w:id="9">
    <w:p w14:paraId="4FF26BF8" w14:textId="7D06E185" w:rsidR="009722F6" w:rsidRPr="00A84536" w:rsidRDefault="009722F6" w:rsidP="00B76097">
      <w:pPr>
        <w:pStyle w:val="FootnoteText"/>
      </w:pPr>
      <w:r>
        <w:rPr>
          <w:rStyle w:val="FootnoteReference"/>
        </w:rPr>
        <w:footnoteRef/>
      </w:r>
      <w:r>
        <w:t xml:space="preserve"> </w:t>
      </w:r>
      <w:r>
        <w:tab/>
        <w:t xml:space="preserve">The CRTC has had the power to regulate foreign broadcasters for several decades, because section 4(2) of the 1991 </w:t>
      </w:r>
      <w:r w:rsidRPr="00553B9D">
        <w:rPr>
          <w:i/>
          <w:iCs/>
        </w:rPr>
        <w:t>Broadcasting Act</w:t>
      </w:r>
      <w:r>
        <w:t xml:space="preserve"> granted the CRTC authority over broadcasting undertakings operating in whole or </w:t>
      </w:r>
      <w:r>
        <w:rPr>
          <w:u w:val="single"/>
        </w:rPr>
        <w:t xml:space="preserve">in part </w:t>
      </w:r>
      <w:r>
        <w:t xml:space="preserve">in Canada.  The CRTC’s ability to exercise this authority is limited by the </w:t>
      </w:r>
      <w:r w:rsidRPr="00A84536">
        <w:rPr>
          <w:i/>
          <w:iCs/>
        </w:rPr>
        <w:t>Direction to the CRTC (Ineligibility of Non-Canadians)</w:t>
      </w:r>
      <w:r>
        <w:t xml:space="preserve">, </w:t>
      </w:r>
      <w:r w:rsidRPr="00A84536">
        <w:t>SOR/97-192</w:t>
      </w:r>
      <w:r>
        <w:t>, issued by the Governor in Council (GIC) and prohibiting the CRTC from licensing broadcasting services owned or controlled by non-Canadians.</w:t>
      </w:r>
    </w:p>
  </w:footnote>
  <w:footnote w:id="10">
    <w:p w14:paraId="0C9D5C4E" w14:textId="77777777" w:rsidR="009722F6" w:rsidRPr="00EA507B" w:rsidRDefault="009722F6" w:rsidP="00B76097">
      <w:pPr>
        <w:pStyle w:val="FootnoteText"/>
      </w:pPr>
      <w:r>
        <w:rPr>
          <w:rStyle w:val="FootnoteReference"/>
        </w:rPr>
        <w:footnoteRef/>
      </w:r>
      <w:r>
        <w:t xml:space="preserve"> </w:t>
      </w:r>
      <w:r>
        <w:tab/>
        <w:t xml:space="preserve">CRTC, </w:t>
      </w:r>
      <w:r w:rsidRPr="00DA1C17">
        <w:rPr>
          <w:i/>
          <w:iCs/>
        </w:rPr>
        <w:t>Communications Monitoring Report</w:t>
      </w:r>
      <w:r>
        <w:t xml:space="preserve"> </w:t>
      </w:r>
      <w:r>
        <w:rPr>
          <w:i/>
          <w:iCs/>
        </w:rPr>
        <w:t>2019</w:t>
      </w:r>
      <w:r>
        <w:t>, at 101, Figure 3.1 (Telecommunications and broadcasting revenues ($ billion)).</w:t>
      </w:r>
    </w:p>
  </w:footnote>
  <w:footnote w:id="11">
    <w:p w14:paraId="59D4B4D5" w14:textId="38D1EE41" w:rsidR="009722F6" w:rsidRDefault="009722F6">
      <w:pPr>
        <w:pStyle w:val="FootnoteText"/>
      </w:pPr>
      <w:r>
        <w:rPr>
          <w:rStyle w:val="FootnoteReference"/>
        </w:rPr>
        <w:footnoteRef/>
      </w:r>
      <w:r>
        <w:t xml:space="preserve"> </w:t>
      </w:r>
      <w:r>
        <w:tab/>
      </w:r>
      <w:r w:rsidRPr="001F7A02">
        <w:t xml:space="preserve">Special Senate Committee on Mass Media, </w:t>
      </w:r>
      <w:r w:rsidRPr="001F7A02">
        <w:rPr>
          <w:i/>
          <w:iCs/>
        </w:rPr>
        <w:t>Report</w:t>
      </w:r>
      <w:r w:rsidRPr="001F7A02">
        <w:t xml:space="preserve"> </w:t>
      </w:r>
      <w:r>
        <w:t>(Ottawa, 1970</w:t>
      </w:r>
      <w:proofErr w:type="gramStart"/>
      <w:r>
        <w:t xml:space="preserve">); </w:t>
      </w:r>
      <w:r w:rsidRPr="001F7A02">
        <w:t xml:space="preserve"> </w:t>
      </w:r>
      <w:r w:rsidRPr="00251A04">
        <w:t>Task</w:t>
      </w:r>
      <w:proofErr w:type="gramEnd"/>
      <w:r w:rsidRPr="00251A04">
        <w:t xml:space="preserve"> Force on Broadcasting Policy, Report, (Ottawa, 1986) [Caplan-Sauvageau]</w:t>
      </w:r>
      <w:r>
        <w:t xml:space="preserve">; </w:t>
      </w:r>
      <w:r w:rsidRPr="00251A04">
        <w:t>House of Commons Standing Committee on Canadian Heritage</w:t>
      </w:r>
      <w:r>
        <w:t>,</w:t>
      </w:r>
      <w:r w:rsidRPr="00251A04">
        <w:t xml:space="preserve"> </w:t>
      </w:r>
      <w:r w:rsidRPr="00251A04">
        <w:rPr>
          <w:i/>
          <w:iCs/>
        </w:rPr>
        <w:t>Our Cultural Sovereignty:  The Second Century of Canadian Broadcasting</w:t>
      </w:r>
      <w:r w:rsidRPr="00251A04">
        <w:t>, (Ottawa, 11 June 2003) http://publications.gc.ca/collections/Collection/CH44-48-2005E.pdf</w:t>
      </w:r>
    </w:p>
  </w:footnote>
  <w:footnote w:id="12">
    <w:p w14:paraId="7281D1E2" w14:textId="3D8527E9" w:rsidR="009722F6" w:rsidRDefault="009722F6" w:rsidP="00B76097">
      <w:pPr>
        <w:pStyle w:val="FootnoteText"/>
      </w:pPr>
      <w:r>
        <w:rPr>
          <w:rStyle w:val="FootnoteReference"/>
        </w:rPr>
        <w:footnoteRef/>
      </w:r>
      <w:r>
        <w:t xml:space="preserve"> </w:t>
      </w:r>
      <w:r>
        <w:tab/>
        <w:t xml:space="preserve">Broadcasting and Telecommunications Legislative Review Panel, </w:t>
      </w:r>
      <w:r>
        <w:rPr>
          <w:i/>
          <w:iCs/>
        </w:rPr>
        <w:t xml:space="preserve">Canada’s Communications Future:  Time </w:t>
      </w:r>
      <w:r w:rsidRPr="001B6628">
        <w:rPr>
          <w:i/>
          <w:iCs/>
        </w:rPr>
        <w:t>to Act</w:t>
      </w:r>
      <w:r>
        <w:t xml:space="preserve">, (ISED Citizen Services Centre, Ottawa:  January 2020), “1.  Renewing the Institutional Framework”, at 39-60.  As the Panel noted, this chapter explored the CRTC’s </w:t>
      </w:r>
      <w:proofErr w:type="gramStart"/>
      <w:r>
        <w:t>structure,  powers</w:t>
      </w:r>
      <w:proofErr w:type="gramEnd"/>
      <w:r>
        <w:t xml:space="preserve"> and funding; its responsibilities compared to other government institutions, and public interest funding – but did not evaluate the CRTC’s performance of its responsibilities:</w:t>
      </w:r>
    </w:p>
    <w:p w14:paraId="7C0E79D8" w14:textId="5ADD0753" w:rsidR="009722F6" w:rsidRDefault="009722F6" w:rsidP="00D65C80">
      <w:pPr>
        <w:pStyle w:val="FRPCfootnoteQuote"/>
      </w:pPr>
      <w:r>
        <w:t>In this chapter, we explore three main themes.  F</w:t>
      </w:r>
      <w:r w:rsidRPr="00270E78">
        <w:t>irst, we take an in-depth look at the approach, composition, and enforcement powers of the communications regulator, as well as the creation of a sustainable source of financial support for the Canadian Radio-television and Telecommunications Commission (CRTC or Commission). Second, we examine the appropriate allocation of responsibilities among the various government bodies involved in regulating or overseeing the communications sector, and we recommend changes that are better suited to an era of constant and rapid technological change. Finally, we look at how to encourage greater participation by public interest groups in proceedings under the statutes we are reviewing.</w:t>
      </w:r>
    </w:p>
    <w:p w14:paraId="6C6ED883" w14:textId="0266A3E3" w:rsidR="009722F6" w:rsidRDefault="009722F6" w:rsidP="00D65C80">
      <w:pPr>
        <w:pStyle w:val="FRPCfootnoteQuote"/>
      </w:pPr>
      <w:r>
        <w:t>….</w:t>
      </w:r>
    </w:p>
    <w:p w14:paraId="38AECAA1" w14:textId="650A654C" w:rsidR="009722F6" w:rsidRPr="00270E78" w:rsidRDefault="009722F6" w:rsidP="00D65C80">
      <w:pPr>
        <w:pStyle w:val="FRPCfootnoteQuote"/>
      </w:pPr>
      <w:r>
        <w:t>(At 39)</w:t>
      </w:r>
    </w:p>
  </w:footnote>
  <w:footnote w:id="13">
    <w:p w14:paraId="75053628" w14:textId="2A1F3D53" w:rsidR="009722F6" w:rsidRPr="009A14E5" w:rsidRDefault="009722F6" w:rsidP="00B76097">
      <w:pPr>
        <w:pStyle w:val="FootnoteText"/>
      </w:pPr>
      <w:r>
        <w:rPr>
          <w:rStyle w:val="FootnoteReference"/>
        </w:rPr>
        <w:footnoteRef/>
      </w:r>
      <w:r>
        <w:t xml:space="preserve"> </w:t>
      </w:r>
      <w:r>
        <w:tab/>
      </w:r>
      <w:r w:rsidRPr="001F7A02">
        <w:t xml:space="preserve">Chris C. Johnston, </w:t>
      </w:r>
      <w:r w:rsidRPr="001F7A02">
        <w:rPr>
          <w:i/>
          <w:iCs/>
        </w:rPr>
        <w:t xml:space="preserve">The Canadian Radio-television and Telecommunications </w:t>
      </w:r>
      <w:proofErr w:type="gramStart"/>
      <w:r w:rsidRPr="001F7A02">
        <w:rPr>
          <w:i/>
          <w:iCs/>
        </w:rPr>
        <w:t>Commission :</w:t>
      </w:r>
      <w:proofErr w:type="gramEnd"/>
      <w:r w:rsidRPr="001F7A02">
        <w:rPr>
          <w:i/>
          <w:iCs/>
        </w:rPr>
        <w:t xml:space="preserve"> a study of administrative procedure in the CRTC</w:t>
      </w:r>
      <w:r w:rsidRPr="001F7A02">
        <w:t>, prepared for the Law Reform Commission of Canada (Ottawa, 1980)</w:t>
      </w:r>
      <w:r>
        <w:t xml:space="preserve">; </w:t>
      </w:r>
      <w:r w:rsidRPr="00A358E9">
        <w:t xml:space="preserve">John Charles Clifford, </w:t>
      </w:r>
      <w:r w:rsidRPr="007534C8">
        <w:rPr>
          <w:i/>
          <w:iCs/>
        </w:rPr>
        <w:t>Content Regulation in Private FM Radio and Television Broadcasting:  A Background Study about CRTC Sanctions and Compliance Strategy</w:t>
      </w:r>
      <w:r w:rsidRPr="00A358E9">
        <w:t>, (October 1983:  Ottawa, Ontario)</w:t>
      </w:r>
      <w:r>
        <w:t>.</w:t>
      </w:r>
    </w:p>
  </w:footnote>
  <w:footnote w:id="14">
    <w:p w14:paraId="5B5735A7" w14:textId="16F421E9" w:rsidR="009722F6" w:rsidRPr="00071FEB" w:rsidRDefault="009722F6" w:rsidP="00DD1339">
      <w:pPr>
        <w:pStyle w:val="FootnoteText"/>
      </w:pPr>
      <w:r>
        <w:rPr>
          <w:rStyle w:val="FootnoteReference"/>
        </w:rPr>
        <w:footnoteRef/>
      </w:r>
      <w:r>
        <w:t xml:space="preserve"> </w:t>
      </w:r>
      <w:r>
        <w:tab/>
        <w:t xml:space="preserve">See </w:t>
      </w:r>
      <w:r>
        <w:rPr>
          <w:i/>
          <w:iCs/>
        </w:rPr>
        <w:t xml:space="preserve">e.g. </w:t>
      </w:r>
      <w:r w:rsidRPr="00071FEB">
        <w:t xml:space="preserve">Bruce </w:t>
      </w:r>
      <w:proofErr w:type="spellStart"/>
      <w:r w:rsidRPr="00071FEB">
        <w:t>Doern</w:t>
      </w:r>
      <w:proofErr w:type="spellEnd"/>
      <w:r w:rsidRPr="00071FEB">
        <w:t xml:space="preserve">, </w:t>
      </w:r>
      <w:r w:rsidRPr="00071FEB">
        <w:rPr>
          <w:i/>
          <w:iCs/>
        </w:rPr>
        <w:t>The Regulatory Process in Canada</w:t>
      </w:r>
      <w:r>
        <w:t>, (T</w:t>
      </w:r>
      <w:r w:rsidRPr="00071FEB">
        <w:t>oronto, MacMillan: 1978</w:t>
      </w:r>
      <w:r>
        <w:t>)</w:t>
      </w:r>
      <w:r w:rsidRPr="00071FEB">
        <w:t>;</w:t>
      </w:r>
      <w:r w:rsidRPr="00DD1339">
        <w:t xml:space="preserve"> </w:t>
      </w:r>
      <w:proofErr w:type="spellStart"/>
      <w:r>
        <w:t>Liora</w:t>
      </w:r>
      <w:proofErr w:type="spellEnd"/>
      <w:r>
        <w:t xml:space="preserve"> Salter, "Reconceptualizing the Public in Public Interest Broadcasting" in R. Lorimer and D. Wilson (eds), </w:t>
      </w:r>
      <w:r w:rsidRPr="00DD1339">
        <w:rPr>
          <w:i/>
          <w:iCs/>
        </w:rPr>
        <w:t>Communication Canada: Issues in Broadcasting and New Technologies</w:t>
      </w:r>
      <w:r>
        <w:t xml:space="preserve">, (Toronto: Kagan and Woo, 1988); </w:t>
      </w:r>
      <w:r>
        <w:rPr>
          <w:i/>
          <w:iCs/>
        </w:rPr>
        <w:t xml:space="preserve"> </w:t>
      </w:r>
      <w:r w:rsidRPr="00071FEB">
        <w:t xml:space="preserve">Marc </w:t>
      </w:r>
      <w:proofErr w:type="spellStart"/>
      <w:r w:rsidRPr="00071FEB">
        <w:t>Raboy</w:t>
      </w:r>
      <w:proofErr w:type="spellEnd"/>
      <w:r w:rsidRPr="00071FEB">
        <w:t xml:space="preserve">, "Influencing Public Policy on Canadian Broadcasting" </w:t>
      </w:r>
      <w:r w:rsidRPr="00071FEB">
        <w:rPr>
          <w:i/>
          <w:iCs/>
        </w:rPr>
        <w:t>Canadian Public Administration</w:t>
      </w:r>
      <w:r>
        <w:t xml:space="preserve"> 38:3 </w:t>
      </w:r>
      <w:r w:rsidRPr="00071FEB">
        <w:t>(1995)</w:t>
      </w:r>
      <w:r>
        <w:t>, 411-432;  Paul</w:t>
      </w:r>
      <w:r w:rsidRPr="00071FEB">
        <w:t xml:space="preserve"> </w:t>
      </w:r>
      <w:proofErr w:type="spellStart"/>
      <w:r w:rsidRPr="00071FEB">
        <w:t>AudJey</w:t>
      </w:r>
      <w:proofErr w:type="spellEnd"/>
      <w:r>
        <w:t xml:space="preserve">, </w:t>
      </w:r>
      <w:r w:rsidRPr="00071FEB">
        <w:t>"Cultural</w:t>
      </w:r>
      <w:r>
        <w:t xml:space="preserve"> </w:t>
      </w:r>
      <w:r w:rsidRPr="00071FEB">
        <w:t xml:space="preserve">Industries Policy: Objectives, Formulation and Evaluation" </w:t>
      </w:r>
      <w:r>
        <w:rPr>
          <w:i/>
          <w:iCs/>
        </w:rPr>
        <w:t xml:space="preserve">Canadian Journal of communication </w:t>
      </w:r>
      <w:r>
        <w:t xml:space="preserve">19: 3/4 </w:t>
      </w:r>
      <w:r w:rsidRPr="00071FEB">
        <w:t>(1994)</w:t>
      </w:r>
      <w:r>
        <w:t>, 317-352.</w:t>
      </w:r>
    </w:p>
  </w:footnote>
  <w:footnote w:id="15">
    <w:p w14:paraId="38384D5A" w14:textId="77777777" w:rsidR="009722F6" w:rsidRDefault="009722F6" w:rsidP="00B76097">
      <w:pPr>
        <w:pStyle w:val="FootnoteText"/>
      </w:pPr>
      <w:r>
        <w:rPr>
          <w:rStyle w:val="FootnoteReference"/>
        </w:rPr>
        <w:footnoteRef/>
      </w:r>
      <w:r>
        <w:t xml:space="preserve"> </w:t>
      </w:r>
      <w:r>
        <w:tab/>
      </w:r>
      <w:r w:rsidRPr="00ED4097">
        <w:rPr>
          <w:i/>
          <w:iCs/>
        </w:rPr>
        <w:t>Bell Canada</w:t>
      </w:r>
      <w:r>
        <w:rPr>
          <w:i/>
          <w:iCs/>
        </w:rPr>
        <w:t xml:space="preserve"> v.</w:t>
      </w:r>
      <w:r w:rsidRPr="00ED4097">
        <w:rPr>
          <w:i/>
          <w:iCs/>
        </w:rPr>
        <w:t xml:space="preserve"> 7265921 Canada Ltd</w:t>
      </w:r>
      <w:r w:rsidRPr="00B85676">
        <w:t>., 2018 FCA 174 (CanLII), [2019] 2 FCR 414</w:t>
      </w:r>
      <w:r>
        <w:t>, at ¶52, per Rennie J.A. (dissenting):</w:t>
      </w:r>
    </w:p>
    <w:p w14:paraId="62FC4DBC" w14:textId="6BCB5C08" w:rsidR="009722F6" w:rsidRDefault="009722F6" w:rsidP="00872865">
      <w:pPr>
        <w:pStyle w:val="FootnoteText"/>
        <w:ind w:left="720"/>
      </w:pPr>
      <w:r w:rsidRPr="006E7835">
        <w:t>Reasonableness also applies, without differentiation, across a wide range of decisions made by a broad spectrum of decision makers: ad hoc arbitrators, quasi-judicial tribunals, permit and licensing authorities and large specialized standing quasi-judicial tribunals supported by professional staff, such as the CRTC, the National Energy Board and the Canadian Transportation Agency, for example.</w:t>
      </w:r>
    </w:p>
    <w:p w14:paraId="73969537" w14:textId="66593383" w:rsidR="009722F6" w:rsidRPr="006E7835" w:rsidRDefault="009722F6" w:rsidP="00872865">
      <w:pPr>
        <w:pStyle w:val="FootnoteText"/>
      </w:pPr>
      <w:r w:rsidRPr="00872865">
        <w:t xml:space="preserve">The </w:t>
      </w:r>
      <w:r>
        <w:t xml:space="preserve">CRTC, meanwhile, </w:t>
      </w:r>
      <w:r w:rsidRPr="00872865">
        <w:t>describes itself as having “the quasi-judicial powers of a superior Court with respect to the production and examination of evidence and the enforcement of its decisions.”</w:t>
      </w:r>
      <w:r>
        <w:t xml:space="preserve"> CRTC, </w:t>
      </w:r>
      <w:r w:rsidRPr="00746CE0">
        <w:rPr>
          <w:i/>
          <w:iCs/>
        </w:rPr>
        <w:t>2018-19 Departmental Results Report</w:t>
      </w:r>
      <w:r>
        <w:t>, at 7.</w:t>
      </w:r>
    </w:p>
  </w:footnote>
  <w:footnote w:id="16">
    <w:p w14:paraId="043F0F8D" w14:textId="13498538" w:rsidR="009722F6" w:rsidRDefault="009722F6" w:rsidP="00B76097">
      <w:pPr>
        <w:pStyle w:val="FootnoteText"/>
      </w:pPr>
      <w:r>
        <w:rPr>
          <w:rStyle w:val="FootnoteReference"/>
        </w:rPr>
        <w:footnoteRef/>
      </w:r>
      <w:r>
        <w:t xml:space="preserve"> </w:t>
      </w:r>
      <w:r>
        <w:tab/>
        <w:t xml:space="preserve">In 2003 </w:t>
      </w:r>
      <w:proofErr w:type="spellStart"/>
      <w:r>
        <w:t>McLachlin</w:t>
      </w:r>
      <w:proofErr w:type="spellEnd"/>
      <w:r>
        <w:t xml:space="preserve"> C.J. and </w:t>
      </w:r>
      <w:proofErr w:type="spellStart"/>
      <w:r>
        <w:t>Bastarache</w:t>
      </w:r>
      <w:proofErr w:type="spellEnd"/>
      <w:r>
        <w:t xml:space="preserve"> J. noted for the Court in </w:t>
      </w:r>
      <w:r w:rsidRPr="00AC6D02">
        <w:rPr>
          <w:i/>
          <w:iCs/>
        </w:rPr>
        <w:t>Bell Canada v. Canadian Telephone Employees Association</w:t>
      </w:r>
      <w:r w:rsidRPr="00AC6D02">
        <w:t>, 2003 SCC 36 (CanLII), [2003] 1 SCR 884</w:t>
      </w:r>
      <w:r>
        <w:t xml:space="preserve"> at ¶22 that</w:t>
      </w:r>
    </w:p>
    <w:p w14:paraId="02443712" w14:textId="77777777" w:rsidR="009722F6" w:rsidRDefault="009722F6" w:rsidP="00746CE0">
      <w:pPr>
        <w:pStyle w:val="FRPCfootnoteQuote"/>
      </w:pPr>
      <w:r w:rsidRPr="00AC6D02">
        <w:t>To say that tribunals span the divide between the executive and the judicial branches of government is not to imply that there are only two types of tribunals — those that are quasi-judicial and require the full panoply of procedural protections, and those that are quasi-executive and require much less.  A tribunal may have a number of different functions, one of which is to conduct fair and impartial hearings in a manner similar to that of the courts, and yet another of which is to see that certain government policies are furthered.  In ascertaining the content of the requirements of procedural fairness that bind a particular tribunal, consideration must be given to all of the functions of that tribunal.  It is not adequate to characterize a tribunal as “quasi-judicial” on the basis of one of its functions, while treating another aspect of the legislative scheme creating this tribunal — such as the requirement that the tribunal follow interpretive guidelines that are laid down by a specialized body with expertise in that area of law — as though this second aspect of the legislative scheme were external to the true purpose of the tribunal.  All aspects of the tribunal’s structure, as laid out in its enabling statute, must be examined, and an attempt must be made to determine precisely what combination of functions the legislature intended that tribunal to serve, and what procedural protections are appropriate for a body that has these particular function</w:t>
      </w:r>
      <w:r>
        <w:t>s</w:t>
      </w:r>
      <w:r w:rsidRPr="00486975">
        <w:t>.</w:t>
      </w:r>
    </w:p>
  </w:footnote>
  <w:footnote w:id="17">
    <w:p w14:paraId="0E014C6A" w14:textId="77777777" w:rsidR="009722F6" w:rsidRDefault="009722F6" w:rsidP="00B76097">
      <w:pPr>
        <w:pStyle w:val="FootnoteText"/>
      </w:pPr>
      <w:r>
        <w:rPr>
          <w:rStyle w:val="FootnoteReference"/>
        </w:rPr>
        <w:footnoteRef/>
      </w:r>
      <w:r>
        <w:t xml:space="preserve"> </w:t>
      </w:r>
      <w:r>
        <w:tab/>
      </w:r>
      <w:r w:rsidRPr="0058267C">
        <w:t>Bell Canada v. Canadian Telephone Employees Association, 2003 SCC 36 (CanLII), [2003] 1 SCR 884</w:t>
      </w:r>
      <w:r>
        <w:t>, at ¶21:</w:t>
      </w:r>
    </w:p>
    <w:p w14:paraId="62DD2BB1" w14:textId="77777777" w:rsidR="009722F6" w:rsidRDefault="009722F6" w:rsidP="00746CE0">
      <w:pPr>
        <w:pStyle w:val="FRPCfootnoteQuote"/>
      </w:pPr>
      <w:r w:rsidRPr="0058267C">
        <w:t xml:space="preserve">As this Court noted in </w:t>
      </w:r>
      <w:r w:rsidRPr="0058267C">
        <w:rPr>
          <w:i/>
          <w:iCs/>
        </w:rPr>
        <w:t>Ocean Port Hotel Ltd. v. British Columbia (General Manager, Liquor Control and Licensing Branch)</w:t>
      </w:r>
      <w:r w:rsidRPr="0058267C">
        <w:t xml:space="preserve">, [2001] 2 S.C.R. 781, 2001 SCC 52, administrative tribunals perform a variety of functions, and “may be seen as spanning the constitutional divide between the executive and judicial branches of government” (para. 24).  Some administrative tribunals are closer to the executive end of the spectrum: their primary purpose is to develop, or supervise the implementation of, particular government policies.   Such tribunals may require little by way of procedural protections.  Other tribunals, however, are closer to the judicial end of the spectrum: their primary purpose is to adjudicate disputes through some form of hearing.  Tribunals at this end of the spectrum may possess court-like powers and procedures.  These powers may bring with them stringent requirements of procedural fairness, including a higher requirement of independence </w:t>
      </w:r>
      <w:r>
        <w:t>[citation omitted]</w:t>
      </w:r>
      <w:r w:rsidRPr="0058267C">
        <w:t>.</w:t>
      </w:r>
    </w:p>
  </w:footnote>
  <w:footnote w:id="18">
    <w:p w14:paraId="59E20415" w14:textId="77777777" w:rsidR="009722F6" w:rsidRPr="00F143B4" w:rsidRDefault="009722F6" w:rsidP="00B76097">
      <w:pPr>
        <w:pStyle w:val="FootnoteText"/>
      </w:pPr>
      <w:r>
        <w:rPr>
          <w:rStyle w:val="FootnoteReference"/>
        </w:rPr>
        <w:footnoteRef/>
      </w:r>
      <w:r>
        <w:t xml:space="preserve"> </w:t>
      </w:r>
      <w:r>
        <w:tab/>
        <w:t xml:space="preserve">The preamble to the </w:t>
      </w:r>
      <w:r>
        <w:rPr>
          <w:i/>
          <w:iCs/>
        </w:rPr>
        <w:t xml:space="preserve">Canadian Charter of Rights and Freedoms </w:t>
      </w:r>
      <w:r>
        <w:t xml:space="preserve">states that “… Canada is founded upon principles that recognize the supremacy of God and the rule of law”:  </w:t>
      </w:r>
      <w:r w:rsidRPr="0076494E">
        <w:rPr>
          <w:i/>
          <w:iCs/>
        </w:rPr>
        <w:t>Canadian Charter of Rights and Freedoms</w:t>
      </w:r>
      <w:r w:rsidRPr="0076494E">
        <w:t xml:space="preserve">, Part 1 of the </w:t>
      </w:r>
      <w:r w:rsidRPr="0076494E">
        <w:rPr>
          <w:i/>
          <w:iCs/>
        </w:rPr>
        <w:t>Constitution Act, 1982</w:t>
      </w:r>
      <w:r w:rsidRPr="0076494E">
        <w:t xml:space="preserve">, being Schedule B to </w:t>
      </w:r>
      <w:r w:rsidRPr="0076494E">
        <w:rPr>
          <w:i/>
          <w:iCs/>
        </w:rPr>
        <w:t>the Canada Act 1982 (UK)</w:t>
      </w:r>
      <w:r w:rsidRPr="0076494E">
        <w:t xml:space="preserve">, 1982, c </w:t>
      </w:r>
      <w:proofErr w:type="gramStart"/>
      <w:r w:rsidRPr="0076494E">
        <w:t>11.https://laws-lois.justice.gc.ca/</w:t>
      </w:r>
      <w:proofErr w:type="spellStart"/>
      <w:r w:rsidRPr="0076494E">
        <w:t>eng</w:t>
      </w:r>
      <w:proofErr w:type="spellEnd"/>
      <w:r w:rsidRPr="0076494E">
        <w:t>/const/page-15.html</w:t>
      </w:r>
      <w:proofErr w:type="gramEnd"/>
      <w:r>
        <w:t xml:space="preserve">. </w:t>
      </w:r>
    </w:p>
  </w:footnote>
  <w:footnote w:id="19">
    <w:p w14:paraId="1EAA06ED" w14:textId="68DCB442" w:rsidR="009722F6" w:rsidRDefault="009722F6" w:rsidP="00B76097">
      <w:pPr>
        <w:pStyle w:val="FootnoteText"/>
      </w:pPr>
      <w:r>
        <w:rPr>
          <w:rStyle w:val="FootnoteReference"/>
        </w:rPr>
        <w:footnoteRef/>
      </w:r>
      <w:r>
        <w:t xml:space="preserve"> </w:t>
      </w:r>
      <w:r>
        <w:tab/>
        <w:t>Hudson N. Janisch, “</w:t>
      </w:r>
      <w:r w:rsidRPr="00ED6900">
        <w:t xml:space="preserve">The Relationship Between Governments and Independent Regulatory Agencies: Will We Ever Get </w:t>
      </w:r>
      <w:proofErr w:type="gramStart"/>
      <w:r w:rsidRPr="00ED6900">
        <w:t>it</w:t>
      </w:r>
      <w:proofErr w:type="gramEnd"/>
      <w:r w:rsidRPr="00ED6900">
        <w:t xml:space="preserve"> Right?</w:t>
      </w:r>
      <w:r>
        <w:t xml:space="preserve">”, Alberta Law Review 49:4 (2012), at 796.  Professor Janisch described the changes made to what was then Bill C-62 and which became the 1993 </w:t>
      </w:r>
      <w:r>
        <w:rPr>
          <w:i/>
          <w:iCs/>
        </w:rPr>
        <w:t xml:space="preserve">Telecommunications </w:t>
      </w:r>
      <w:r w:rsidRPr="00ED6900">
        <w:rPr>
          <w:i/>
          <w:iCs/>
        </w:rPr>
        <w:t>Act</w:t>
      </w:r>
      <w:r>
        <w:rPr>
          <w:i/>
          <w:iCs/>
        </w:rPr>
        <w:t xml:space="preserve"> </w:t>
      </w:r>
      <w:r>
        <w:t>by the Senate Committee on Transportation and Communications:</w:t>
      </w:r>
    </w:p>
    <w:p w14:paraId="462E41C9" w14:textId="39763D95" w:rsidR="009722F6" w:rsidRDefault="009722F6" w:rsidP="00746CE0">
      <w:pPr>
        <w:pStyle w:val="FRPCfootnoteQuote"/>
      </w:pPr>
      <w:r>
        <w:t>… t</w:t>
      </w:r>
      <w:r w:rsidRPr="00ED6900">
        <w:t>he Senate Committee rejected the notion of a highly discretionary ministerial licencing regime favoured by officials at the Department of Communications in favour of open and transparent regulation by an independent regulatory agency. I was greatly impressed at the level of commitment shown by industry, business, user groups, and consumer representatives alike to the need for independent regulation. Here was clear support for the concept of legitimacy through open process.</w:t>
      </w:r>
    </w:p>
  </w:footnote>
  <w:footnote w:id="20">
    <w:p w14:paraId="3BE082A7" w14:textId="77777777" w:rsidR="009722F6" w:rsidRDefault="009722F6" w:rsidP="00B76097">
      <w:pPr>
        <w:pStyle w:val="FootnoteText"/>
      </w:pPr>
      <w:r>
        <w:rPr>
          <w:rStyle w:val="FootnoteReference"/>
        </w:rPr>
        <w:footnoteRef/>
      </w:r>
      <w:r>
        <w:t xml:space="preserve"> </w:t>
      </w:r>
      <w:r>
        <w:tab/>
        <w:t xml:space="preserve">The </w:t>
      </w:r>
      <w:r w:rsidRPr="00755087">
        <w:t xml:space="preserve">“requirements of procedural fairness …. will depend on the circumstances of each case”:  </w:t>
      </w:r>
      <w:r w:rsidRPr="00755087">
        <w:rPr>
          <w:i/>
          <w:iCs/>
        </w:rPr>
        <w:t>Eddington v. Surrey (District of)</w:t>
      </w:r>
      <w:r w:rsidRPr="00755087">
        <w:t>, [1985] B.C.J. No. 1925 at ¶24 (C.A.) (Q.L.</w:t>
      </w:r>
      <w:r>
        <w:t xml:space="preserve">) – and under current law will also vary depending on the type of nature of the tribunal involved. In 2003 </w:t>
      </w:r>
      <w:proofErr w:type="spellStart"/>
      <w:r>
        <w:t>McLachlin</w:t>
      </w:r>
      <w:proofErr w:type="spellEnd"/>
      <w:r>
        <w:t xml:space="preserve"> C.J. and </w:t>
      </w:r>
      <w:proofErr w:type="spellStart"/>
      <w:r>
        <w:t>Bastarcache</w:t>
      </w:r>
      <w:proofErr w:type="spellEnd"/>
      <w:r>
        <w:t xml:space="preserve"> J. noted for the Court in </w:t>
      </w:r>
      <w:r w:rsidRPr="00AC6D02">
        <w:rPr>
          <w:i/>
          <w:iCs/>
        </w:rPr>
        <w:t>Bell Canada v. Canadian Telephone Employees Association</w:t>
      </w:r>
      <w:r w:rsidRPr="00AC6D02">
        <w:t>, 2003 SCC 36 (CanLII), [2003] 1 SCR 884</w:t>
      </w:r>
      <w:r>
        <w:t xml:space="preserve"> at paras. 21 and 22 that</w:t>
      </w:r>
    </w:p>
    <w:p w14:paraId="2F0115DD" w14:textId="77777777" w:rsidR="009722F6" w:rsidRDefault="009722F6" w:rsidP="004025CF">
      <w:pPr>
        <w:pStyle w:val="FRPCfootnoteQuote"/>
        <w:ind w:right="720"/>
      </w:pPr>
      <w:r w:rsidRPr="00016228">
        <w:t xml:space="preserve">The requirements of procedural fairness — which include requirements of independence and impartiality — vary for different tribunals.  As </w:t>
      </w:r>
      <w:proofErr w:type="spellStart"/>
      <w:r w:rsidRPr="00016228">
        <w:t>Gonthier</w:t>
      </w:r>
      <w:proofErr w:type="spellEnd"/>
      <w:r w:rsidRPr="00016228">
        <w:t xml:space="preserve"> J. wrote </w:t>
      </w:r>
      <w:r w:rsidRPr="00016228">
        <w:rPr>
          <w:i/>
          <w:iCs/>
        </w:rPr>
        <w:t>in IWA v. Consolidated</w:t>
      </w:r>
      <w:r w:rsidRPr="00016228">
        <w:rPr>
          <w:rFonts w:ascii="Cambria Math" w:hAnsi="Cambria Math" w:cs="Cambria Math"/>
          <w:i/>
          <w:iCs/>
        </w:rPr>
        <w:t>‑</w:t>
      </w:r>
      <w:r w:rsidRPr="00016228">
        <w:rPr>
          <w:i/>
          <w:iCs/>
        </w:rPr>
        <w:t>Bathurst Packaging Ltd.,</w:t>
      </w:r>
      <w:r w:rsidRPr="00016228">
        <w:t xml:space="preserve"> 1990 CanLII 132 (SCC), [1990] 1 S.C.R. 282, at pp. 323-24: “the rules of natural justice do not have a fixed content irrespective of the nature of the tribunal and of the institutional constraints it faces”.  Rather, their content varies. </w:t>
      </w:r>
      <w:r>
        <w:t xml:space="preserve">  …</w:t>
      </w:r>
    </w:p>
    <w:p w14:paraId="57B086EA" w14:textId="61F1EB2F" w:rsidR="009722F6" w:rsidRPr="00DF1207" w:rsidRDefault="009722F6" w:rsidP="00DF1207">
      <w:pPr>
        <w:pStyle w:val="FootnoteText"/>
        <w:ind w:left="720" w:right="720"/>
        <w:jc w:val="both"/>
        <w:rPr>
          <w:sz w:val="18"/>
          <w:szCs w:val="18"/>
        </w:rPr>
      </w:pPr>
      <w:r w:rsidRPr="00DF1207">
        <w:rPr>
          <w:sz w:val="18"/>
          <w:szCs w:val="18"/>
        </w:rPr>
        <w:t xml:space="preserve">To say that tribunals span the divide between the executive and the judicial branches of government is </w:t>
      </w:r>
      <w:r w:rsidRPr="00DF1207">
        <w:rPr>
          <w:sz w:val="18"/>
          <w:szCs w:val="18"/>
          <w:u w:val="single"/>
        </w:rPr>
        <w:t>not</w:t>
      </w:r>
      <w:r w:rsidRPr="00DF1207">
        <w:rPr>
          <w:sz w:val="18"/>
          <w:szCs w:val="18"/>
        </w:rPr>
        <w:t xml:space="preserve"> to imply that there are only two types of tribunals — those that are quasi-judicial and require the full panoply of procedural protections, and those that are quasi-executive and require much less.  A tribunal may have a number of different functions, one of which is to conduct fair and impartial hearings in a manner similar to that of the courts, and yet another of which is to see that certain government policies are furthered.  In ascertaining the content of the requirements of procedural fairness that bind a particular tribunal, consideration must be given to </w:t>
      </w:r>
      <w:r w:rsidRPr="00DF1207">
        <w:rPr>
          <w:sz w:val="18"/>
          <w:szCs w:val="18"/>
          <w:u w:val="single"/>
        </w:rPr>
        <w:t>all</w:t>
      </w:r>
      <w:r w:rsidRPr="00DF1207">
        <w:rPr>
          <w:sz w:val="18"/>
          <w:szCs w:val="18"/>
        </w:rPr>
        <w:t xml:space="preserve"> of the functions of that tribunal.  It is not adequate to characterize a tribunal as “quasi-judicial” on the basis of one of its functions, while treating another aspect of the legislative scheme creating this tribunal — such as the requirement that the tribunal follow interpretive guidelines that are laid down by a specialized body with expertise in that area of law — as though this second aspect of the legislative scheme were external to the true purpose of the tribunal.  All aspects of the tribunal’s structure, as laid out in its enabling statute, must be examined, and an attempt must be made to determine precisely what combination of functions the legislature intended that tribunal to serve, and what procedural protections are appropriate for a body that has these particular functions.</w:t>
      </w:r>
    </w:p>
    <w:p w14:paraId="2A34B1BA" w14:textId="710402AB" w:rsidR="009722F6" w:rsidRPr="00DF1207" w:rsidRDefault="009722F6" w:rsidP="00DF1207">
      <w:pPr>
        <w:pStyle w:val="FootnoteText"/>
        <w:ind w:left="720" w:right="720"/>
        <w:jc w:val="both"/>
        <w:rPr>
          <w:sz w:val="18"/>
          <w:szCs w:val="18"/>
        </w:rPr>
      </w:pPr>
      <w:r w:rsidRPr="00DF1207">
        <w:rPr>
          <w:sz w:val="18"/>
          <w:szCs w:val="18"/>
        </w:rPr>
        <w:t>[</w:t>
      </w:r>
      <w:r>
        <w:rPr>
          <w:sz w:val="18"/>
          <w:szCs w:val="18"/>
        </w:rPr>
        <w:t>text’s o</w:t>
      </w:r>
      <w:r w:rsidRPr="00DF1207">
        <w:rPr>
          <w:sz w:val="18"/>
          <w:szCs w:val="18"/>
        </w:rPr>
        <w:t xml:space="preserve">riginal </w:t>
      </w:r>
      <w:r>
        <w:rPr>
          <w:sz w:val="18"/>
          <w:szCs w:val="18"/>
        </w:rPr>
        <w:t>underlining omitted</w:t>
      </w:r>
      <w:r w:rsidRPr="00DF1207">
        <w:rPr>
          <w:sz w:val="18"/>
          <w:szCs w:val="18"/>
        </w:rPr>
        <w:t>]</w:t>
      </w:r>
    </w:p>
  </w:footnote>
  <w:footnote w:id="21">
    <w:p w14:paraId="4292E391" w14:textId="77777777" w:rsidR="009722F6" w:rsidRDefault="009722F6" w:rsidP="00B76097">
      <w:pPr>
        <w:pStyle w:val="FootnoteText"/>
      </w:pPr>
      <w:r>
        <w:rPr>
          <w:rStyle w:val="FootnoteReference"/>
        </w:rPr>
        <w:footnoteRef/>
      </w:r>
      <w:r>
        <w:t xml:space="preserve"> </w:t>
      </w:r>
      <w:r>
        <w:tab/>
      </w:r>
      <w:r w:rsidRPr="00EB31E0">
        <w:rPr>
          <w:i/>
          <w:iCs/>
        </w:rPr>
        <w:t>Cardinal v. Director of Kent Institution</w:t>
      </w:r>
      <w:r w:rsidRPr="00EB31E0">
        <w:t xml:space="preserve">, 1985 CanLII 23 (SCC), [1985] 2 SCR 643, </w:t>
      </w:r>
      <w:r>
        <w:t xml:space="preserve">per Le Dain J., at ¶14, </w:t>
      </w:r>
      <w:r w:rsidRPr="00EB31E0">
        <w:t>&lt;http://canlii.ca/t/1ftwk&gt;, retrieved on 2020-10-27</w:t>
      </w:r>
      <w:r>
        <w:t>.  Mr. Justice Le Dain went on to note at ¶15 that the “</w:t>
      </w:r>
      <w:r w:rsidRPr="00EB31E0">
        <w:t>question, of course, is what the duty of procedural fairness may reasonably require of an authority in the way of specific procedural rights in a particular legislative and administrative context and what should be considered to be a breach of fairness in particular circumstances.</w:t>
      </w:r>
      <w:r>
        <w:t>”</w:t>
      </w:r>
    </w:p>
  </w:footnote>
  <w:footnote w:id="22">
    <w:p w14:paraId="183117F5" w14:textId="77777777" w:rsidR="009722F6" w:rsidRPr="00755087" w:rsidRDefault="009722F6" w:rsidP="00B76097">
      <w:pPr>
        <w:pStyle w:val="FootnoteText"/>
      </w:pPr>
      <w:r>
        <w:rPr>
          <w:rStyle w:val="FootnoteReference"/>
        </w:rPr>
        <w:footnoteRef/>
      </w:r>
      <w:r>
        <w:t xml:space="preserve"> </w:t>
      </w:r>
      <w:r>
        <w:tab/>
        <w:t>“The standard of review for procedural fairness issues is currently in dispute in this Court … and the Supreme Court has not given any guidance on this in its recent decision in [</w:t>
      </w:r>
      <w:r w:rsidRPr="002D2FDC">
        <w:rPr>
          <w:i/>
          <w:iCs/>
        </w:rPr>
        <w:t>Canada (Minister of Citizenship and Immigration) v. Vavilov</w:t>
      </w:r>
      <w:r w:rsidRPr="002D2FDC">
        <w:t>, 2019 SCC 65, 441 D.L.R. (4th)</w:t>
      </w:r>
      <w:r>
        <w:t>]</w:t>
      </w:r>
      <w:r>
        <w:rPr>
          <w:i/>
          <w:iCs/>
        </w:rPr>
        <w:t>.</w:t>
      </w:r>
      <w:r>
        <w:t xml:space="preserve">” </w:t>
      </w:r>
      <w:r w:rsidRPr="002D2FDC">
        <w:rPr>
          <w:i/>
          <w:iCs/>
        </w:rPr>
        <w:t>CMRRA-SODRAC Inc. v. Apple Canada Inc.</w:t>
      </w:r>
      <w:r w:rsidRPr="00755087">
        <w:t>, 2020 FCA 101</w:t>
      </w:r>
      <w:r>
        <w:t xml:space="preserve">, per </w:t>
      </w:r>
      <w:proofErr w:type="spellStart"/>
      <w:r>
        <w:t>Stratas</w:t>
      </w:r>
      <w:proofErr w:type="spellEnd"/>
      <w:r>
        <w:t xml:space="preserve"> J.A. for the Court</w:t>
      </w:r>
      <w:r w:rsidRPr="00755087">
        <w:t xml:space="preserve"> (CanLII), </w:t>
      </w:r>
      <w:hyperlink r:id="rId3" w:history="1">
        <w:r w:rsidRPr="00124887">
          <w:rPr>
            <w:rStyle w:val="Hyperlink"/>
          </w:rPr>
          <w:t>http://canlii.ca/t/j82gf</w:t>
        </w:r>
      </w:hyperlink>
      <w:r>
        <w:t>, at ¶15.</w:t>
      </w:r>
    </w:p>
  </w:footnote>
  <w:footnote w:id="23">
    <w:p w14:paraId="2E70C329" w14:textId="77777777" w:rsidR="009722F6" w:rsidRDefault="009722F6" w:rsidP="00B76097">
      <w:pPr>
        <w:pStyle w:val="FootnoteText"/>
      </w:pPr>
      <w:r>
        <w:rPr>
          <w:rStyle w:val="FootnoteReference"/>
        </w:rPr>
        <w:footnoteRef/>
      </w:r>
      <w:r>
        <w:t xml:space="preserve"> </w:t>
      </w:r>
      <w:r>
        <w:tab/>
        <w:t xml:space="preserve">The case of </w:t>
      </w:r>
      <w:r w:rsidRPr="00314666">
        <w:rPr>
          <w:i/>
          <w:iCs/>
        </w:rPr>
        <w:t>Ridge v Baldwin</w:t>
      </w:r>
      <w:r w:rsidRPr="00314666">
        <w:t xml:space="preserve"> [1964] AC 40</w:t>
      </w:r>
      <w:r>
        <w:t xml:space="preserve"> was heard in the United Kingdom by the House of Lords and dealt with an employment law matter related to individuals’ rights to be aware of the case they must meet and the right to be heard.  Lord Morris of </w:t>
      </w:r>
      <w:proofErr w:type="spellStart"/>
      <w:r>
        <w:t>Borth</w:t>
      </w:r>
      <w:proofErr w:type="spellEnd"/>
      <w:r>
        <w:t>-y-Gest described the principles of natural justice as “only fair play in action”.</w:t>
      </w:r>
    </w:p>
  </w:footnote>
  <w:footnote w:id="24">
    <w:p w14:paraId="2BC058BB" w14:textId="77777777" w:rsidR="009722F6" w:rsidRDefault="009722F6" w:rsidP="00F70206">
      <w:pPr>
        <w:pStyle w:val="FootnoteText"/>
      </w:pPr>
      <w:r>
        <w:rPr>
          <w:rStyle w:val="FootnoteReference"/>
        </w:rPr>
        <w:footnoteRef/>
      </w:r>
      <w:r>
        <w:t xml:space="preserve"> </w:t>
      </w:r>
      <w:r>
        <w:tab/>
      </w:r>
      <w:r>
        <w:rPr>
          <w:i/>
          <w:iCs/>
        </w:rPr>
        <w:t>Federal Court Rules</w:t>
      </w:r>
      <w:r>
        <w:t xml:space="preserve">, Part 5, “Applications”, s. 61:  </w:t>
      </w:r>
    </w:p>
    <w:p w14:paraId="0857CF70" w14:textId="77777777" w:rsidR="009722F6" w:rsidRPr="00AD57B9" w:rsidRDefault="009722F6" w:rsidP="002135BE">
      <w:pPr>
        <w:pStyle w:val="FRPCblogListbullet"/>
      </w:pPr>
      <w:r w:rsidRPr="00AD57B9">
        <w:t>(1) Subject to subsection (4), a proceeding referred to in rule 169 shall be brought as an action.</w:t>
      </w:r>
    </w:p>
    <w:p w14:paraId="2A094C7F" w14:textId="77777777" w:rsidR="009722F6" w:rsidRPr="00AD57B9" w:rsidRDefault="009722F6" w:rsidP="002135BE">
      <w:pPr>
        <w:pStyle w:val="FRPCblogListbullet"/>
      </w:pPr>
      <w:r w:rsidRPr="00AD57B9">
        <w:t>(2) Subject to subsection (4), a proceeding referred to in rule 300 shall be brought as an application.</w:t>
      </w:r>
    </w:p>
    <w:p w14:paraId="41064EFB" w14:textId="77777777" w:rsidR="009722F6" w:rsidRPr="00AD57B9" w:rsidRDefault="009722F6" w:rsidP="002135BE">
      <w:pPr>
        <w:pStyle w:val="FRPCblogListbullet"/>
      </w:pPr>
      <w:r w:rsidRPr="00AD57B9">
        <w:t>(3) A proceeding referred to in rule 335 shall be brought as an appeal.</w:t>
      </w:r>
    </w:p>
    <w:p w14:paraId="5E999340" w14:textId="77777777" w:rsidR="009722F6" w:rsidRPr="00AD57B9" w:rsidRDefault="009722F6" w:rsidP="002135BE">
      <w:pPr>
        <w:pStyle w:val="FRPCblogListbullet"/>
      </w:pPr>
      <w:r w:rsidRPr="00AD57B9">
        <w:t>(4) Where by or under an Act of Parliament a person is given the option of bringing a proceeding referred to in rule 169 or 300 as either an action or an application, the person may commence the proceeding as an action or as an application.</w:t>
      </w:r>
    </w:p>
  </w:footnote>
  <w:footnote w:id="25">
    <w:p w14:paraId="44B2EDAB" w14:textId="77777777" w:rsidR="009722F6" w:rsidRDefault="009722F6" w:rsidP="00F70206">
      <w:pPr>
        <w:pStyle w:val="FootnoteText"/>
      </w:pPr>
      <w:r>
        <w:rPr>
          <w:rStyle w:val="FootnoteReference"/>
        </w:rPr>
        <w:footnoteRef/>
      </w:r>
      <w:r>
        <w:t xml:space="preserve"> </w:t>
      </w:r>
      <w:r>
        <w:tab/>
        <w:t>S. 300:</w:t>
      </w:r>
    </w:p>
    <w:p w14:paraId="1F5496C9" w14:textId="77777777" w:rsidR="009722F6" w:rsidRPr="002D49FA" w:rsidRDefault="009722F6" w:rsidP="002135BE">
      <w:pPr>
        <w:pStyle w:val="FNquote"/>
      </w:pPr>
      <w:r w:rsidRPr="002D49FA">
        <w:t>This Part applies to</w:t>
      </w:r>
    </w:p>
    <w:p w14:paraId="0B295272" w14:textId="77777777" w:rsidR="009722F6" w:rsidRPr="002D49FA" w:rsidRDefault="009722F6" w:rsidP="002135BE">
      <w:pPr>
        <w:pStyle w:val="FNquote"/>
      </w:pPr>
      <w:r w:rsidRPr="002D49FA">
        <w:t>(a) applications for judicial review of administrative action, including applications under section 18.1 or 28 of the Act, unless the Court directs under subsection 18.4(2) of the Act that the application be treated and proceeded with as an action;</w:t>
      </w:r>
    </w:p>
    <w:p w14:paraId="4B4CA672" w14:textId="77777777" w:rsidR="009722F6" w:rsidRPr="002D49FA" w:rsidRDefault="009722F6" w:rsidP="002135BE">
      <w:pPr>
        <w:pStyle w:val="FNquote"/>
      </w:pPr>
      <w:r w:rsidRPr="002D49FA">
        <w:t>(b) proceedings required or permitted by or under an Act of Parliament to be brought by application, motion, originating notice of motion, originating summons or petition or to be determined in a summary way, other than applications under subsection 33(1) of the Marine Liability Act;</w:t>
      </w:r>
    </w:p>
    <w:p w14:paraId="774C2B59" w14:textId="77777777" w:rsidR="009722F6" w:rsidRPr="002D49FA" w:rsidRDefault="009722F6" w:rsidP="002135BE">
      <w:pPr>
        <w:pStyle w:val="FNquote"/>
      </w:pPr>
      <w:r w:rsidRPr="002D49FA">
        <w:t>(c) appeals under subsection 14(5) of the Citizenship Act;</w:t>
      </w:r>
    </w:p>
    <w:p w14:paraId="4027FEFA" w14:textId="77777777" w:rsidR="009722F6" w:rsidRPr="002D49FA" w:rsidRDefault="009722F6" w:rsidP="002135BE">
      <w:pPr>
        <w:pStyle w:val="FNquote"/>
      </w:pPr>
      <w:r w:rsidRPr="002D49FA">
        <w:t>(d) appeals under section 56 of the Trademarks Act;</w:t>
      </w:r>
    </w:p>
    <w:p w14:paraId="596D8A38" w14:textId="77777777" w:rsidR="009722F6" w:rsidRPr="002D49FA" w:rsidRDefault="009722F6" w:rsidP="002135BE">
      <w:pPr>
        <w:pStyle w:val="FNquote"/>
      </w:pPr>
      <w:r w:rsidRPr="002D49FA">
        <w:t>(e) references from a tribunal under rule 320;</w:t>
      </w:r>
    </w:p>
    <w:p w14:paraId="2888F2B8" w14:textId="77777777" w:rsidR="009722F6" w:rsidRPr="002D49FA" w:rsidRDefault="009722F6" w:rsidP="002135BE">
      <w:pPr>
        <w:pStyle w:val="FNquote"/>
      </w:pPr>
      <w:r w:rsidRPr="002D49FA">
        <w:t>(f) requests under the Commercial Arbitration Code brought pursuant to subsection 324(1);</w:t>
      </w:r>
    </w:p>
    <w:p w14:paraId="6FBEA66A" w14:textId="77777777" w:rsidR="009722F6" w:rsidRPr="002D49FA" w:rsidRDefault="009722F6" w:rsidP="002135BE">
      <w:pPr>
        <w:pStyle w:val="FNquote"/>
      </w:pPr>
      <w:r w:rsidRPr="002D49FA">
        <w:t>(g) proceedings transferred to the Court under subsection 3(3) or 5(3) of the Divorce Act; and</w:t>
      </w:r>
    </w:p>
    <w:p w14:paraId="1448751D" w14:textId="77777777" w:rsidR="009722F6" w:rsidRDefault="009722F6" w:rsidP="002135BE">
      <w:pPr>
        <w:pStyle w:val="FNquote"/>
      </w:pPr>
      <w:r w:rsidRPr="002D49FA">
        <w:t>(h) applications for registration, recognition or enforcement of a foreign judgment brought under rules 327 to 334</w:t>
      </w:r>
    </w:p>
  </w:footnote>
  <w:footnote w:id="26">
    <w:p w14:paraId="3AC18F09" w14:textId="77777777" w:rsidR="009722F6" w:rsidRDefault="009722F6" w:rsidP="00F70206">
      <w:pPr>
        <w:pStyle w:val="FootnoteText"/>
      </w:pPr>
      <w:r>
        <w:rPr>
          <w:rStyle w:val="FootnoteReference"/>
        </w:rPr>
        <w:footnoteRef/>
      </w:r>
      <w:r>
        <w:t xml:space="preserve"> </w:t>
      </w:r>
      <w:r>
        <w:tab/>
      </w:r>
      <w:r w:rsidRPr="002D49FA">
        <w:rPr>
          <w:i/>
          <w:iCs/>
        </w:rPr>
        <w:t>Federal Court Rules</w:t>
      </w:r>
      <w:r>
        <w:t xml:space="preserve">, s. 169:  </w:t>
      </w:r>
    </w:p>
    <w:p w14:paraId="2E992818" w14:textId="77777777" w:rsidR="009722F6" w:rsidRPr="00AD57B9" w:rsidRDefault="009722F6" w:rsidP="002135BE">
      <w:pPr>
        <w:pStyle w:val="FNquote"/>
      </w:pPr>
      <w:r w:rsidRPr="00AD57B9">
        <w:t>This Part applies to all proceedings that are not applications or appeals, including</w:t>
      </w:r>
    </w:p>
    <w:p w14:paraId="44A3FE61" w14:textId="77777777" w:rsidR="009722F6" w:rsidRPr="00AD57B9" w:rsidRDefault="009722F6" w:rsidP="002135BE">
      <w:pPr>
        <w:pStyle w:val="FNquote"/>
      </w:pPr>
      <w:r w:rsidRPr="00AD57B9">
        <w:t>(a) references under section 18 of the Citizenship Act;</w:t>
      </w:r>
    </w:p>
    <w:p w14:paraId="6262AB06" w14:textId="77777777" w:rsidR="009722F6" w:rsidRPr="00AD57B9" w:rsidRDefault="009722F6" w:rsidP="002135BE">
      <w:pPr>
        <w:pStyle w:val="FNquote"/>
      </w:pPr>
      <w:r w:rsidRPr="00AD57B9">
        <w:t>(b) applications under subsection 33(1) of the Marine Liability Act; and</w:t>
      </w:r>
    </w:p>
    <w:p w14:paraId="7E47F292" w14:textId="77777777" w:rsidR="009722F6" w:rsidRPr="00AD57B9" w:rsidRDefault="009722F6" w:rsidP="002135BE">
      <w:pPr>
        <w:pStyle w:val="FNquote"/>
      </w:pPr>
      <w:r w:rsidRPr="00AD57B9">
        <w:t>(c) any other proceedings required or permitted by or under an Act of Parliament to be brought as an action.</w:t>
      </w:r>
    </w:p>
  </w:footnote>
  <w:footnote w:id="27">
    <w:p w14:paraId="5B047AAA" w14:textId="200D2E78" w:rsidR="009722F6" w:rsidRDefault="009722F6" w:rsidP="00B76097">
      <w:pPr>
        <w:pStyle w:val="FootnoteText"/>
      </w:pPr>
      <w:r>
        <w:rPr>
          <w:rStyle w:val="FootnoteReference"/>
        </w:rPr>
        <w:footnoteRef/>
      </w:r>
      <w:r>
        <w:t xml:space="preserve"> </w:t>
      </w:r>
      <w:r>
        <w:tab/>
        <w:t xml:space="preserve">Immigration, Refugees and Citizenship Canada, “Procedural fairness”, </w:t>
      </w:r>
      <w:hyperlink r:id="rId4" w:history="1">
        <w:r w:rsidRPr="00124887">
          <w:rPr>
            <w:rStyle w:val="Hyperlink"/>
          </w:rPr>
          <w:t>https://www.canada.ca/en/immigration-refugees-citizenship/corporate/publications-manuals/operational-bulletins-manuals/service-delivery/procedural-fairness.html</w:t>
        </w:r>
      </w:hyperlink>
      <w:r>
        <w:t xml:space="preserve"> (accessed 27 October 2020).</w:t>
      </w:r>
    </w:p>
  </w:footnote>
  <w:footnote w:id="28">
    <w:p w14:paraId="55E2BCD3" w14:textId="77777777" w:rsidR="009722F6" w:rsidRDefault="009722F6" w:rsidP="00B76097">
      <w:pPr>
        <w:pStyle w:val="FootnoteText"/>
      </w:pPr>
      <w:r>
        <w:rPr>
          <w:rStyle w:val="FootnoteReference"/>
        </w:rPr>
        <w:footnoteRef/>
      </w:r>
      <w:r>
        <w:t xml:space="preserve"> </w:t>
      </w:r>
      <w:r>
        <w:tab/>
      </w:r>
      <w:r w:rsidRPr="000537A8">
        <w:rPr>
          <w:i/>
          <w:iCs/>
        </w:rPr>
        <w:t>Ibid</w:t>
      </w:r>
      <w:r>
        <w:t>.</w:t>
      </w:r>
    </w:p>
  </w:footnote>
  <w:footnote w:id="29">
    <w:p w14:paraId="461A9B3D" w14:textId="3B68B506" w:rsidR="009722F6" w:rsidRDefault="009722F6" w:rsidP="00405F25">
      <w:pPr>
        <w:pStyle w:val="FootnoteText"/>
      </w:pPr>
      <w:r>
        <w:rPr>
          <w:rStyle w:val="FootnoteReference"/>
        </w:rPr>
        <w:footnoteRef/>
      </w:r>
      <w:r>
        <w:t xml:space="preserve"> </w:t>
      </w:r>
      <w:r>
        <w:tab/>
        <w:t>The</w:t>
      </w:r>
      <w:r w:rsidRPr="00BA5F37">
        <w:t xml:space="preserve"> online version of </w:t>
      </w:r>
      <w:r w:rsidRPr="00BA5F37">
        <w:rPr>
          <w:i/>
          <w:iCs/>
        </w:rPr>
        <w:t>Black’s Law Dictionary</w:t>
      </w:r>
      <w:r w:rsidRPr="00BA5F37">
        <w:t xml:space="preserve"> does not define complaint</w:t>
      </w:r>
      <w:r>
        <w:t xml:space="preserve"> but dos define </w:t>
      </w:r>
      <w:r w:rsidRPr="00BA5F37">
        <w:t xml:space="preserve">application, intervention and representation:  it links applications to the making of requests; interventions are understood in terms of joining parties to a law suit between other persons, while representations have to do with the making or allegation of facts in the context of contract formation (see </w:t>
      </w:r>
      <w:r w:rsidRPr="00BA5F37">
        <w:fldChar w:fldCharType="begin"/>
      </w:r>
      <w:r w:rsidRPr="00BA5F37">
        <w:instrText xml:space="preserve"> REF _Ref56166007 \h  \* MERGEFORMAT </w:instrText>
      </w:r>
      <w:r w:rsidRPr="00BA5F37">
        <w:fldChar w:fldCharType="separate"/>
      </w:r>
      <w:r>
        <w:t>Appendix 8</w:t>
      </w:r>
      <w:r w:rsidRPr="00BA5F37">
        <w:fldChar w:fldCharType="end"/>
      </w:r>
      <w:r w:rsidRPr="00BA5F37">
        <w:t>).</w:t>
      </w:r>
    </w:p>
  </w:footnote>
  <w:footnote w:id="30">
    <w:p w14:paraId="1D628918" w14:textId="5968F22B" w:rsidR="009722F6" w:rsidRDefault="009722F6" w:rsidP="008873BB">
      <w:pPr>
        <w:pStyle w:val="FootnoteText"/>
      </w:pPr>
      <w:r>
        <w:rPr>
          <w:rStyle w:val="FootnoteReference"/>
        </w:rPr>
        <w:footnoteRef/>
      </w:r>
      <w:r>
        <w:t xml:space="preserve"> </w:t>
      </w:r>
      <w:r>
        <w:tab/>
        <w:t>S. 7 (Policy directions):</w:t>
      </w:r>
    </w:p>
    <w:p w14:paraId="683226B2" w14:textId="0A9679F2" w:rsidR="009722F6" w:rsidRPr="00CC2BFD" w:rsidRDefault="009722F6" w:rsidP="002135BE">
      <w:pPr>
        <w:pStyle w:val="FNquote"/>
        <w:rPr>
          <w:sz w:val="16"/>
          <w:szCs w:val="16"/>
        </w:rPr>
      </w:pPr>
      <w:r w:rsidRPr="00CC2BFD">
        <w:rPr>
          <w:sz w:val="16"/>
          <w:szCs w:val="16"/>
        </w:rPr>
        <w:t>(1) Subject to subsection (2) and section 8, the Governor in Council may, by order, issue to the Commission directions of general application on broad policy matters with respect to</w:t>
      </w:r>
    </w:p>
    <w:p w14:paraId="670377B8" w14:textId="77777777" w:rsidR="009722F6" w:rsidRPr="00CC2BFD" w:rsidRDefault="009722F6" w:rsidP="002135BE">
      <w:pPr>
        <w:pStyle w:val="FNquote"/>
        <w:rPr>
          <w:sz w:val="16"/>
          <w:szCs w:val="16"/>
        </w:rPr>
      </w:pPr>
      <w:r w:rsidRPr="00CC2BFD">
        <w:rPr>
          <w:sz w:val="16"/>
          <w:szCs w:val="16"/>
        </w:rPr>
        <w:t>(a) any of the objectives of the broadcasting policy set out in subsection 3(1); or</w:t>
      </w:r>
    </w:p>
    <w:p w14:paraId="0B14ADC1" w14:textId="77777777" w:rsidR="009722F6" w:rsidRPr="00CC2BFD" w:rsidRDefault="009722F6" w:rsidP="002135BE">
      <w:pPr>
        <w:pStyle w:val="FNquote"/>
        <w:rPr>
          <w:sz w:val="16"/>
          <w:szCs w:val="16"/>
        </w:rPr>
      </w:pPr>
      <w:r w:rsidRPr="00CC2BFD">
        <w:rPr>
          <w:sz w:val="16"/>
          <w:szCs w:val="16"/>
        </w:rPr>
        <w:t>(b) any of the objectives of the regulatory policy set out in subsection 5(2).</w:t>
      </w:r>
    </w:p>
    <w:p w14:paraId="335A8BC6" w14:textId="77777777" w:rsidR="009722F6" w:rsidRPr="00CC2BFD" w:rsidRDefault="009722F6" w:rsidP="002135BE">
      <w:pPr>
        <w:pStyle w:val="FNquote"/>
        <w:rPr>
          <w:sz w:val="16"/>
          <w:szCs w:val="16"/>
        </w:rPr>
      </w:pPr>
      <w:r w:rsidRPr="00CC2BFD">
        <w:rPr>
          <w:sz w:val="16"/>
          <w:szCs w:val="16"/>
        </w:rPr>
        <w:t>…</w:t>
      </w:r>
    </w:p>
    <w:p w14:paraId="7EDF1C1E" w14:textId="33B0E96C" w:rsidR="009722F6" w:rsidRPr="00CC2BFD" w:rsidRDefault="009722F6" w:rsidP="002135BE">
      <w:pPr>
        <w:pStyle w:val="FNquote"/>
        <w:rPr>
          <w:sz w:val="16"/>
          <w:szCs w:val="16"/>
        </w:rPr>
      </w:pPr>
      <w:r w:rsidRPr="00CC2BFD">
        <w:rPr>
          <w:sz w:val="16"/>
          <w:szCs w:val="16"/>
        </w:rPr>
        <w:t>(4) No order made under subsection (1) may apply with respect to a licensing matter pending before the Commission where the period for the filing of interventions in the matter has expired unless that period expired more than one year before the coming into force of the order.</w:t>
      </w:r>
    </w:p>
  </w:footnote>
  <w:footnote w:id="31">
    <w:p w14:paraId="64FA8178" w14:textId="77777777" w:rsidR="009722F6" w:rsidRDefault="009722F6" w:rsidP="00A25C59">
      <w:pPr>
        <w:pStyle w:val="FootnoteText"/>
      </w:pPr>
      <w:r>
        <w:rPr>
          <w:rStyle w:val="FootnoteReference"/>
        </w:rPr>
        <w:footnoteRef/>
      </w:r>
      <w:r>
        <w:t xml:space="preserve"> </w:t>
      </w:r>
      <w:r>
        <w:tab/>
        <w:t xml:space="preserve">Section 21(a) of the </w:t>
      </w:r>
      <w:r w:rsidRPr="00553B9D">
        <w:rPr>
          <w:i/>
          <w:iCs/>
        </w:rPr>
        <w:t>Broadcasting Act</w:t>
      </w:r>
      <w:r>
        <w:t xml:space="preserve"> permits the CRTC to make rules “respecting the procedure for making applications for licences, or for the amendment, renewal, suspension or revocation thereof, and for making representations and complaints to the Commission”; section 67(1)(b) of the </w:t>
      </w:r>
      <w:r w:rsidRPr="00233212">
        <w:rPr>
          <w:i/>
          <w:iCs/>
        </w:rPr>
        <w:t xml:space="preserve">Telecommunications </w:t>
      </w:r>
      <w:proofErr w:type="gramStart"/>
      <w:r w:rsidRPr="00233212">
        <w:rPr>
          <w:i/>
          <w:iCs/>
        </w:rPr>
        <w:t>Act</w:t>
      </w:r>
      <w:r w:rsidRPr="00233212">
        <w:t xml:space="preserve"> </w:t>
      </w:r>
      <w:r>
        <w:t xml:space="preserve"> permits</w:t>
      </w:r>
      <w:proofErr w:type="gramEnd"/>
      <w:r>
        <w:t xml:space="preserve"> the CRTC  to establish “rules respecting its practice and procedure”.</w:t>
      </w:r>
    </w:p>
  </w:footnote>
  <w:footnote w:id="32">
    <w:p w14:paraId="4F177759" w14:textId="7D25C961" w:rsidR="009722F6" w:rsidRDefault="009722F6" w:rsidP="005E4100">
      <w:pPr>
        <w:pStyle w:val="FootnoteText"/>
      </w:pPr>
      <w:r>
        <w:rPr>
          <w:rStyle w:val="FootnoteReference"/>
        </w:rPr>
        <w:footnoteRef/>
      </w:r>
      <w:r>
        <w:t xml:space="preserve"> </w:t>
      </w:r>
      <w:r>
        <w:tab/>
      </w:r>
      <w:r w:rsidRPr="00B246A3">
        <w:rPr>
          <w:i/>
          <w:iCs/>
        </w:rPr>
        <w:t>Call for comments on new draft regulations concerning CRTC Rules of Practice and</w:t>
      </w:r>
      <w:r w:rsidRPr="00B246A3">
        <w:t xml:space="preserve"> </w:t>
      </w:r>
      <w:r w:rsidRPr="00B246A3">
        <w:rPr>
          <w:i/>
          <w:iCs/>
        </w:rPr>
        <w:t>Procedure</w:t>
      </w:r>
      <w:r>
        <w:t xml:space="preserve">, </w:t>
      </w:r>
      <w:r w:rsidRPr="00B246A3">
        <w:t xml:space="preserve">Broadcasting and Telecom Notice of Consultation CRTC 2009-602 </w:t>
      </w:r>
      <w:r>
        <w:t xml:space="preserve">(Ottawa, 30 September 2009), </w:t>
      </w:r>
      <w:hyperlink r:id="rId5" w:history="1">
        <w:r w:rsidRPr="00935182">
          <w:rPr>
            <w:rStyle w:val="Hyperlink"/>
          </w:rPr>
          <w:t>https://crtc.gc.ca/eng/archive/2009/2009-602.htm</w:t>
        </w:r>
      </w:hyperlink>
      <w:r>
        <w:t xml:space="preserve">; </w:t>
      </w:r>
      <w:bookmarkStart w:id="45" w:name="_Hlk61332921"/>
      <w:r w:rsidRPr="00B246A3">
        <w:rPr>
          <w:i/>
          <w:iCs/>
        </w:rPr>
        <w:t>Converged Rules of Procedure</w:t>
      </w:r>
      <w:r>
        <w:t xml:space="preserve">, Broadcasting and Telecom Notice of Consultation CRTC 2010-509 (Ottawa, 23 July 2010), </w:t>
      </w:r>
      <w:hyperlink r:id="rId6" w:history="1">
        <w:r w:rsidRPr="00935182">
          <w:rPr>
            <w:rStyle w:val="Hyperlink"/>
          </w:rPr>
          <w:t>https://crtc.gc.ca/eng/archive/2010/2010-509.htm</w:t>
        </w:r>
      </w:hyperlink>
      <w:r>
        <w:t>, at paras. 1-2:</w:t>
      </w:r>
    </w:p>
    <w:p w14:paraId="1942069D" w14:textId="77777777" w:rsidR="009722F6" w:rsidRDefault="009722F6" w:rsidP="00194F89">
      <w:pPr>
        <w:pStyle w:val="FootnoteText"/>
      </w:pPr>
      <w:r>
        <w:t>1.</w:t>
      </w:r>
      <w:r>
        <w:tab/>
        <w:t>To harmonize its broadcasting and telecommunications rules in light of increasing convergence between the two sectors</w:t>
      </w:r>
    </w:p>
    <w:p w14:paraId="15046BBC" w14:textId="77777777" w:rsidR="009722F6" w:rsidRDefault="009722F6" w:rsidP="00194F89">
      <w:pPr>
        <w:pStyle w:val="FootnoteText"/>
      </w:pPr>
      <w:r>
        <w:t>2.</w:t>
      </w:r>
      <w:r>
        <w:tab/>
        <w:t>To eliminate repetition and outdated rules</w:t>
      </w:r>
    </w:p>
    <w:p w14:paraId="65A5D5B3" w14:textId="77777777" w:rsidR="009722F6" w:rsidRDefault="009722F6" w:rsidP="00194F89">
      <w:pPr>
        <w:pStyle w:val="FootnoteText"/>
      </w:pPr>
      <w:r>
        <w:t>3.</w:t>
      </w:r>
      <w:r>
        <w:tab/>
        <w:t>To establish uniform rules for CRTC proceedings as much as possible</w:t>
      </w:r>
    </w:p>
    <w:p w14:paraId="26041C08" w14:textId="77777777" w:rsidR="009722F6" w:rsidRDefault="009722F6" w:rsidP="00194F89">
      <w:pPr>
        <w:pStyle w:val="FootnoteText"/>
      </w:pPr>
      <w:r>
        <w:t>4.</w:t>
      </w:r>
      <w:r>
        <w:tab/>
        <w:t>To “modernize and simplify the rules …”</w:t>
      </w:r>
    </w:p>
    <w:p w14:paraId="06B416E2" w14:textId="77777777" w:rsidR="009722F6" w:rsidRDefault="009722F6" w:rsidP="00194F89">
      <w:pPr>
        <w:pStyle w:val="FootnoteText"/>
      </w:pPr>
      <w:r>
        <w:t>a.</w:t>
      </w:r>
      <w:r>
        <w:tab/>
        <w:t>“by making electronic means the preferred method of filing applications”</w:t>
      </w:r>
    </w:p>
    <w:p w14:paraId="45DE8384" w14:textId="77777777" w:rsidR="009722F6" w:rsidRDefault="009722F6" w:rsidP="00194F89">
      <w:pPr>
        <w:pStyle w:val="FootnoteText"/>
      </w:pPr>
      <w:r>
        <w:t>b.</w:t>
      </w:r>
      <w:r>
        <w:tab/>
        <w:t xml:space="preserve">“by putting more emphasis on the Commission’s website as the interface between the Commission and parties” </w:t>
      </w:r>
    </w:p>
    <w:p w14:paraId="04682743" w14:textId="77777777" w:rsidR="009722F6" w:rsidRDefault="009722F6" w:rsidP="00194F89">
      <w:pPr>
        <w:pStyle w:val="FootnoteText"/>
      </w:pPr>
      <w:r>
        <w:t>c.</w:t>
      </w:r>
      <w:r>
        <w:tab/>
        <w:t>“by removing unnecessary forms and schedules” and</w:t>
      </w:r>
    </w:p>
    <w:p w14:paraId="2DAB9928" w14:textId="2AB6F3AF" w:rsidR="009722F6" w:rsidRDefault="009722F6" w:rsidP="00194F89">
      <w:pPr>
        <w:pStyle w:val="FootnoteText"/>
      </w:pPr>
      <w:r>
        <w:t>by introducing “streamlined processes particularly as they relate to licence applications in broadcasting”.</w:t>
      </w:r>
    </w:p>
    <w:bookmarkEnd w:id="45"/>
  </w:footnote>
  <w:footnote w:id="33">
    <w:p w14:paraId="07EB99D1" w14:textId="77777777" w:rsidR="009722F6" w:rsidRPr="00452E23" w:rsidRDefault="009722F6" w:rsidP="00194F89">
      <w:pPr>
        <w:pStyle w:val="FootnoteText"/>
      </w:pPr>
      <w:r>
        <w:rPr>
          <w:rStyle w:val="FootnoteReference"/>
        </w:rPr>
        <w:footnoteRef/>
      </w:r>
      <w:r>
        <w:t xml:space="preserve"> </w:t>
      </w:r>
      <w:r>
        <w:tab/>
      </w:r>
      <w:r>
        <w:rPr>
          <w:i/>
          <w:iCs/>
        </w:rPr>
        <w:t xml:space="preserve">Implementation of new </w:t>
      </w:r>
      <w:r>
        <w:t>Rules of Practice and Procedure</w:t>
      </w:r>
      <w:r>
        <w:rPr>
          <w:i/>
          <w:iCs/>
        </w:rPr>
        <w:t xml:space="preserve">, </w:t>
      </w:r>
      <w:r>
        <w:t xml:space="preserve">Broadcasting and Telecom Regulatory Policy CRTC 2010-958 (Ottawa, 23 December 2010), </w:t>
      </w:r>
      <w:hyperlink r:id="rId7" w:history="1">
        <w:r w:rsidRPr="00EE32D3">
          <w:rPr>
            <w:rStyle w:val="Hyperlink"/>
          </w:rPr>
          <w:t>https://crtc.gc.ca/eng/archive/2010/2010-958.htm</w:t>
        </w:r>
      </w:hyperlink>
      <w:r>
        <w:t xml:space="preserve">.  The new </w:t>
      </w:r>
      <w:r w:rsidRPr="00AC3FDF">
        <w:rPr>
          <w:i/>
          <w:iCs/>
        </w:rPr>
        <w:t>Rules</w:t>
      </w:r>
      <w:r>
        <w:t xml:space="preserve"> entered into force on 1 April 2011:  </w:t>
      </w:r>
      <w:r>
        <w:rPr>
          <w:i/>
          <w:iCs/>
        </w:rPr>
        <w:t>i</w:t>
      </w:r>
      <w:r w:rsidRPr="000537A8">
        <w:rPr>
          <w:i/>
          <w:iCs/>
        </w:rPr>
        <w:t>bid</w:t>
      </w:r>
      <w:r>
        <w:t>., at para. 2.</w:t>
      </w:r>
    </w:p>
  </w:footnote>
  <w:footnote w:id="34">
    <w:p w14:paraId="52D3CDB1" w14:textId="77777777" w:rsidR="009722F6" w:rsidRDefault="009722F6" w:rsidP="00B76097">
      <w:pPr>
        <w:pStyle w:val="FootnoteText"/>
      </w:pPr>
      <w:r>
        <w:rPr>
          <w:rStyle w:val="FootnoteReference"/>
        </w:rPr>
        <w:footnoteRef/>
      </w:r>
      <w:r>
        <w:t xml:space="preserve"> </w:t>
      </w:r>
      <w:r>
        <w:tab/>
      </w:r>
      <w:r w:rsidRPr="00F67C03">
        <w:t>SOR/2010-277</w:t>
      </w:r>
      <w:r>
        <w:t xml:space="preserve">, </w:t>
      </w:r>
      <w:hyperlink r:id="rId8" w:history="1">
        <w:r w:rsidRPr="00124887">
          <w:rPr>
            <w:rStyle w:val="Hyperlink"/>
          </w:rPr>
          <w:t>https://laws.justice.gc.ca/eng/regulations/SOR-2010-277/index.html</w:t>
        </w:r>
      </w:hyperlink>
      <w:r>
        <w:t xml:space="preserve">. </w:t>
      </w:r>
    </w:p>
  </w:footnote>
  <w:footnote w:id="35">
    <w:p w14:paraId="6E074E18" w14:textId="3C031BD5" w:rsidR="009722F6" w:rsidRDefault="009722F6" w:rsidP="005E4100">
      <w:pPr>
        <w:pStyle w:val="FootnoteText"/>
      </w:pPr>
      <w:r>
        <w:rPr>
          <w:rStyle w:val="FootnoteReference"/>
        </w:rPr>
        <w:footnoteRef/>
      </w:r>
      <w:r>
        <w:t xml:space="preserve"> </w:t>
      </w:r>
      <w:r>
        <w:tab/>
        <w:t>Regulatory Policy 2010-958, at para. 8.</w:t>
      </w:r>
    </w:p>
  </w:footnote>
  <w:footnote w:id="36">
    <w:p w14:paraId="31D49BCD" w14:textId="77777777" w:rsidR="009722F6" w:rsidRDefault="009722F6" w:rsidP="00B76097">
      <w:pPr>
        <w:pStyle w:val="FootnoteText"/>
      </w:pPr>
      <w:r>
        <w:rPr>
          <w:rStyle w:val="FootnoteReference"/>
        </w:rPr>
        <w:footnoteRef/>
      </w:r>
      <w:r>
        <w:t xml:space="preserve"> </w:t>
      </w:r>
      <w:r>
        <w:tab/>
      </w:r>
      <w:r w:rsidRPr="00F9251D">
        <w:t xml:space="preserve">CRTC, </w:t>
      </w:r>
      <w:r w:rsidRPr="00F9251D">
        <w:rPr>
          <w:i/>
          <w:iCs/>
        </w:rPr>
        <w:t>Departmental Results Report for the period ending March 31, 2011</w:t>
      </w:r>
      <w:r>
        <w:t xml:space="preserve">, at 10.  The Commission said that its new procedures strengthen its </w:t>
      </w:r>
    </w:p>
    <w:p w14:paraId="4469C510" w14:textId="77777777" w:rsidR="009722F6" w:rsidRPr="00EF56F0" w:rsidRDefault="009722F6" w:rsidP="00B76097">
      <w:pPr>
        <w:pStyle w:val="FootnoteText"/>
      </w:pPr>
      <w:r w:rsidRPr="00EF56F0">
        <w:t>… ability to meet the needs of a converging and increasingly competitive industry. As part of the change, the CRTC redesigned its online intervention form for certain applications to ensure that information submitted by applicants is complete. Such a change will require less follow up by staff and represents a significant benefit to applicants whose requests will be processed more quickly.</w:t>
      </w:r>
    </w:p>
  </w:footnote>
  <w:footnote w:id="37">
    <w:p w14:paraId="28B9DC7E" w14:textId="77777777" w:rsidR="009722F6" w:rsidRDefault="009722F6" w:rsidP="00B76097">
      <w:pPr>
        <w:pStyle w:val="FootnoteText"/>
      </w:pPr>
      <w:r>
        <w:rPr>
          <w:rStyle w:val="FootnoteReference"/>
        </w:rPr>
        <w:footnoteRef/>
      </w:r>
      <w:r>
        <w:t xml:space="preserve"> </w:t>
      </w:r>
      <w:r>
        <w:tab/>
      </w:r>
      <w:r w:rsidRPr="00AC3FDF">
        <w:rPr>
          <w:i/>
          <w:iCs/>
        </w:rPr>
        <w:t>Broadcasting applications that do not require a public process</w:t>
      </w:r>
      <w:r>
        <w:t xml:space="preserve">, Broadcasting Information Bulletin CRTC 2010-960 (Ottawa, 23 December 2010), </w:t>
      </w:r>
      <w:r w:rsidRPr="00AC3FDF">
        <w:t xml:space="preserve"> </w:t>
      </w:r>
      <w:hyperlink r:id="rId9" w:history="1">
        <w:r w:rsidRPr="00EE32D3">
          <w:rPr>
            <w:rStyle w:val="Hyperlink"/>
          </w:rPr>
          <w:t>https://crtc.gc.ca/eng/archive/2010/2010-960.htm</w:t>
        </w:r>
      </w:hyperlink>
      <w:r>
        <w:t>, at para. 6.</w:t>
      </w:r>
    </w:p>
  </w:footnote>
  <w:footnote w:id="38">
    <w:p w14:paraId="7D4C93E7" w14:textId="77777777" w:rsidR="009722F6" w:rsidRDefault="009722F6" w:rsidP="00B76097">
      <w:pPr>
        <w:pStyle w:val="FootnoteText"/>
      </w:pPr>
      <w:r>
        <w:rPr>
          <w:rStyle w:val="FootnoteReference"/>
        </w:rPr>
        <w:footnoteRef/>
      </w:r>
      <w:r>
        <w:t xml:space="preserve"> </w:t>
      </w:r>
      <w:r>
        <w:tab/>
      </w:r>
      <w:r w:rsidRPr="000537A8">
        <w:rPr>
          <w:i/>
          <w:iCs/>
        </w:rPr>
        <w:t>Ibid</w:t>
      </w:r>
      <w:r>
        <w:t>., at para. 18.</w:t>
      </w:r>
    </w:p>
  </w:footnote>
  <w:footnote w:id="39">
    <w:p w14:paraId="3FF737EC" w14:textId="77777777" w:rsidR="009722F6" w:rsidRDefault="009722F6" w:rsidP="007D6DE9">
      <w:pPr>
        <w:pStyle w:val="FootnoteText"/>
      </w:pPr>
      <w:r>
        <w:rPr>
          <w:rStyle w:val="FootnoteReference"/>
        </w:rPr>
        <w:footnoteRef/>
      </w:r>
      <w:r>
        <w:t xml:space="preserve"> </w:t>
      </w:r>
      <w:r>
        <w:tab/>
        <w:t>Information Bulletin 2010-960, at para. 3</w:t>
      </w:r>
      <w:proofErr w:type="gramStart"/>
      <w:r>
        <w:t>:  “</w:t>
      </w:r>
      <w:proofErr w:type="gramEnd"/>
      <w:r w:rsidRPr="005E4100">
        <w:t>This information bulletin deals only with applications that do not require a public process and that the Commission will deal with using the administrative approach. These applications are exempt from the provisions of the Rules of Procedure by virtue of section 2, with the exception of certain rules for confidentiality</w:t>
      </w:r>
      <w:r>
        <w:t xml:space="preserve"> ….”</w:t>
      </w:r>
    </w:p>
  </w:footnote>
  <w:footnote w:id="40">
    <w:p w14:paraId="277B5CA4" w14:textId="093BA51A" w:rsidR="009722F6" w:rsidRDefault="009722F6" w:rsidP="00B76097">
      <w:pPr>
        <w:pStyle w:val="FootnoteText"/>
      </w:pPr>
      <w:r>
        <w:rPr>
          <w:rStyle w:val="FootnoteReference"/>
        </w:rPr>
        <w:footnoteRef/>
      </w:r>
      <w:r>
        <w:t xml:space="preserve"> </w:t>
      </w:r>
      <w:r>
        <w:tab/>
        <w:t xml:space="preserve">See </w:t>
      </w:r>
      <w:r>
        <w:fldChar w:fldCharType="begin"/>
      </w:r>
      <w:r>
        <w:instrText xml:space="preserve"> REF _Ref57975826 \h </w:instrText>
      </w:r>
      <w:r>
        <w:fldChar w:fldCharType="separate"/>
      </w:r>
      <w:r>
        <w:t xml:space="preserve">Appendix </w:t>
      </w:r>
      <w:r>
        <w:rPr>
          <w:noProof/>
        </w:rPr>
        <w:t>3</w:t>
      </w:r>
      <w:r>
        <w:fldChar w:fldCharType="end"/>
      </w:r>
      <w:r>
        <w:t xml:space="preserve">. </w:t>
      </w:r>
    </w:p>
  </w:footnote>
  <w:footnote w:id="41">
    <w:p w14:paraId="7EDA1F6E" w14:textId="77777777" w:rsidR="009722F6" w:rsidRPr="00910B44" w:rsidRDefault="009722F6" w:rsidP="00EE3F4F">
      <w:pPr>
        <w:pStyle w:val="FootnoteText"/>
      </w:pPr>
      <w:r>
        <w:rPr>
          <w:rStyle w:val="FootnoteReference"/>
        </w:rPr>
        <w:footnoteRef/>
      </w:r>
      <w:r>
        <w:t xml:space="preserve"> </w:t>
      </w:r>
      <w:r>
        <w:tab/>
        <w:t>CRTC, Annual Report 1986-1987, at 84.</w:t>
      </w:r>
    </w:p>
  </w:footnote>
  <w:footnote w:id="42">
    <w:p w14:paraId="10F4C409" w14:textId="77777777" w:rsidR="009722F6" w:rsidRDefault="009722F6" w:rsidP="00EE3F4F">
      <w:pPr>
        <w:pStyle w:val="FootnoteText"/>
      </w:pPr>
      <w:r>
        <w:rPr>
          <w:rStyle w:val="FootnoteReference"/>
        </w:rPr>
        <w:footnoteRef/>
      </w:r>
      <w:r>
        <w:t xml:space="preserve"> </w:t>
      </w:r>
      <w:r>
        <w:tab/>
      </w:r>
      <w:r w:rsidRPr="000537A8">
        <w:rPr>
          <w:i/>
          <w:iCs/>
        </w:rPr>
        <w:t>Ibid</w:t>
      </w:r>
      <w:r>
        <w:t>., at 84.</w:t>
      </w:r>
    </w:p>
  </w:footnote>
  <w:footnote w:id="43">
    <w:p w14:paraId="19115787" w14:textId="77777777" w:rsidR="009722F6" w:rsidRDefault="009722F6" w:rsidP="00EE3F4F">
      <w:pPr>
        <w:pStyle w:val="FootnoteText"/>
      </w:pPr>
      <w:r>
        <w:rPr>
          <w:rStyle w:val="FootnoteReference"/>
        </w:rPr>
        <w:footnoteRef/>
      </w:r>
      <w:r>
        <w:t xml:space="preserve"> </w:t>
      </w:r>
      <w:r>
        <w:tab/>
      </w:r>
      <w:r w:rsidRPr="000537A8">
        <w:rPr>
          <w:i/>
          <w:iCs/>
        </w:rPr>
        <w:t>Ibid</w:t>
      </w:r>
      <w:r>
        <w:t>., at 72.</w:t>
      </w:r>
    </w:p>
  </w:footnote>
  <w:footnote w:id="44">
    <w:p w14:paraId="495789BE" w14:textId="77777777" w:rsidR="009722F6" w:rsidRDefault="009722F6" w:rsidP="00EE3F4F">
      <w:pPr>
        <w:pStyle w:val="FootnoteText"/>
      </w:pPr>
      <w:r>
        <w:rPr>
          <w:rStyle w:val="FootnoteReference"/>
        </w:rPr>
        <w:footnoteRef/>
      </w:r>
      <w:r>
        <w:t xml:space="preserve"> </w:t>
      </w:r>
      <w:r>
        <w:tab/>
      </w:r>
      <w:r w:rsidRPr="000537A8">
        <w:rPr>
          <w:i/>
          <w:iCs/>
        </w:rPr>
        <w:t>Ibid</w:t>
      </w:r>
      <w:r>
        <w:t>., at 38.  The Commission added, “Telephone complaints are useful as indicators of the level of public satisfaction with the quality of service they receive.  However, for the Commission to address a concern formally, the complaint must be in writing.”</w:t>
      </w:r>
    </w:p>
  </w:footnote>
  <w:footnote w:id="45">
    <w:p w14:paraId="3E4C249A" w14:textId="77777777" w:rsidR="009722F6" w:rsidRDefault="009722F6" w:rsidP="00EE3F4F">
      <w:pPr>
        <w:pStyle w:val="FootnoteText"/>
      </w:pPr>
      <w:r>
        <w:rPr>
          <w:rStyle w:val="FootnoteReference"/>
        </w:rPr>
        <w:footnoteRef/>
      </w:r>
      <w:r>
        <w:t xml:space="preserve"> </w:t>
      </w:r>
      <w:r>
        <w:tab/>
      </w:r>
      <w:r w:rsidRPr="000537A8">
        <w:rPr>
          <w:i/>
          <w:iCs/>
        </w:rPr>
        <w:t>Ibid</w:t>
      </w:r>
      <w:r>
        <w:t xml:space="preserve">., at 38.  Insofar as broadcasting complaints were concerned, the CRTC wrote, </w:t>
      </w:r>
    </w:p>
    <w:p w14:paraId="0A24F4FA" w14:textId="77777777" w:rsidR="009722F6" w:rsidRDefault="009722F6" w:rsidP="00EE3F4F">
      <w:pPr>
        <w:pStyle w:val="FootnoteText"/>
      </w:pPr>
      <w:r>
        <w:t>Comments or complaints may be sent by letter to anyone [sic] of the CRTC’s five offices.  There is a valid reason for requiring written complaints.  It is a way of getting an accurate statement of the complaint and the signature of the person making it.  The organization against which the complaint is directed has a right to know the specific nature of the complaint and the identity of the person making it, as well as the right to reply.”</w:t>
      </w:r>
    </w:p>
    <w:p w14:paraId="46D6C3CE" w14:textId="77777777" w:rsidR="009722F6" w:rsidRDefault="009722F6" w:rsidP="00EE3F4F">
      <w:pPr>
        <w:pStyle w:val="FootnoteText"/>
      </w:pPr>
      <w:r w:rsidRPr="000537A8">
        <w:rPr>
          <w:i/>
          <w:iCs/>
        </w:rPr>
        <w:t>Ibid</w:t>
      </w:r>
      <w:r>
        <w:t>., at 38.</w:t>
      </w:r>
    </w:p>
  </w:footnote>
  <w:footnote w:id="46">
    <w:p w14:paraId="329177DB" w14:textId="2DAE8248" w:rsidR="009722F6" w:rsidRDefault="009722F6" w:rsidP="00EE3F4F">
      <w:pPr>
        <w:pStyle w:val="FootnoteText"/>
      </w:pPr>
      <w:r>
        <w:rPr>
          <w:rStyle w:val="FootnoteReference"/>
        </w:rPr>
        <w:footnoteRef/>
      </w:r>
      <w:r>
        <w:t xml:space="preserve"> </w:t>
      </w:r>
      <w:r>
        <w:tab/>
        <w:t xml:space="preserve">The </w:t>
      </w:r>
      <w:r w:rsidRPr="00553B9D">
        <w:rPr>
          <w:i/>
          <w:iCs/>
        </w:rPr>
        <w:t>Broadcasting Act</w:t>
      </w:r>
      <w:r>
        <w:t xml:space="preserve"> does not require the Commission to submit an annual report to the Minister or to Parliament; the </w:t>
      </w:r>
      <w:r w:rsidRPr="00233212">
        <w:rPr>
          <w:i/>
          <w:iCs/>
        </w:rPr>
        <w:t>Telecommunications Act</w:t>
      </w:r>
      <w:r w:rsidRPr="00233212">
        <w:t xml:space="preserve"> </w:t>
      </w:r>
      <w:r>
        <w:t xml:space="preserve">requires the CRTC to submit an annual report on the operation of the national do not call list (s. 41.6(1)); the </w:t>
      </w:r>
      <w:r w:rsidRPr="00BC4F5B">
        <w:rPr>
          <w:i/>
          <w:iCs/>
        </w:rPr>
        <w:t>CRTC Act</w:t>
      </w:r>
      <w:r>
        <w:t xml:space="preserve"> requires the Commission to submit an annual report:</w:t>
      </w:r>
    </w:p>
    <w:p w14:paraId="6362EC67" w14:textId="77777777" w:rsidR="009722F6" w:rsidRDefault="009722F6" w:rsidP="002135BE">
      <w:pPr>
        <w:pStyle w:val="FNquote"/>
      </w:pPr>
      <w:r>
        <w:t>13 (1) The Commission shall, within three months after the end of each fiscal year, submit to the Minister a report, in such form as the Minister may direct, on the activities of the Commission for that fiscal year, and the Minister shall cause a copy of the report to be laid before each House of Parliament on any of the first fifteen days on which that House is sitting after the Minister receives it.</w:t>
      </w:r>
    </w:p>
    <w:p w14:paraId="51358CC8" w14:textId="77777777" w:rsidR="009722F6" w:rsidRDefault="009722F6" w:rsidP="002135BE">
      <w:pPr>
        <w:pStyle w:val="FNquote"/>
      </w:pPr>
      <w:r>
        <w:t>(2) The report must include information about the following in respect of the fiscal year, including their number:</w:t>
      </w:r>
    </w:p>
    <w:p w14:paraId="17322DEE" w14:textId="77777777" w:rsidR="009722F6" w:rsidRDefault="009722F6" w:rsidP="002135BE">
      <w:pPr>
        <w:pStyle w:val="FNquote"/>
      </w:pPr>
      <w:r>
        <w:t>(a) inquiries conducted under subsection 12(1) of the Broadcasting Act in relation to the identification, prevention and removal of barriers;</w:t>
      </w:r>
    </w:p>
    <w:p w14:paraId="7D48F134" w14:textId="77777777" w:rsidR="009722F6" w:rsidRDefault="009722F6" w:rsidP="002135BE">
      <w:pPr>
        <w:pStyle w:val="FNquote"/>
      </w:pPr>
      <w:r>
        <w:t>(b) inquiries conducted under that subsection in relation to sections 42 to 44 of the Accessible Canada Act;</w:t>
      </w:r>
    </w:p>
    <w:p w14:paraId="0C90FDE3" w14:textId="77777777" w:rsidR="009722F6" w:rsidRDefault="009722F6" w:rsidP="002135BE">
      <w:pPr>
        <w:pStyle w:val="FNquote"/>
      </w:pPr>
      <w:r>
        <w:t>(c) orders made under subsection 12(2) of the Broadcasting Act in relation to the identification, prevention and removal of barriers; and</w:t>
      </w:r>
    </w:p>
    <w:p w14:paraId="1AC8D66E" w14:textId="15A292D9" w:rsidR="009722F6" w:rsidRDefault="009722F6" w:rsidP="002135BE">
      <w:pPr>
        <w:pStyle w:val="FNquote"/>
      </w:pPr>
      <w:r>
        <w:t>(d) orders made under that subsection in relation to sections 42 to 44 of the Accessible Canada Act.</w:t>
      </w:r>
    </w:p>
  </w:footnote>
  <w:footnote w:id="47">
    <w:p w14:paraId="11AFD65E" w14:textId="77777777" w:rsidR="009722F6" w:rsidRPr="00CB0BC3" w:rsidRDefault="009722F6" w:rsidP="00EE3F4F">
      <w:pPr>
        <w:pStyle w:val="FootnoteText"/>
      </w:pPr>
      <w:r>
        <w:rPr>
          <w:rStyle w:val="FootnoteReference"/>
        </w:rPr>
        <w:footnoteRef/>
      </w:r>
      <w:r>
        <w:t xml:space="preserve"> </w:t>
      </w:r>
      <w:r>
        <w:tab/>
        <w:t xml:space="preserve">CRTC, </w:t>
      </w:r>
      <w:r>
        <w:rPr>
          <w:i/>
          <w:iCs/>
        </w:rPr>
        <w:t>Broadcasting Policy Monitoring Report 2000</w:t>
      </w:r>
      <w:r>
        <w:t>, (Ottawa, November, 2000).</w:t>
      </w:r>
    </w:p>
  </w:footnote>
  <w:footnote w:id="48">
    <w:p w14:paraId="21BF8468" w14:textId="77777777" w:rsidR="009722F6" w:rsidRDefault="009722F6" w:rsidP="00EE3F4F">
      <w:pPr>
        <w:pStyle w:val="FootnoteText"/>
      </w:pPr>
      <w:r>
        <w:rPr>
          <w:rStyle w:val="FootnoteReference"/>
        </w:rPr>
        <w:footnoteRef/>
      </w:r>
      <w:r>
        <w:t xml:space="preserve"> </w:t>
      </w:r>
      <w:r>
        <w:tab/>
        <w:t xml:space="preserve">CRTC, </w:t>
      </w:r>
      <w:r w:rsidRPr="00CB0BC3">
        <w:rPr>
          <w:i/>
          <w:iCs/>
        </w:rPr>
        <w:t>Status of Competition in Canadian Telecommunications Markets Deployment/Accessibility of Advanced Telecommunications Infrastructure and Services</w:t>
      </w:r>
      <w:r>
        <w:t>, Report to the Governor in Council (Ottawa, September, 2001).</w:t>
      </w:r>
    </w:p>
  </w:footnote>
  <w:footnote w:id="49">
    <w:p w14:paraId="2ACAB914" w14:textId="77777777" w:rsidR="009722F6" w:rsidRDefault="009722F6" w:rsidP="00150162">
      <w:pPr>
        <w:pStyle w:val="FootnoteText"/>
      </w:pPr>
      <w:r>
        <w:rPr>
          <w:rStyle w:val="FootnoteReference"/>
        </w:rPr>
        <w:footnoteRef/>
      </w:r>
      <w:r>
        <w:t xml:space="preserve"> </w:t>
      </w:r>
      <w:r>
        <w:tab/>
        <w:t>The results included telecommunications decisions, however, such as Telecom Decision CRTC 99-10, a determination involving inside wiring’s demarcation points and refers to customer complaints.</w:t>
      </w:r>
    </w:p>
  </w:footnote>
  <w:footnote w:id="50">
    <w:p w14:paraId="3E2AFF92" w14:textId="77777777" w:rsidR="009722F6" w:rsidRDefault="009722F6" w:rsidP="00150162">
      <w:pPr>
        <w:pStyle w:val="FootnoteText"/>
      </w:pPr>
      <w:r>
        <w:rPr>
          <w:rStyle w:val="FootnoteReference"/>
        </w:rPr>
        <w:footnoteRef/>
      </w:r>
      <w:r>
        <w:t xml:space="preserve"> </w:t>
      </w:r>
      <w:r>
        <w:tab/>
      </w:r>
      <w:r w:rsidRPr="001A2A07">
        <w:rPr>
          <w:i/>
          <w:iCs/>
        </w:rPr>
        <w:t>Ontario Consumers Home Services Inc. – Violations of the Unsolicited Telecommunications Rules</w:t>
      </w:r>
      <w:r w:rsidRPr="001A2A07">
        <w:t xml:space="preserve">, Compliance and Enforcement Decision CRTC 2019-318, </w:t>
      </w:r>
      <w:hyperlink r:id="rId10" w:history="1">
        <w:r w:rsidRPr="001A2A07">
          <w:rPr>
            <w:rStyle w:val="Hyperlink"/>
          </w:rPr>
          <w:t>https://crtc.gc.ca/eng/archive/2019/2019-318.htm</w:t>
        </w:r>
      </w:hyperlink>
      <w:r w:rsidRPr="001A2A07">
        <w:t xml:space="preserve"> - mentions 74 complaints submitted to the CRTC; </w:t>
      </w:r>
      <w:r w:rsidRPr="001A2A07">
        <w:rPr>
          <w:i/>
          <w:iCs/>
        </w:rPr>
        <w:t>Blue Dream HT Ltd. – Violations of the Unsolicited Telecommunications Rules</w:t>
      </w:r>
      <w:r w:rsidRPr="001A2A07">
        <w:t xml:space="preserve">, Compliance and Enforcement Decision CRTC 2019-317, </w:t>
      </w:r>
      <w:hyperlink r:id="rId11" w:history="1">
        <w:r w:rsidRPr="001A2A07">
          <w:rPr>
            <w:rStyle w:val="Hyperlink"/>
          </w:rPr>
          <w:t>https://crtc.gc.ca/eng/archive/2019/2019-317.htm</w:t>
        </w:r>
      </w:hyperlink>
      <w:r w:rsidRPr="001A2A07">
        <w:t xml:space="preserve"> – mentions 208 complaints submitted to the </w:t>
      </w:r>
      <w:r>
        <w:t>CRTC.</w:t>
      </w:r>
      <w:r w:rsidRPr="001A2A07">
        <w:t xml:space="preserve"> </w:t>
      </w:r>
    </w:p>
  </w:footnote>
  <w:footnote w:id="51">
    <w:p w14:paraId="129B4C93" w14:textId="77777777" w:rsidR="009722F6" w:rsidRDefault="009722F6" w:rsidP="00150162">
      <w:pPr>
        <w:pStyle w:val="FootnoteText"/>
      </w:pPr>
      <w:r>
        <w:rPr>
          <w:rStyle w:val="FootnoteReference"/>
        </w:rPr>
        <w:footnoteRef/>
      </w:r>
      <w:r>
        <w:t xml:space="preserve"> </w:t>
      </w:r>
      <w:r>
        <w:tab/>
      </w:r>
      <w:hyperlink r:id="rId12" w:history="1">
        <w:r w:rsidRPr="00FE2054">
          <w:rPr>
            <w:rStyle w:val="Hyperlink"/>
            <w:i/>
            <w:iCs/>
          </w:rPr>
          <w:t>Complaint against the Bell Fund relating to its governance and the funding guidelines of its TV Program</w:t>
        </w:r>
      </w:hyperlink>
      <w:r>
        <w:t xml:space="preserve">, Broadcasting Decision CRTC 2019-1 (Ottawa, 8 January 2019), at para. 1 (1 complaint); </w:t>
      </w:r>
      <w:hyperlink r:id="rId13" w:history="1">
        <w:r w:rsidRPr="008E48E6">
          <w:rPr>
            <w:rStyle w:val="Hyperlink"/>
            <w:i/>
            <w:iCs/>
          </w:rPr>
          <w:t>Blue Dream HT Ltd. – Violations of the Unsolicited Telecommunications Rules</w:t>
        </w:r>
      </w:hyperlink>
      <w:r>
        <w:t xml:space="preserve">, Compliance and Enforcement Decision 2019-317 (Ottawa, 9 September 2019), at para. 1 (208 complaints); </w:t>
      </w:r>
      <w:hyperlink r:id="rId14" w:history="1">
        <w:r w:rsidRPr="00466C9F">
          <w:rPr>
            <w:rStyle w:val="Hyperlink"/>
            <w:i/>
            <w:iCs/>
          </w:rPr>
          <w:t>Ontario Consumers Home Services Inc. – Violations of the Unsolicited Telecommunications Rules</w:t>
        </w:r>
      </w:hyperlink>
      <w:r>
        <w:t xml:space="preserve">, Compliance and Enforcement Decision 2019-318 (Ottawa, 9 September 2019), at para 1 (74 complaints); </w:t>
      </w:r>
      <w:hyperlink r:id="rId15" w:history="1">
        <w:r w:rsidRPr="007B5D82">
          <w:rPr>
            <w:rStyle w:val="Hyperlink"/>
            <w:i/>
            <w:iCs/>
          </w:rPr>
          <w:t>CINQ-FM Montréal – Licence renewal,</w:t>
        </w:r>
      </w:hyperlink>
      <w:r>
        <w:t xml:space="preserve"> Broadcasting Decision CRTC 2019-393 (Ottawa, 3 December 2019) at para. 2 (“several complaints”); </w:t>
      </w:r>
      <w:hyperlink r:id="rId16" w:history="1">
        <w:r w:rsidRPr="00B76142">
          <w:rPr>
            <w:rStyle w:val="Hyperlink"/>
            <w:i/>
            <w:iCs/>
          </w:rPr>
          <w:t xml:space="preserve">Complaint by Bell Media against Videotron alleging undue preference regarding the packaging of Super </w:t>
        </w:r>
        <w:proofErr w:type="spellStart"/>
        <w:r w:rsidRPr="00B76142">
          <w:rPr>
            <w:rStyle w:val="Hyperlink"/>
            <w:i/>
            <w:iCs/>
          </w:rPr>
          <w:t>Écran</w:t>
        </w:r>
        <w:proofErr w:type="spellEnd"/>
      </w:hyperlink>
      <w:r>
        <w:t xml:space="preserve">, Broadcasting Decision CRTC 2019-429 (Ottawa, 19 December 2019) at para. 3 (1 complaint); </w:t>
      </w:r>
      <w:hyperlink r:id="rId17" w:history="1">
        <w:r w:rsidRPr="00FE2054">
          <w:rPr>
            <w:rStyle w:val="Hyperlink"/>
            <w:i/>
            <w:iCs/>
          </w:rPr>
          <w:t>Complaint by Quebecor, on behalf of TVA, against Bell, represented by BCE, alleging undue preference regarding the packaging of TVA Sports</w:t>
        </w:r>
      </w:hyperlink>
      <w:r>
        <w:t>, Broadcasting Decision CRTC 2019-427 (Ottawa, 19 December 2019) at para. 7 (1 complaint).</w:t>
      </w:r>
    </w:p>
  </w:footnote>
  <w:footnote w:id="52">
    <w:p w14:paraId="539086A9" w14:textId="522EDCAD" w:rsidR="009722F6" w:rsidRDefault="009722F6">
      <w:pPr>
        <w:pStyle w:val="FootnoteText"/>
      </w:pPr>
      <w:r>
        <w:rPr>
          <w:rStyle w:val="FootnoteReference"/>
        </w:rPr>
        <w:footnoteRef/>
      </w:r>
      <w:r>
        <w:t xml:space="preserve"> </w:t>
      </w:r>
      <w:r>
        <w:tab/>
        <w:t>It does not invite public consultation about its guidelines and information bulletins.</w:t>
      </w:r>
    </w:p>
  </w:footnote>
  <w:footnote w:id="53">
    <w:p w14:paraId="6AD55048" w14:textId="77777777" w:rsidR="009722F6" w:rsidRDefault="009722F6" w:rsidP="00150162">
      <w:pPr>
        <w:pStyle w:val="FootnoteText"/>
      </w:pPr>
      <w:r>
        <w:rPr>
          <w:rStyle w:val="FootnoteReference"/>
        </w:rPr>
        <w:footnoteRef/>
      </w:r>
      <w:r>
        <w:t xml:space="preserve"> </w:t>
      </w:r>
      <w:r>
        <w:tab/>
      </w:r>
      <w:r w:rsidRPr="00553B9D">
        <w:t>Broadcasting Act</w:t>
      </w:r>
      <w:r>
        <w:t>, s. 7(4).</w:t>
      </w:r>
    </w:p>
  </w:footnote>
  <w:footnote w:id="54">
    <w:p w14:paraId="1475D2CB" w14:textId="77777777" w:rsidR="009722F6" w:rsidRDefault="009722F6" w:rsidP="00150162">
      <w:pPr>
        <w:pStyle w:val="FootnoteText"/>
      </w:pPr>
      <w:r>
        <w:rPr>
          <w:rStyle w:val="FootnoteReference"/>
        </w:rPr>
        <w:footnoteRef/>
      </w:r>
      <w:r>
        <w:t xml:space="preserve"> </w:t>
      </w:r>
      <w:r>
        <w:tab/>
      </w:r>
      <w:r w:rsidRPr="00000DFF">
        <w:rPr>
          <w:i/>
          <w:iCs/>
        </w:rPr>
        <w:t>Call for comments – Review of the approach to rate setting for wholesale telecommunications services</w:t>
      </w:r>
      <w:r>
        <w:t>, Telecom Notice of Consultation CRTC 2020-131</w:t>
      </w:r>
      <w:r w:rsidRPr="00000DFF">
        <w:t xml:space="preserve"> </w:t>
      </w:r>
      <w:r>
        <w:t xml:space="preserve">(Ottawa, 24 April 2020), </w:t>
      </w:r>
      <w:hyperlink r:id="rId18" w:history="1">
        <w:r w:rsidRPr="003055F5">
          <w:rPr>
            <w:rStyle w:val="Hyperlink"/>
          </w:rPr>
          <w:t>https://crtc.gc.ca/eng/archive/2020/2020-131.htm</w:t>
        </w:r>
      </w:hyperlink>
      <w:r>
        <w:t>, at para. 13.</w:t>
      </w:r>
    </w:p>
  </w:footnote>
  <w:footnote w:id="55">
    <w:p w14:paraId="67D30970" w14:textId="77777777" w:rsidR="009722F6" w:rsidRDefault="009722F6" w:rsidP="00C93462">
      <w:pPr>
        <w:pStyle w:val="FootnoteText"/>
      </w:pPr>
      <w:r>
        <w:rPr>
          <w:rStyle w:val="FootnoteReference"/>
        </w:rPr>
        <w:footnoteRef/>
      </w:r>
      <w:r>
        <w:t xml:space="preserve"> </w:t>
      </w:r>
      <w:r>
        <w:tab/>
        <w:t xml:space="preserve">Canada, </w:t>
      </w:r>
      <w:r>
        <w:rPr>
          <w:i/>
          <w:iCs/>
        </w:rPr>
        <w:t xml:space="preserve">Policy on </w:t>
      </w:r>
      <w:r w:rsidRPr="005F57E6">
        <w:rPr>
          <w:i/>
          <w:iCs/>
        </w:rPr>
        <w:t>Results</w:t>
      </w:r>
      <w:r>
        <w:t xml:space="preserve">, </w:t>
      </w:r>
      <w:r w:rsidRPr="008E0B0F">
        <w:t>https</w:t>
      </w:r>
      <w:r>
        <w:t>:/www.tbs-sct.gc.ca/pol/doc-eng.aspxid=31300.</w:t>
      </w:r>
    </w:p>
  </w:footnote>
  <w:footnote w:id="56">
    <w:p w14:paraId="261E00B4" w14:textId="77777777" w:rsidR="009722F6" w:rsidRDefault="009722F6" w:rsidP="00C93462">
      <w:pPr>
        <w:pStyle w:val="FootnoteText"/>
      </w:pPr>
      <w:r>
        <w:rPr>
          <w:rStyle w:val="FootnoteReference"/>
        </w:rPr>
        <w:footnoteRef/>
      </w:r>
      <w:r>
        <w:t xml:space="preserve"> </w:t>
      </w:r>
      <w:r>
        <w:tab/>
      </w:r>
      <w:r w:rsidRPr="000537A8">
        <w:rPr>
          <w:i/>
          <w:iCs/>
        </w:rPr>
        <w:t>Ibid</w:t>
      </w:r>
      <w:r>
        <w:t>., “3.  Objectives and expected results”, at paras. 3.1.1 and 3.1.1.2.</w:t>
      </w:r>
    </w:p>
  </w:footnote>
  <w:footnote w:id="57">
    <w:p w14:paraId="680DCC42" w14:textId="77777777" w:rsidR="009722F6" w:rsidRDefault="009722F6" w:rsidP="00C93462">
      <w:pPr>
        <w:pStyle w:val="FootnoteText"/>
      </w:pPr>
      <w:r>
        <w:rPr>
          <w:rStyle w:val="FootnoteReference"/>
        </w:rPr>
        <w:footnoteRef/>
      </w:r>
      <w:r>
        <w:t xml:space="preserve"> </w:t>
      </w:r>
      <w:r>
        <w:tab/>
      </w:r>
      <w:r w:rsidRPr="000537A8">
        <w:rPr>
          <w:i/>
          <w:iCs/>
        </w:rPr>
        <w:t>Ibid</w:t>
      </w:r>
      <w:r>
        <w:t>., at para. 3.2.</w:t>
      </w:r>
    </w:p>
  </w:footnote>
  <w:footnote w:id="58">
    <w:p w14:paraId="6E127D5D" w14:textId="77777777" w:rsidR="009722F6" w:rsidRPr="0057727D" w:rsidRDefault="009722F6" w:rsidP="00C93462">
      <w:pPr>
        <w:pStyle w:val="FootnoteText"/>
      </w:pPr>
      <w:r>
        <w:rPr>
          <w:rStyle w:val="FootnoteReference"/>
        </w:rPr>
        <w:footnoteRef/>
      </w:r>
      <w:r>
        <w:t xml:space="preserve"> </w:t>
      </w:r>
      <w:r>
        <w:tab/>
        <w:t xml:space="preserve">The </w:t>
      </w:r>
      <w:r>
        <w:rPr>
          <w:i/>
          <w:iCs/>
        </w:rPr>
        <w:t xml:space="preserve">Policy </w:t>
      </w:r>
      <w:r>
        <w:t>exe</w:t>
      </w:r>
    </w:p>
  </w:footnote>
  <w:footnote w:id="59">
    <w:p w14:paraId="566050E5" w14:textId="548535D8" w:rsidR="009722F6" w:rsidRDefault="009722F6" w:rsidP="00C93462">
      <w:pPr>
        <w:pStyle w:val="FootnoteText"/>
      </w:pPr>
      <w:r>
        <w:rPr>
          <w:rStyle w:val="FootnoteReference"/>
        </w:rPr>
        <w:footnoteRef/>
      </w:r>
      <w:r>
        <w:t xml:space="preserve"> </w:t>
      </w:r>
      <w:r>
        <w:tab/>
      </w:r>
      <w:r w:rsidRPr="000537A8">
        <w:rPr>
          <w:i/>
          <w:iCs/>
        </w:rPr>
        <w:t>Ibid</w:t>
      </w:r>
      <w:r>
        <w:t>., at para. 4.3.1.  Note that s</w:t>
      </w:r>
      <w:r w:rsidRPr="00312750">
        <w:t>mall agencies credited with less than $300 million/year in the Federal estimates – such as the CRTC (for which $12.8 million are allocated by the 2020-21 Main Estimates</w:t>
      </w:r>
      <w:r>
        <w:t xml:space="preserve">; see </w:t>
      </w:r>
      <w:r w:rsidRPr="00312750">
        <w:t>Treasury Board Secretariat, Estimates by Organization, “2020-21 Main Estimates”) – are exempted from some of the Policy’s requirements.</w:t>
      </w:r>
    </w:p>
  </w:footnote>
  <w:footnote w:id="60">
    <w:p w14:paraId="193E6833" w14:textId="77777777" w:rsidR="009722F6" w:rsidRPr="00A1659E" w:rsidRDefault="009722F6" w:rsidP="00C93462">
      <w:pPr>
        <w:pStyle w:val="FootnoteText"/>
      </w:pPr>
      <w:r>
        <w:rPr>
          <w:rStyle w:val="FootnoteReference"/>
        </w:rPr>
        <w:footnoteRef/>
      </w:r>
      <w:r>
        <w:t xml:space="preserve"> </w:t>
      </w:r>
      <w:r>
        <w:tab/>
      </w:r>
      <w:r>
        <w:rPr>
          <w:i/>
          <w:iCs/>
        </w:rPr>
        <w:t>Policy on Results</w:t>
      </w:r>
      <w:r>
        <w:t>, at paras. 1.3, 1.5 and 1.6.</w:t>
      </w:r>
    </w:p>
  </w:footnote>
  <w:footnote w:id="61">
    <w:p w14:paraId="0A303489" w14:textId="77777777" w:rsidR="009722F6" w:rsidRDefault="009722F6" w:rsidP="00C93462">
      <w:pPr>
        <w:pStyle w:val="FootnoteText"/>
      </w:pPr>
      <w:r>
        <w:rPr>
          <w:rStyle w:val="FootnoteReference"/>
        </w:rPr>
        <w:footnoteRef/>
      </w:r>
      <w:r>
        <w:t xml:space="preserve"> </w:t>
      </w:r>
      <w:r>
        <w:tab/>
        <w:t xml:space="preserve">The CRTC appears to be inferring that its mandate under the </w:t>
      </w:r>
      <w:r w:rsidRPr="00553B9D">
        <w:rPr>
          <w:i/>
          <w:iCs/>
        </w:rPr>
        <w:t>Broadcasting Act</w:t>
      </w:r>
      <w:r>
        <w:t xml:space="preserve"> and </w:t>
      </w:r>
      <w:r w:rsidRPr="00233212">
        <w:rPr>
          <w:i/>
          <w:iCs/>
        </w:rPr>
        <w:t xml:space="preserve">Telecommunications </w:t>
      </w:r>
      <w:proofErr w:type="gramStart"/>
      <w:r w:rsidRPr="00233212">
        <w:rPr>
          <w:i/>
          <w:iCs/>
        </w:rPr>
        <w:t>Act</w:t>
      </w:r>
      <w:r w:rsidRPr="00233212">
        <w:t xml:space="preserve"> </w:t>
      </w:r>
      <w:r>
        <w:t xml:space="preserve"> is</w:t>
      </w:r>
      <w:proofErr w:type="gramEnd"/>
      <w:r>
        <w:t xml:space="preserve"> to  regulate and supervise in the public interest, as neither statute refers to this duty.  Courts have held, however, that the CRTC is not required to serve the public interest per se, or to place public-interest considerations first.  Its responsibility in broadcasting is to consider Canada’s broadcasting policy for Canada and the opposing interests of many participants – see </w:t>
      </w:r>
      <w:r w:rsidRPr="00193CF9">
        <w:rPr>
          <w:i/>
          <w:iCs/>
        </w:rPr>
        <w:t xml:space="preserve">Société Radio-Canada v. </w:t>
      </w:r>
      <w:proofErr w:type="spellStart"/>
      <w:r w:rsidRPr="00193CF9">
        <w:rPr>
          <w:i/>
          <w:iCs/>
        </w:rPr>
        <w:t>Métromédia</w:t>
      </w:r>
      <w:proofErr w:type="spellEnd"/>
      <w:r w:rsidRPr="00193CF9">
        <w:rPr>
          <w:i/>
          <w:iCs/>
        </w:rPr>
        <w:t xml:space="preserve"> </w:t>
      </w:r>
      <w:proofErr w:type="spellStart"/>
      <w:r w:rsidRPr="00193CF9">
        <w:rPr>
          <w:i/>
          <w:iCs/>
        </w:rPr>
        <w:t>Cmr</w:t>
      </w:r>
      <w:proofErr w:type="spellEnd"/>
      <w:r w:rsidRPr="00193CF9">
        <w:rPr>
          <w:i/>
          <w:iCs/>
        </w:rPr>
        <w:t xml:space="preserve"> Montréal Inc.</w:t>
      </w:r>
      <w:r w:rsidRPr="00193CF9">
        <w:t xml:space="preserve">, </w:t>
      </w:r>
    </w:p>
    <w:p w14:paraId="765C3499" w14:textId="77777777" w:rsidR="009722F6" w:rsidRDefault="009722F6" w:rsidP="00C93462">
      <w:pPr>
        <w:pStyle w:val="FootnoteText"/>
      </w:pPr>
      <w:hyperlink r:id="rId19" w:history="1">
        <w:r w:rsidRPr="00193CF9">
          <w:rPr>
            <w:rStyle w:val="Hyperlink"/>
          </w:rPr>
          <w:t>1999 CanLII 8947 (FCA)</w:t>
        </w:r>
      </w:hyperlink>
      <w:r>
        <w:t>, at para. 5:</w:t>
      </w:r>
    </w:p>
    <w:p w14:paraId="4A5AC0B3" w14:textId="77777777" w:rsidR="009722F6" w:rsidRDefault="009722F6" w:rsidP="00C93462">
      <w:pPr>
        <w:pStyle w:val="FootnoteText"/>
        <w:ind w:left="720"/>
      </w:pPr>
      <w:r>
        <w:t xml:space="preserve">… </w:t>
      </w:r>
      <w:r w:rsidRPr="00193CF9">
        <w:t xml:space="preserve">the </w:t>
      </w:r>
      <w:r w:rsidRPr="00193CF9">
        <w:rPr>
          <w:i/>
          <w:iCs/>
        </w:rPr>
        <w:t>Act</w:t>
      </w:r>
      <w:r w:rsidRPr="00193CF9">
        <w:t xml:space="preserve"> (s. 3) identifies about forty sometimes conflicting objectives which must guide the CRTC in exercising its powers. This leads to a polycentric adjudication process, involving numerous participants with opposing interests, with a view to implementing the broadcasting policy set out in the Act.</w:t>
      </w:r>
    </w:p>
  </w:footnote>
  <w:footnote w:id="62">
    <w:p w14:paraId="169F7B41" w14:textId="77777777" w:rsidR="009722F6" w:rsidRDefault="009722F6" w:rsidP="00C93462">
      <w:pPr>
        <w:pStyle w:val="FootnoteText"/>
      </w:pPr>
      <w:r>
        <w:rPr>
          <w:rStyle w:val="FootnoteReference"/>
        </w:rPr>
        <w:footnoteRef/>
      </w:r>
      <w:r>
        <w:t xml:space="preserve"> </w:t>
      </w:r>
      <w:r>
        <w:tab/>
      </w:r>
      <w:r w:rsidRPr="002303BC">
        <w:t xml:space="preserve">CRTC, </w:t>
      </w:r>
      <w:hyperlink r:id="rId20" w:history="1">
        <w:r w:rsidRPr="002303BC">
          <w:rPr>
            <w:rStyle w:val="Hyperlink"/>
            <w:i/>
            <w:iCs/>
          </w:rPr>
          <w:t>2018-2019 Departmental Results Report</w:t>
        </w:r>
      </w:hyperlink>
      <w:r>
        <w:t>, at 6.</w:t>
      </w:r>
    </w:p>
  </w:footnote>
  <w:footnote w:id="63">
    <w:p w14:paraId="7F48397C" w14:textId="77777777" w:rsidR="009722F6" w:rsidRDefault="009722F6" w:rsidP="00C93462">
      <w:pPr>
        <w:pStyle w:val="FootnoteText"/>
      </w:pPr>
      <w:r>
        <w:rPr>
          <w:rStyle w:val="FootnoteReference"/>
        </w:rPr>
        <w:footnoteRef/>
      </w:r>
      <w:r>
        <w:t xml:space="preserve"> </w:t>
      </w:r>
      <w:r>
        <w:tab/>
      </w:r>
      <w:r w:rsidRPr="000537A8">
        <w:rPr>
          <w:i/>
          <w:iCs/>
        </w:rPr>
        <w:t>Ibid</w:t>
      </w:r>
      <w:r>
        <w:t>., at 7, 9 and 10.</w:t>
      </w:r>
    </w:p>
  </w:footnote>
  <w:footnote w:id="64">
    <w:p w14:paraId="10D25830" w14:textId="77777777" w:rsidR="009722F6" w:rsidRDefault="009722F6" w:rsidP="00C93462">
      <w:pPr>
        <w:pStyle w:val="FootnoteText"/>
      </w:pPr>
      <w:r>
        <w:rPr>
          <w:rStyle w:val="FootnoteReference"/>
        </w:rPr>
        <w:footnoteRef/>
      </w:r>
      <w:r>
        <w:t xml:space="preserve"> </w:t>
      </w:r>
      <w:r>
        <w:tab/>
      </w:r>
      <w:r w:rsidRPr="000537A8">
        <w:rPr>
          <w:i/>
          <w:iCs/>
        </w:rPr>
        <w:t>Ibid</w:t>
      </w:r>
      <w:r>
        <w:t>., at 13.</w:t>
      </w:r>
    </w:p>
  </w:footnote>
  <w:footnote w:id="65">
    <w:p w14:paraId="10ADE8A9" w14:textId="77777777" w:rsidR="009722F6" w:rsidRDefault="009722F6" w:rsidP="00C93462">
      <w:pPr>
        <w:pStyle w:val="FootnoteText"/>
      </w:pPr>
      <w:r>
        <w:rPr>
          <w:rStyle w:val="FootnoteReference"/>
        </w:rPr>
        <w:footnoteRef/>
      </w:r>
      <w:r>
        <w:t xml:space="preserve"> </w:t>
      </w:r>
      <w:r>
        <w:tab/>
        <w:t>On page 14</w:t>
      </w:r>
      <w:proofErr w:type="gramStart"/>
      <w:r>
        <w:t>:  “</w:t>
      </w:r>
      <w:proofErr w:type="gramEnd"/>
      <w:r>
        <w:t>Financial, human resources and performance information for the CRTC’s Program</w:t>
      </w:r>
    </w:p>
    <w:p w14:paraId="7AC35E74" w14:textId="77777777" w:rsidR="009722F6" w:rsidRDefault="009722F6" w:rsidP="00C93462">
      <w:pPr>
        <w:pStyle w:val="FootnoteText"/>
      </w:pPr>
      <w:r>
        <w:t>Inventory is available in the GC InfoBase.”.</w:t>
      </w:r>
    </w:p>
  </w:footnote>
  <w:footnote w:id="66">
    <w:p w14:paraId="340B77C9" w14:textId="77777777" w:rsidR="009722F6" w:rsidRDefault="009722F6" w:rsidP="00C93462">
      <w:pPr>
        <w:pStyle w:val="FootnoteText"/>
      </w:pPr>
      <w:r>
        <w:rPr>
          <w:rStyle w:val="FootnoteReference"/>
        </w:rPr>
        <w:footnoteRef/>
      </w:r>
      <w:r>
        <w:t xml:space="preserve"> </w:t>
      </w:r>
      <w:r>
        <w:tab/>
      </w:r>
      <w:r w:rsidRPr="002A7CA9">
        <w:t xml:space="preserve">.  The InfoBase explains that all Federal organizations “migrated to a </w:t>
      </w:r>
      <w:proofErr w:type="gramStart"/>
      <w:r w:rsidRPr="002A7CA9">
        <w:t>new results</w:t>
      </w:r>
      <w:proofErr w:type="gramEnd"/>
      <w:r w:rsidRPr="002A7CA9">
        <w:t xml:space="preserve"> reporting structure” in April 2018 which sets out each organization’s ‘core responsibilities’ and the indicators they developed to measure results in achieving these responsibilities.</w:t>
      </w:r>
    </w:p>
  </w:footnote>
  <w:footnote w:id="67">
    <w:p w14:paraId="36FF265F" w14:textId="77777777" w:rsidR="009722F6" w:rsidRDefault="009722F6" w:rsidP="00C93462">
      <w:pPr>
        <w:pStyle w:val="FootnoteText"/>
      </w:pPr>
      <w:r>
        <w:rPr>
          <w:rStyle w:val="FootnoteReference"/>
        </w:rPr>
        <w:footnoteRef/>
      </w:r>
      <w:r>
        <w:t xml:space="preserve"> </w:t>
      </w:r>
      <w:r>
        <w:tab/>
        <w:t xml:space="preserve">Canada, “Infographic for Canadian Radio-television and Telecommunications Commission”, Infobase, </w:t>
      </w:r>
      <w:hyperlink r:id="rId21" w:anchor="orgs/dept/93/infograph/intro" w:history="1">
        <w:r w:rsidRPr="003055F5">
          <w:rPr>
            <w:rStyle w:val="Hyperlink"/>
          </w:rPr>
          <w:t>https://www.tbs-sct.gc.ca/ems-sgd/edb-bdd/index-eng.html#orgs/dept/93/infograph/intro</w:t>
        </w:r>
      </w:hyperlink>
      <w:r>
        <w:t xml:space="preserve">. </w:t>
      </w:r>
    </w:p>
  </w:footnote>
  <w:footnote w:id="68">
    <w:p w14:paraId="756FE7DF" w14:textId="77777777" w:rsidR="009722F6" w:rsidRDefault="009722F6" w:rsidP="00C93462">
      <w:pPr>
        <w:pStyle w:val="FootnoteText"/>
      </w:pPr>
      <w:r>
        <w:rPr>
          <w:rStyle w:val="FootnoteReference"/>
        </w:rPr>
        <w:footnoteRef/>
      </w:r>
      <w:r>
        <w:t xml:space="preserve"> </w:t>
      </w:r>
      <w:r>
        <w:tab/>
      </w:r>
      <w:r w:rsidRPr="000537A8">
        <w:rPr>
          <w:i/>
          <w:iCs/>
        </w:rPr>
        <w:t>Ibid</w:t>
      </w:r>
      <w:r>
        <w:t>.</w:t>
      </w:r>
    </w:p>
  </w:footnote>
  <w:footnote w:id="69">
    <w:p w14:paraId="0763EDE5" w14:textId="64E534E9" w:rsidR="009722F6" w:rsidRDefault="009722F6" w:rsidP="00A36AC1">
      <w:pPr>
        <w:pStyle w:val="FootnoteText"/>
      </w:pPr>
      <w:r>
        <w:rPr>
          <w:rStyle w:val="FootnoteReference"/>
        </w:rPr>
        <w:footnoteRef/>
      </w:r>
      <w:r>
        <w:t xml:space="preserve"> </w:t>
      </w:r>
      <w:r>
        <w:tab/>
      </w:r>
      <w:r w:rsidRPr="00A36AC1">
        <w:rPr>
          <w:i/>
          <w:iCs/>
        </w:rPr>
        <w:t>Bell Canada v. Canada (Attorney General)</w:t>
      </w:r>
      <w:r>
        <w:t>, 2019 SCC 66.</w:t>
      </w:r>
    </w:p>
  </w:footnote>
  <w:footnote w:id="70">
    <w:p w14:paraId="63228845" w14:textId="77777777" w:rsidR="009722F6" w:rsidRDefault="009722F6" w:rsidP="00060C2B">
      <w:pPr>
        <w:pStyle w:val="FootnoteText"/>
      </w:pPr>
      <w:r>
        <w:rPr>
          <w:rStyle w:val="FootnoteReference"/>
        </w:rPr>
        <w:footnoteRef/>
      </w:r>
      <w:r>
        <w:t xml:space="preserve"> </w:t>
      </w:r>
      <w:r>
        <w:tab/>
        <w:t>Time limitations prevented an analysis of data using the CRTC’s April-March fiscal years.  (The CRTC makes data available in calendar-year increments; undertaking an analysis of the fiscal year would require two years of calendar data to be downloaded, the elimination of the first year’s first three months of data and the elimination of the second year’s last nine months of data.)</w:t>
      </w:r>
    </w:p>
  </w:footnote>
  <w:footnote w:id="71">
    <w:p w14:paraId="52AD783C" w14:textId="77777777" w:rsidR="009722F6" w:rsidRDefault="009722F6" w:rsidP="008067B1">
      <w:pPr>
        <w:pStyle w:val="FootnoteText"/>
      </w:pPr>
      <w:r>
        <w:rPr>
          <w:rStyle w:val="FootnoteReference"/>
        </w:rPr>
        <w:footnoteRef/>
      </w:r>
      <w:r>
        <w:t xml:space="preserve"> </w:t>
      </w:r>
      <w:r>
        <w:tab/>
      </w:r>
      <w:hyperlink r:id="rId22" w:history="1">
        <w:r w:rsidRPr="001110BA">
          <w:rPr>
            <w:rStyle w:val="Hyperlink"/>
          </w:rPr>
          <w:t>https://www.canada.ca/en/immigration-refugees-citizenship/corporate/publications-manuals/operational-bulletins-manuals/service-delivery/procedural-fairness.html</w:t>
        </w:r>
      </w:hyperlink>
      <w:r w:rsidRPr="001110BA">
        <w:t xml:space="preserve"> (accessed 27 October 2020).</w:t>
      </w:r>
    </w:p>
  </w:footnote>
  <w:footnote w:id="72">
    <w:p w14:paraId="63EA7B66" w14:textId="77777777" w:rsidR="009722F6" w:rsidRDefault="009722F6" w:rsidP="008067B1">
      <w:pPr>
        <w:pStyle w:val="FootnoteText"/>
      </w:pPr>
      <w:r>
        <w:rPr>
          <w:rStyle w:val="FootnoteReference"/>
        </w:rPr>
        <w:footnoteRef/>
      </w:r>
      <w:r>
        <w:t xml:space="preserve"> </w:t>
      </w:r>
      <w:r>
        <w:tab/>
      </w:r>
      <w:r w:rsidRPr="00F325B4">
        <w:rPr>
          <w:i/>
          <w:iCs/>
        </w:rPr>
        <w:t>Guidelines on the CRTC Rules of Practice and Procedure</w:t>
      </w:r>
      <w:r w:rsidRPr="00F325B4">
        <w:t xml:space="preserve">, Broadcasting and Telecom Information Bulletin CRTC 2010-959 (Ottawa, 23 December 2010), </w:t>
      </w:r>
      <w:hyperlink r:id="rId23" w:history="1">
        <w:r w:rsidRPr="00F325B4">
          <w:rPr>
            <w:rStyle w:val="Hyperlink"/>
          </w:rPr>
          <w:t>https://crtc.gc.ca/eng/archive/2010/2010-959.htm</w:t>
        </w:r>
      </w:hyperlink>
      <w:r w:rsidRPr="00F325B4">
        <w:t>,</w:t>
      </w:r>
      <w:r>
        <w:t xml:space="preserve"> at para. 3.</w:t>
      </w:r>
    </w:p>
  </w:footnote>
  <w:footnote w:id="73">
    <w:p w14:paraId="4B14135F" w14:textId="18F76C32" w:rsidR="009722F6" w:rsidRDefault="009722F6">
      <w:pPr>
        <w:pStyle w:val="FootnoteText"/>
      </w:pPr>
      <w:r>
        <w:rPr>
          <w:rStyle w:val="FootnoteReference"/>
        </w:rPr>
        <w:footnoteRef/>
      </w:r>
      <w:r>
        <w:t xml:space="preserve"> </w:t>
      </w:r>
      <w:r>
        <w:tab/>
        <w:t>CRTC, “Broadcasting Applications Report”, “Information</w:t>
      </w:r>
      <w:proofErr w:type="gramStart"/>
      <w:r>
        <w:t xml:space="preserve">”,  </w:t>
      </w:r>
      <w:r w:rsidRPr="001A2A5D">
        <w:t>https://services.crtc.gc.ca/pub/demradbroadappl/Default-Defaut.aspx</w:t>
      </w:r>
      <w:proofErr w:type="gramEnd"/>
      <w:r>
        <w:t>: “</w:t>
      </w:r>
      <w:r w:rsidRPr="001A2A5D">
        <w:t>To view a list of publicly available applications select the year the application was received from the drop down menu.</w:t>
      </w:r>
      <w:r>
        <w:t xml:space="preserve"> …”</w:t>
      </w:r>
    </w:p>
  </w:footnote>
  <w:footnote w:id="74">
    <w:p w14:paraId="14E07A71" w14:textId="77777777" w:rsidR="009722F6" w:rsidRDefault="009722F6" w:rsidP="009E72E2">
      <w:pPr>
        <w:pStyle w:val="FootnoteText"/>
      </w:pPr>
      <w:r>
        <w:rPr>
          <w:rStyle w:val="FootnoteReference"/>
        </w:rPr>
        <w:footnoteRef/>
      </w:r>
      <w:r>
        <w:t xml:space="preserve"> </w:t>
      </w:r>
      <w:r>
        <w:tab/>
        <w:t xml:space="preserve">CRTC, Broadcasting Applications Report (All applications), </w:t>
      </w:r>
      <w:hyperlink r:id="rId24" w:history="1">
        <w:r w:rsidRPr="004B2867">
          <w:rPr>
            <w:rStyle w:val="Hyperlink"/>
          </w:rPr>
          <w:t>https://services.crtc.gc.ca/pub/demradbroadappl/Default-Defaut.aspx</w:t>
        </w:r>
      </w:hyperlink>
      <w:r>
        <w:t xml:space="preserve">. </w:t>
      </w:r>
    </w:p>
  </w:footnote>
  <w:footnote w:id="75">
    <w:p w14:paraId="02C5F282" w14:textId="77777777" w:rsidR="009722F6" w:rsidRDefault="009722F6" w:rsidP="009E72E2">
      <w:pPr>
        <w:pStyle w:val="FootnoteText"/>
      </w:pPr>
      <w:r>
        <w:rPr>
          <w:rStyle w:val="FootnoteReference"/>
        </w:rPr>
        <w:footnoteRef/>
      </w:r>
      <w:r>
        <w:t xml:space="preserve"> </w:t>
      </w:r>
      <w:r>
        <w:tab/>
        <w:t xml:space="preserve">CRTC, Telecom Applications Report: </w:t>
      </w:r>
      <w:hyperlink r:id="rId25" w:history="1">
        <w:r w:rsidRPr="004B2867">
          <w:rPr>
            <w:rStyle w:val="Hyperlink"/>
          </w:rPr>
          <w:t>https://services.crtc.gc.ca/pub/DemTelAppl/Default-Defaut.aspx?Lang=e&amp;_ga=2.215503263.945037777.1606837636-1211976415.1582553073</w:t>
        </w:r>
      </w:hyperlink>
      <w:r>
        <w:t xml:space="preserve">. </w:t>
      </w:r>
    </w:p>
  </w:footnote>
  <w:footnote w:id="76">
    <w:p w14:paraId="6E220CA1" w14:textId="5884F1AC" w:rsidR="009722F6" w:rsidRPr="005F23DD" w:rsidRDefault="009722F6">
      <w:pPr>
        <w:pStyle w:val="FootnoteText"/>
      </w:pPr>
      <w:r>
        <w:rPr>
          <w:rStyle w:val="FootnoteReference"/>
        </w:rPr>
        <w:footnoteRef/>
      </w:r>
      <w:r>
        <w:t xml:space="preserve"> </w:t>
      </w:r>
      <w:r>
        <w:tab/>
        <w:t xml:space="preserve">CRTC, </w:t>
      </w:r>
      <w:r>
        <w:rPr>
          <w:i/>
          <w:iCs/>
        </w:rPr>
        <w:t>Annual Report 1969-1970</w:t>
      </w:r>
      <w:r>
        <w:t>, at 108.  This figure included 184 television licence renewal applications – likely for transmitters rather than originating television programming stations.  Excluding the transmitter applications indicates that the CRTC issued decisions on 665 broadcasting applications.</w:t>
      </w:r>
    </w:p>
  </w:footnote>
  <w:footnote w:id="77">
    <w:p w14:paraId="65666EFF" w14:textId="77777777" w:rsidR="009722F6" w:rsidRDefault="009722F6" w:rsidP="00475B15">
      <w:pPr>
        <w:pStyle w:val="FootnoteText"/>
      </w:pPr>
      <w:r>
        <w:rPr>
          <w:rStyle w:val="FootnoteReference"/>
        </w:rPr>
        <w:footnoteRef/>
      </w:r>
      <w:r>
        <w:t xml:space="preserve"> </w:t>
      </w:r>
      <w:r>
        <w:tab/>
        <w:t>The 2019 list included 32 references to “apparent non-compliance” – 23% of the 140 applications listed.</w:t>
      </w:r>
    </w:p>
  </w:footnote>
  <w:footnote w:id="78">
    <w:p w14:paraId="25246FA2" w14:textId="77777777" w:rsidR="009722F6" w:rsidRDefault="009722F6" w:rsidP="006D7767">
      <w:pPr>
        <w:pStyle w:val="FootnoteText"/>
      </w:pPr>
      <w:r>
        <w:rPr>
          <w:rStyle w:val="FootnoteReference"/>
        </w:rPr>
        <w:footnoteRef/>
      </w:r>
      <w:r>
        <w:t xml:space="preserve"> </w:t>
      </w:r>
      <w:r>
        <w:tab/>
      </w:r>
      <w:r w:rsidRPr="00F9251D">
        <w:t xml:space="preserve">CRTC, </w:t>
      </w:r>
      <w:r w:rsidRPr="00F9251D">
        <w:rPr>
          <w:i/>
          <w:iCs/>
        </w:rPr>
        <w:t>Departmental Results Report for the period ending March 31, 2011</w:t>
      </w:r>
      <w:r>
        <w:t xml:space="preserve">, at 10.  The Commission said that its new procedures strengthen its </w:t>
      </w:r>
    </w:p>
    <w:p w14:paraId="01DB6D1A" w14:textId="77777777" w:rsidR="009722F6" w:rsidRPr="00EF56F0" w:rsidRDefault="009722F6" w:rsidP="006D7767">
      <w:pPr>
        <w:pStyle w:val="FootnoteText"/>
      </w:pPr>
      <w:r w:rsidRPr="00EF56F0">
        <w:t>… ability to meet the needs of a converging and increasingly competitive industry. As part of the change, the CRTC redesigned its online intervention form for certain applications to ensure that information submitted by applicants is complete. Such a change will require less follow up by staff and represents a significant benefit to applicants whose requests will be processed more quickly.</w:t>
      </w:r>
    </w:p>
  </w:footnote>
  <w:footnote w:id="79">
    <w:p w14:paraId="36DF8443" w14:textId="77777777" w:rsidR="009722F6" w:rsidRDefault="009722F6" w:rsidP="00C77C5B">
      <w:pPr>
        <w:pStyle w:val="FootnoteText"/>
      </w:pPr>
      <w:r>
        <w:rPr>
          <w:rStyle w:val="FootnoteReference"/>
        </w:rPr>
        <w:footnoteRef/>
      </w:r>
      <w:r>
        <w:t xml:space="preserve"> </w:t>
      </w:r>
      <w:r>
        <w:tab/>
      </w:r>
      <w:r w:rsidRPr="00553B9D">
        <w:rPr>
          <w:i/>
          <w:iCs/>
        </w:rPr>
        <w:t>Broadcasting Act</w:t>
      </w:r>
      <w:r>
        <w:t>, ss. 12, 18(1).</w:t>
      </w:r>
    </w:p>
  </w:footnote>
  <w:footnote w:id="80">
    <w:p w14:paraId="24CE26CC" w14:textId="3B835A46" w:rsidR="009722F6" w:rsidRDefault="009722F6" w:rsidP="00C20023">
      <w:pPr>
        <w:pStyle w:val="FootnoteText"/>
      </w:pPr>
      <w:r>
        <w:rPr>
          <w:rStyle w:val="FootnoteReference"/>
        </w:rPr>
        <w:footnoteRef/>
      </w:r>
      <w:r>
        <w:t xml:space="preserve"> </w:t>
      </w:r>
      <w:r>
        <w:tab/>
        <w:t>S. 18(2); see</w:t>
      </w:r>
      <w:r w:rsidRPr="00C77C5B">
        <w:t xml:space="preserve"> </w:t>
      </w:r>
      <w:r w:rsidRPr="00C77C5B">
        <w:fldChar w:fldCharType="begin"/>
      </w:r>
      <w:r w:rsidRPr="00C77C5B">
        <w:instrText xml:space="preserve"> REF _Ref60664383 \h </w:instrText>
      </w:r>
      <w:r w:rsidRPr="00C77C5B">
        <w:fldChar w:fldCharType="separate"/>
      </w:r>
      <w:r w:rsidRPr="00F65574">
        <w:t xml:space="preserve">Table </w:t>
      </w:r>
      <w:r>
        <w:rPr>
          <w:b/>
          <w:bCs/>
          <w:noProof/>
        </w:rPr>
        <w:t>12</w:t>
      </w:r>
      <w:r w:rsidRPr="00C77C5B">
        <w:fldChar w:fldCharType="end"/>
      </w:r>
      <w:r w:rsidRPr="00C77C5B">
        <w:t xml:space="preserve">.  </w:t>
      </w:r>
    </w:p>
  </w:footnote>
  <w:footnote w:id="81">
    <w:p w14:paraId="4C1DB172" w14:textId="5B523B6D" w:rsidR="009722F6" w:rsidRDefault="009722F6">
      <w:pPr>
        <w:pStyle w:val="FootnoteText"/>
      </w:pPr>
      <w:r>
        <w:rPr>
          <w:rStyle w:val="FootnoteReference"/>
        </w:rPr>
        <w:footnoteRef/>
      </w:r>
      <w:r>
        <w:t xml:space="preserve"> </w:t>
      </w:r>
      <w:r>
        <w:tab/>
        <w:t xml:space="preserve">CRTC, “Public Hearings”, </w:t>
      </w:r>
      <w:hyperlink r:id="rId26" w:history="1">
        <w:r w:rsidRPr="0032387E">
          <w:rPr>
            <w:rStyle w:val="Hyperlink"/>
          </w:rPr>
          <w:t>https://crtc.gc.ca/eng/ph-ap.htm</w:t>
        </w:r>
      </w:hyperlink>
      <w:r>
        <w:t xml:space="preserve">. </w:t>
      </w:r>
    </w:p>
  </w:footnote>
  <w:footnote w:id="82">
    <w:p w14:paraId="324FA202" w14:textId="77777777" w:rsidR="009722F6" w:rsidRDefault="009722F6" w:rsidP="002544CA">
      <w:pPr>
        <w:pStyle w:val="FootnoteText"/>
      </w:pPr>
      <w:r>
        <w:rPr>
          <w:rStyle w:val="FootnoteReference"/>
        </w:rPr>
        <w:footnoteRef/>
      </w:r>
      <w:r>
        <w:t xml:space="preserve"> </w:t>
      </w:r>
      <w:r>
        <w:tab/>
        <w:t>As well as a legal reporter responsible for each hearing’s transcript.</w:t>
      </w:r>
    </w:p>
  </w:footnote>
  <w:footnote w:id="83">
    <w:p w14:paraId="153112F4" w14:textId="77777777" w:rsidR="009722F6" w:rsidRDefault="009722F6" w:rsidP="001374D0">
      <w:pPr>
        <w:pStyle w:val="FootnoteText"/>
      </w:pPr>
      <w:r>
        <w:rPr>
          <w:rStyle w:val="FootnoteReference"/>
        </w:rPr>
        <w:footnoteRef/>
      </w:r>
      <w:r>
        <w:t xml:space="preserve"> </w:t>
      </w:r>
      <w:r>
        <w:tab/>
      </w:r>
      <w:r>
        <w:rPr>
          <w:i/>
          <w:iCs/>
        </w:rPr>
        <w:t>Notice of Hearing</w:t>
      </w:r>
      <w:r>
        <w:t xml:space="preserve">, Broadcasting Notice of Consultation CRTC 2020-75 (Ottawa, 26 February 2020), “Procedure”, </w:t>
      </w:r>
      <w:hyperlink r:id="rId27" w:history="1">
        <w:r w:rsidRPr="00117FAA">
          <w:rPr>
            <w:rStyle w:val="Hyperlink"/>
          </w:rPr>
          <w:t>https://crtc.gc.ca/eng/archive/2020/2020-75.htm</w:t>
        </w:r>
      </w:hyperlink>
    </w:p>
  </w:footnote>
  <w:footnote w:id="84">
    <w:p w14:paraId="16B0CF8B" w14:textId="77777777" w:rsidR="009722F6" w:rsidRDefault="009722F6" w:rsidP="001374D0">
      <w:pPr>
        <w:pStyle w:val="FootnoteText"/>
      </w:pPr>
      <w:r>
        <w:rPr>
          <w:rStyle w:val="FootnoteReference"/>
        </w:rPr>
        <w:footnoteRef/>
      </w:r>
      <w:r>
        <w:t xml:space="preserve"> </w:t>
      </w:r>
      <w:r>
        <w:tab/>
        <w:t xml:space="preserve">CRTC, </w:t>
      </w:r>
      <w:r w:rsidRPr="00901EC2">
        <w:rPr>
          <w:i/>
          <w:iCs/>
        </w:rPr>
        <w:t>Transcript</w:t>
      </w:r>
      <w:r>
        <w:t xml:space="preserve">, (Gatineau, Quebec:  11 July 2019), </w:t>
      </w:r>
      <w:hyperlink r:id="rId28" w:history="1">
        <w:r w:rsidRPr="00E74662">
          <w:rPr>
            <w:rStyle w:val="Hyperlink"/>
          </w:rPr>
          <w:t>https://crtc.gc.ca/eng/transcripts/2019/tb1107.htm</w:t>
        </w:r>
      </w:hyperlink>
      <w:r>
        <w:t xml:space="preserve">. </w:t>
      </w:r>
    </w:p>
  </w:footnote>
  <w:footnote w:id="85">
    <w:p w14:paraId="78812538" w14:textId="77777777" w:rsidR="009722F6" w:rsidRDefault="009722F6" w:rsidP="0038252A">
      <w:pPr>
        <w:pStyle w:val="FootnoteText"/>
      </w:pPr>
      <w:r>
        <w:rPr>
          <w:rStyle w:val="FootnoteReference"/>
        </w:rPr>
        <w:footnoteRef/>
      </w:r>
      <w:r>
        <w:t xml:space="preserve"> </w:t>
      </w:r>
      <w:r>
        <w:tab/>
      </w:r>
      <w:r w:rsidRPr="00553B9D">
        <w:rPr>
          <w:i/>
          <w:iCs/>
        </w:rPr>
        <w:t>Broadcasting Act</w:t>
      </w:r>
      <w:r>
        <w:t>, s. 18(1)(d)</w:t>
      </w:r>
      <w:proofErr w:type="gramStart"/>
      <w:r>
        <w:t>:  “</w:t>
      </w:r>
      <w:proofErr w:type="gramEnd"/>
      <w:r>
        <w:t>Except where otherwise provided, the Commission shall hold a public hearing in connection with … the making of an order under subsection 12(2).”</w:t>
      </w:r>
    </w:p>
  </w:footnote>
  <w:footnote w:id="86">
    <w:p w14:paraId="0DD2B9D4" w14:textId="77777777" w:rsidR="009722F6" w:rsidRDefault="009722F6" w:rsidP="00F84832">
      <w:pPr>
        <w:pStyle w:val="FootnoteText"/>
      </w:pPr>
      <w:r>
        <w:rPr>
          <w:rStyle w:val="FootnoteReference"/>
        </w:rPr>
        <w:footnoteRef/>
      </w:r>
      <w:r>
        <w:t xml:space="preserve"> </w:t>
      </w:r>
      <w:r>
        <w:tab/>
      </w:r>
      <w:r w:rsidRPr="00F84832">
        <w:rPr>
          <w:i/>
          <w:iCs/>
        </w:rPr>
        <w:t>Update on the Commission’s approach to non-compliance by radio stations</w:t>
      </w:r>
      <w:r>
        <w:t>, Broadcasting Information Bulletin CRTC 2014-608 (Ottawa, 21 November 2014), at para. 8.</w:t>
      </w:r>
    </w:p>
  </w:footnote>
  <w:footnote w:id="87">
    <w:p w14:paraId="037DB4B1" w14:textId="77777777" w:rsidR="009722F6" w:rsidRDefault="009722F6" w:rsidP="00D43E56">
      <w:pPr>
        <w:pStyle w:val="FootnoteText"/>
      </w:pPr>
      <w:r>
        <w:rPr>
          <w:rStyle w:val="FootnoteReference"/>
        </w:rPr>
        <w:footnoteRef/>
      </w:r>
      <w:r>
        <w:t xml:space="preserve"> </w:t>
      </w:r>
      <w:r>
        <w:tab/>
      </w:r>
      <w:r>
        <w:rPr>
          <w:i/>
          <w:iCs/>
        </w:rPr>
        <w:t>Notice of Hearing</w:t>
      </w:r>
      <w:r>
        <w:t xml:space="preserve">, </w:t>
      </w:r>
      <w:r w:rsidRPr="00B24999">
        <w:t>Broadcasting Notice of Consultation CRTC 2019-127</w:t>
      </w:r>
      <w:r>
        <w:t xml:space="preserve"> (Ottawa, 3 May 2019), Item 3</w:t>
      </w:r>
      <w:proofErr w:type="gramStart"/>
      <w:r>
        <w:t>:  “</w:t>
      </w:r>
      <w:proofErr w:type="gramEnd"/>
      <w:r w:rsidRPr="00B24999">
        <w:t xml:space="preserve">Should the Commission determine that the licensee is in non-compliance in the current licence term, this would be </w:t>
      </w:r>
      <w:r w:rsidRPr="00B24999">
        <w:rPr>
          <w:i/>
          <w:iCs/>
        </w:rPr>
        <w:t>the fourth consecutive licence term in which CJSO-FM has been found in non-compliance with its regulatory requirements</w:t>
      </w:r>
      <w:r w:rsidRPr="00B24999">
        <w:t>.</w:t>
      </w:r>
      <w:r>
        <w:t>” [italics in original text].</w:t>
      </w:r>
    </w:p>
  </w:footnote>
  <w:footnote w:id="88">
    <w:p w14:paraId="0889A9B2" w14:textId="77777777" w:rsidR="009722F6" w:rsidRDefault="009722F6" w:rsidP="00D43E56">
      <w:pPr>
        <w:pStyle w:val="FootnoteText"/>
      </w:pPr>
      <w:r>
        <w:rPr>
          <w:rStyle w:val="FootnoteReference"/>
        </w:rPr>
        <w:footnoteRef/>
      </w:r>
      <w:r>
        <w:t xml:space="preserve"> </w:t>
      </w:r>
      <w:r>
        <w:tab/>
      </w:r>
      <w:r w:rsidRPr="002C5DEB">
        <w:rPr>
          <w:i/>
          <w:iCs/>
        </w:rPr>
        <w:t>CJSO-FM Sorel-Tracy – Licence renewal and issuance of mandatory orders</w:t>
      </w:r>
      <w:r>
        <w:t xml:space="preserve">, </w:t>
      </w:r>
      <w:hyperlink r:id="rId29" w:history="1">
        <w:r w:rsidRPr="002C5DEB">
          <w:rPr>
            <w:rStyle w:val="Hyperlink"/>
          </w:rPr>
          <w:t>Broadcasting Decision CRTC 2019-408 and Broadcasting Orders CRTC 2019-409 and 2019-410</w:t>
        </w:r>
      </w:hyperlink>
      <w:r>
        <w:t xml:space="preserve"> (Ottawa, 11 December 2019), at paras. 24-25:</w:t>
      </w:r>
    </w:p>
    <w:p w14:paraId="243FB867" w14:textId="77777777" w:rsidR="009722F6" w:rsidRDefault="009722F6" w:rsidP="00D43E56">
      <w:pPr>
        <w:pStyle w:val="FRPCfootnoteQuote"/>
      </w:pPr>
      <w:r>
        <w:t>24.  In addition, pursuant to section 12(2) of the Broadcasting Act (the Act), the Commission imposes mandatory orders requiring CJSO-FM to comply with the following:</w:t>
      </w:r>
    </w:p>
    <w:p w14:paraId="3B921DBC" w14:textId="77777777" w:rsidR="009722F6" w:rsidRDefault="009722F6" w:rsidP="00D43E56">
      <w:pPr>
        <w:pStyle w:val="FRPCfootnoteQuote"/>
      </w:pPr>
      <w:r>
        <w:t>section 9(3)(a) of the Regulations relating to the filing of an accurate self-assessment report;</w:t>
      </w:r>
    </w:p>
    <w:p w14:paraId="6F8B98B9" w14:textId="77777777" w:rsidR="009722F6" w:rsidRDefault="009722F6" w:rsidP="00D43E56">
      <w:pPr>
        <w:pStyle w:val="FRPCfootnoteQuote"/>
      </w:pPr>
      <w:r>
        <w:t>section 9(3)(b) of the Regulations relating to the filing of complete and accurate music lists;</w:t>
      </w:r>
    </w:p>
    <w:p w14:paraId="596EF2D5" w14:textId="77777777" w:rsidR="009722F6" w:rsidRDefault="009722F6" w:rsidP="00D43E56">
      <w:pPr>
        <w:pStyle w:val="FRPCfootnoteQuote"/>
      </w:pPr>
      <w:r>
        <w:t>the new condition of licence 3 requiring the broadcast of an announcement, set out in Appendix 1 to this decision.</w:t>
      </w:r>
    </w:p>
    <w:p w14:paraId="1066B883" w14:textId="77777777" w:rsidR="009722F6" w:rsidRDefault="009722F6" w:rsidP="00D43E56">
      <w:pPr>
        <w:pStyle w:val="FRPCfootnoteQuote"/>
      </w:pPr>
      <w:r>
        <w:t>25.  The mandatory orders regarding compliance with the above-noted sections of the Regulations and condition of licence are set out in Appendices 3 and 4 of this decision. Pursuant to section 13 of the Act, the orders will be filed with the Federal Court and will become orders of that court.</w:t>
      </w:r>
    </w:p>
    <w:p w14:paraId="4FC138FB" w14:textId="77777777" w:rsidR="009722F6" w:rsidRDefault="009722F6" w:rsidP="00D43E56">
      <w:pPr>
        <w:pStyle w:val="FRPCfootnoteQuote"/>
      </w:pPr>
      <w:r>
        <w:t>….</w:t>
      </w:r>
    </w:p>
  </w:footnote>
  <w:footnote w:id="89">
    <w:p w14:paraId="54BC08E3" w14:textId="15802F59" w:rsidR="009722F6" w:rsidRDefault="009722F6">
      <w:pPr>
        <w:pStyle w:val="FootnoteText"/>
      </w:pPr>
      <w:r>
        <w:rPr>
          <w:rStyle w:val="FootnoteReference"/>
        </w:rPr>
        <w:footnoteRef/>
      </w:r>
      <w:r>
        <w:t xml:space="preserve"> </w:t>
      </w:r>
      <w:r>
        <w:tab/>
        <w:t>The other matter scheduled for an appearing hearing involved CBC's applications to renew its licences and maintain the exemption order for its digital services.</w:t>
      </w:r>
    </w:p>
  </w:footnote>
  <w:footnote w:id="90">
    <w:p w14:paraId="2167C5DD" w14:textId="77777777" w:rsidR="009722F6" w:rsidRDefault="009722F6" w:rsidP="005D5582">
      <w:pPr>
        <w:pStyle w:val="FootnoteText"/>
      </w:pPr>
      <w:r>
        <w:rPr>
          <w:rStyle w:val="FootnoteReference"/>
        </w:rPr>
        <w:footnoteRef/>
      </w:r>
      <w:r>
        <w:t xml:space="preserve"> </w:t>
      </w:r>
      <w:r>
        <w:tab/>
        <w:t>S. 18(2).</w:t>
      </w:r>
    </w:p>
  </w:footnote>
  <w:footnote w:id="91">
    <w:p w14:paraId="251E665C" w14:textId="77777777" w:rsidR="009722F6" w:rsidRDefault="009722F6" w:rsidP="005D5582">
      <w:pPr>
        <w:pStyle w:val="FootnoteText"/>
      </w:pPr>
      <w:r>
        <w:rPr>
          <w:rStyle w:val="FootnoteReference"/>
        </w:rPr>
        <w:footnoteRef/>
      </w:r>
      <w:r>
        <w:t xml:space="preserve"> </w:t>
      </w:r>
      <w:r>
        <w:tab/>
        <w:t xml:space="preserve">CRTC, “Closed Part 1 Licence Renewal Applications”, </w:t>
      </w:r>
      <w:hyperlink r:id="rId30" w:history="1">
        <w:r w:rsidRPr="00117FAA">
          <w:rPr>
            <w:rStyle w:val="Hyperlink"/>
          </w:rPr>
          <w:t>https://services.crtc.gc.ca/pub/instances-proceedings/Default-Defaut.aspx?S=C&amp;PA=B&amp;PT=PT1R&amp;PST=A&amp;lang=en</w:t>
        </w:r>
      </w:hyperlink>
      <w:r>
        <w:t xml:space="preserve">. </w:t>
      </w:r>
    </w:p>
  </w:footnote>
  <w:footnote w:id="92">
    <w:p w14:paraId="6470F31A" w14:textId="77777777" w:rsidR="009722F6" w:rsidRDefault="009722F6" w:rsidP="006E6DF4">
      <w:pPr>
        <w:pStyle w:val="FootnoteText"/>
      </w:pPr>
      <w:r>
        <w:rPr>
          <w:rStyle w:val="FootnoteReference"/>
        </w:rPr>
        <w:footnoteRef/>
      </w:r>
      <w:r>
        <w:t xml:space="preserve"> </w:t>
      </w:r>
      <w:r>
        <w:tab/>
        <w:t>These requirements are detailed in s. 22.</w:t>
      </w:r>
    </w:p>
  </w:footnote>
  <w:footnote w:id="93">
    <w:p w14:paraId="5C2B265A" w14:textId="77777777" w:rsidR="009722F6" w:rsidRDefault="009722F6" w:rsidP="006E6DF4">
      <w:pPr>
        <w:pStyle w:val="FootnoteText"/>
      </w:pPr>
      <w:r>
        <w:rPr>
          <w:rStyle w:val="FootnoteReference"/>
        </w:rPr>
        <w:footnoteRef/>
      </w:r>
      <w:r>
        <w:t xml:space="preserve"> </w:t>
      </w:r>
      <w:r>
        <w:tab/>
        <w:t>S. 7.</w:t>
      </w:r>
    </w:p>
  </w:footnote>
  <w:footnote w:id="94">
    <w:p w14:paraId="1253DAD4" w14:textId="77777777" w:rsidR="009722F6" w:rsidRDefault="009722F6" w:rsidP="006E6DF4">
      <w:pPr>
        <w:pStyle w:val="FootnoteText"/>
      </w:pPr>
      <w:r>
        <w:rPr>
          <w:rStyle w:val="FootnoteReference"/>
        </w:rPr>
        <w:footnoteRef/>
      </w:r>
      <w:r>
        <w:t xml:space="preserve"> </w:t>
      </w:r>
      <w:r>
        <w:tab/>
      </w:r>
      <w:r w:rsidRPr="007F0007">
        <w:rPr>
          <w:i/>
          <w:iCs/>
        </w:rPr>
        <w:t>Guidelines on the CRTC Rules of Practice and Procedure</w:t>
      </w:r>
      <w:r>
        <w:t xml:space="preserve">, </w:t>
      </w:r>
      <w:hyperlink r:id="rId31" w:anchor="z18" w:history="1">
        <w:r w:rsidRPr="007F0007">
          <w:rPr>
            <w:rStyle w:val="Hyperlink"/>
          </w:rPr>
          <w:t>Broadcasting and Telecom Information Bulletin CRTC 2010-959</w:t>
        </w:r>
      </w:hyperlink>
      <w:r>
        <w:t xml:space="preserve"> (Ottawa, 23 December 2010), “Ownership reviews”, at para. 43.</w:t>
      </w:r>
    </w:p>
  </w:footnote>
  <w:footnote w:id="95">
    <w:p w14:paraId="05865975" w14:textId="77777777" w:rsidR="009722F6" w:rsidRDefault="009722F6" w:rsidP="006E6DF4">
      <w:pPr>
        <w:pStyle w:val="FootnoteText"/>
      </w:pPr>
      <w:r>
        <w:rPr>
          <w:rStyle w:val="FootnoteReference"/>
        </w:rPr>
        <w:footnoteRef/>
      </w:r>
      <w:r>
        <w:t xml:space="preserve"> </w:t>
      </w:r>
      <w:r>
        <w:tab/>
      </w:r>
      <w:r w:rsidRPr="002B73E9">
        <w:rPr>
          <w:i/>
        </w:rPr>
        <w:t>Applications processed pursuant to streamlined procedures</w:t>
      </w:r>
      <w:r>
        <w:t xml:space="preserve">, Broadcasting Information Bulletin CRTC 2012-662 (Ottawa, 4 December 2012), </w:t>
      </w:r>
      <w:hyperlink r:id="rId32" w:history="1">
        <w:r w:rsidRPr="00F65B45">
          <w:rPr>
            <w:rStyle w:val="Hyperlink"/>
          </w:rPr>
          <w:t>https://crtc.gc.ca/eng/archive/2012/2012-662.htm</w:t>
        </w:r>
      </w:hyperlink>
      <w:r>
        <w:t xml:space="preserve">, Item 2, “APPROVED – Change to the effective control of Vista Radio Ltd. from a control exercised by its board of directors to a control exercised by </w:t>
      </w:r>
      <w:proofErr w:type="spellStart"/>
      <w:r>
        <w:t>Westerkirk</w:t>
      </w:r>
      <w:proofErr w:type="spellEnd"/>
      <w:r>
        <w:t xml:space="preserve"> Capital Inc., a corporation controlled by Thomson Investments Limited.  Vista Radio Ltd. is the licensee of radio programming undertakings located in British Columbia, Alberta and the Northwest Territories.”</w:t>
      </w:r>
    </w:p>
  </w:footnote>
  <w:footnote w:id="96">
    <w:p w14:paraId="0E229D32" w14:textId="77777777" w:rsidR="009722F6" w:rsidRDefault="009722F6" w:rsidP="006E6DF4">
      <w:pPr>
        <w:pStyle w:val="FootnoteText"/>
      </w:pPr>
      <w:r>
        <w:rPr>
          <w:rStyle w:val="FootnoteReference"/>
        </w:rPr>
        <w:footnoteRef/>
      </w:r>
      <w:r>
        <w:t xml:space="preserve"> </w:t>
      </w:r>
      <w:r>
        <w:tab/>
      </w:r>
      <w:r w:rsidRPr="00346976">
        <w:t xml:space="preserve">Vista Radio Ltd., </w:t>
      </w:r>
      <w:r w:rsidRPr="00346976">
        <w:rPr>
          <w:i/>
        </w:rPr>
        <w:t xml:space="preserve">Supplementary </w:t>
      </w:r>
      <w:r w:rsidRPr="00346976">
        <w:t xml:space="preserve">Brief, DM#1674907 – 2012-0182-1 – APPLICATION – Document 3 </w:t>
      </w:r>
      <w:proofErr w:type="spellStart"/>
      <w:r w:rsidRPr="00346976">
        <w:t>Westerkirk</w:t>
      </w:r>
      <w:proofErr w:type="spellEnd"/>
      <w:r w:rsidRPr="00346976">
        <w:t xml:space="preserve"> Vista Application.pdf,</w:t>
      </w:r>
      <w:r>
        <w:t xml:space="preserve"> at 1.</w:t>
      </w:r>
    </w:p>
  </w:footnote>
  <w:footnote w:id="97">
    <w:p w14:paraId="60F549C6" w14:textId="77777777" w:rsidR="009722F6" w:rsidRDefault="009722F6" w:rsidP="006E6DF4">
      <w:pPr>
        <w:pStyle w:val="FootnoteText"/>
      </w:pPr>
      <w:r>
        <w:rPr>
          <w:rStyle w:val="FootnoteReference"/>
        </w:rPr>
        <w:footnoteRef/>
      </w:r>
      <w:r>
        <w:t xml:space="preserve"> </w:t>
      </w:r>
      <w:r>
        <w:tab/>
      </w:r>
      <w:r w:rsidRPr="00B53256">
        <w:rPr>
          <w:i/>
        </w:rPr>
        <w:t>Ibid.</w:t>
      </w:r>
      <w:r>
        <w:t>, at 4.</w:t>
      </w:r>
    </w:p>
  </w:footnote>
  <w:footnote w:id="98">
    <w:p w14:paraId="3D1C1D20" w14:textId="77777777" w:rsidR="009722F6" w:rsidRDefault="009722F6" w:rsidP="006E6DF4">
      <w:pPr>
        <w:pStyle w:val="FootnoteText"/>
      </w:pPr>
      <w:r>
        <w:rPr>
          <w:rStyle w:val="FootnoteReference"/>
        </w:rPr>
        <w:footnoteRef/>
      </w:r>
      <w:r>
        <w:t xml:space="preserve"> </w:t>
      </w:r>
      <w:r>
        <w:tab/>
        <w:t>The CRTC sent the applicant requests for information on 7 March 2012, 22 March 2012, 11 April 2012, 13 April 2012, 20 April 2012 and 23 May 2012.</w:t>
      </w:r>
    </w:p>
  </w:footnote>
  <w:footnote w:id="99">
    <w:p w14:paraId="26EFCAF2" w14:textId="77777777" w:rsidR="009722F6" w:rsidRDefault="009722F6" w:rsidP="009F52C8">
      <w:pPr>
        <w:pStyle w:val="FootnoteText"/>
      </w:pPr>
      <w:r>
        <w:rPr>
          <w:rStyle w:val="FootnoteReference"/>
        </w:rPr>
        <w:footnoteRef/>
      </w:r>
      <w:r>
        <w:t xml:space="preserve"> </w:t>
      </w:r>
      <w:r>
        <w:tab/>
        <w:t xml:space="preserve">From 2009 to 2013 the CRTC published “lists of applications that did not require a public process and that it processed … pursuant to its streamlined procedures”, involving “transfers of ownership and changes in the effective control of broadcasting undertakings, as well as applications for amendments or for extensions of deadlines.”  </w:t>
      </w:r>
      <w:hyperlink r:id="rId33" w:history="1">
        <w:r w:rsidRPr="005A5C79">
          <w:rPr>
            <w:rStyle w:val="Hyperlink"/>
            <w:i/>
            <w:iCs/>
          </w:rPr>
          <w:t>Applications processed pursuant to streamlined procedures</w:t>
        </w:r>
      </w:hyperlink>
      <w:r>
        <w:t>, Broadcasting Information Bulletin CRTC 2013-274 (Ottawa, 5 June 2013).</w:t>
      </w:r>
    </w:p>
  </w:footnote>
  <w:footnote w:id="100">
    <w:p w14:paraId="7A96398D" w14:textId="77777777" w:rsidR="009722F6" w:rsidRDefault="009722F6" w:rsidP="006E6DF4">
      <w:pPr>
        <w:pStyle w:val="FootnoteText"/>
      </w:pPr>
      <w:r>
        <w:rPr>
          <w:rStyle w:val="FootnoteReference"/>
        </w:rPr>
        <w:footnoteRef/>
      </w:r>
      <w:r>
        <w:t xml:space="preserve"> </w:t>
      </w:r>
      <w:r>
        <w:tab/>
      </w:r>
      <w:r w:rsidRPr="0060605C">
        <w:t>The CRTC’s “Decisions 2019” page lists 186 broadcasting Decisions, 8 Compliance and Enforcement Decisions and 61 Telecommunications Decisions issued in 2019, but does not include ‘</w:t>
      </w:r>
      <w:r>
        <w:t>Letter Decision</w:t>
      </w:r>
      <w:r w:rsidRPr="0060605C">
        <w:t>s’</w:t>
      </w:r>
    </w:p>
  </w:footnote>
  <w:footnote w:id="101">
    <w:p w14:paraId="702AC9C2" w14:textId="77777777" w:rsidR="009722F6" w:rsidRPr="0060605C" w:rsidRDefault="009722F6" w:rsidP="006E6DF4">
      <w:pPr>
        <w:pStyle w:val="FootnoteText"/>
      </w:pPr>
      <w:r>
        <w:rPr>
          <w:rStyle w:val="FootnoteReference"/>
        </w:rPr>
        <w:footnoteRef/>
      </w:r>
      <w:r>
        <w:t xml:space="preserve"> </w:t>
      </w:r>
      <w:r>
        <w:tab/>
        <w:t xml:space="preserve">Presumably the CRTC would provide copies of its Letter Decisions upon request or pursuant to the </w:t>
      </w:r>
      <w:r>
        <w:rPr>
          <w:i/>
          <w:iCs/>
        </w:rPr>
        <w:t xml:space="preserve">Access to Information </w:t>
      </w:r>
      <w:r w:rsidRPr="0060605C">
        <w:rPr>
          <w:i/>
          <w:iCs/>
        </w:rPr>
        <w:t>Act</w:t>
      </w:r>
      <w:r>
        <w:t>.</w:t>
      </w:r>
    </w:p>
  </w:footnote>
  <w:footnote w:id="102">
    <w:p w14:paraId="46F13AB1" w14:textId="4C9C9FBA" w:rsidR="009722F6" w:rsidRDefault="009722F6" w:rsidP="00940DD7">
      <w:pPr>
        <w:pStyle w:val="FootnoteText"/>
      </w:pPr>
      <w:r>
        <w:rPr>
          <w:rStyle w:val="FootnoteReference"/>
        </w:rPr>
        <w:footnoteRef/>
      </w:r>
      <w:r>
        <w:t xml:space="preserve"> </w:t>
      </w:r>
      <w:r>
        <w:tab/>
      </w:r>
      <w:r w:rsidRPr="00940DD7">
        <w:rPr>
          <w:i/>
          <w:iCs/>
        </w:rPr>
        <w:t>Canada Elections</w:t>
      </w:r>
      <w:r>
        <w:t xml:space="preserve"> </w:t>
      </w:r>
      <w:r w:rsidRPr="00940DD7">
        <w:rPr>
          <w:i/>
          <w:iCs/>
        </w:rPr>
        <w:t>Act</w:t>
      </w:r>
      <w:r>
        <w:t>, S.C. 2000, c. 9; the sections related to the CRTC have been amended over time.</w:t>
      </w:r>
    </w:p>
  </w:footnote>
  <w:footnote w:id="103">
    <w:p w14:paraId="690FEF8C" w14:textId="328BA8B0" w:rsidR="009722F6" w:rsidRDefault="009722F6">
      <w:pPr>
        <w:pStyle w:val="FootnoteText"/>
      </w:pPr>
      <w:r>
        <w:rPr>
          <w:rStyle w:val="FootnoteReference"/>
        </w:rPr>
        <w:footnoteRef/>
      </w:r>
      <w:r>
        <w:t xml:space="preserve"> </w:t>
      </w:r>
      <w:r>
        <w:tab/>
      </w:r>
      <w:r w:rsidRPr="00FE73EC">
        <w:rPr>
          <w:i/>
          <w:iCs/>
        </w:rPr>
        <w:t>An Act to promote the efficiency and adaptability of the Canadian economy by regulating certain activities that discourage reliance on electronic means of carrying out commercial activities, and to amend the Canadian Radio-television and Telecommunications Commission Act, the Competition Act, the Personal Information Protection and Electronic Documents Act and the Telecommunications Act</w:t>
      </w:r>
      <w:r w:rsidRPr="00FE73EC">
        <w:t xml:space="preserve"> (S.C. 2010, c. 23)</w:t>
      </w:r>
      <w:r>
        <w:t>.</w:t>
      </w:r>
    </w:p>
  </w:footnote>
  <w:footnote w:id="104">
    <w:p w14:paraId="31A15EB2" w14:textId="2197BD94" w:rsidR="009722F6" w:rsidRDefault="009722F6">
      <w:pPr>
        <w:pStyle w:val="FootnoteText"/>
      </w:pPr>
      <w:r>
        <w:rPr>
          <w:rStyle w:val="FootnoteReference"/>
        </w:rPr>
        <w:footnoteRef/>
      </w:r>
      <w:r>
        <w:t xml:space="preserve"> </w:t>
      </w:r>
      <w:r>
        <w:tab/>
      </w:r>
      <w:r w:rsidRPr="00254484">
        <w:rPr>
          <w:i/>
          <w:iCs/>
        </w:rPr>
        <w:t>Baker v. Canada (Minister of Citizenship and Immigration)</w:t>
      </w:r>
      <w:r w:rsidRPr="00254484">
        <w:t xml:space="preserve">, </w:t>
      </w:r>
      <w:hyperlink r:id="rId34" w:anchor="par25" w:history="1">
        <w:r w:rsidRPr="00254484">
          <w:rPr>
            <w:rStyle w:val="Hyperlink"/>
          </w:rPr>
          <w:t>1999 CanLII 699 (SCC)</w:t>
        </w:r>
      </w:hyperlink>
      <w:r w:rsidRPr="00254484">
        <w:t>, [1999] 2 SCR 817</w:t>
      </w:r>
      <w:r>
        <w:t>, at para. 56.</w:t>
      </w:r>
    </w:p>
  </w:footnote>
  <w:footnote w:id="105">
    <w:p w14:paraId="31025A0D" w14:textId="77777777" w:rsidR="009722F6" w:rsidRDefault="009722F6" w:rsidP="0034474A">
      <w:pPr>
        <w:pStyle w:val="FootnoteText"/>
      </w:pPr>
      <w:r>
        <w:rPr>
          <w:rStyle w:val="FootnoteReference"/>
        </w:rPr>
        <w:footnoteRef/>
      </w:r>
      <w:r>
        <w:t xml:space="preserve"> </w:t>
      </w:r>
      <w:r>
        <w:tab/>
      </w:r>
      <w:r w:rsidRPr="00F01624">
        <w:rPr>
          <w:i/>
          <w:iCs/>
        </w:rPr>
        <w:t>CRTC Rules</w:t>
      </w:r>
      <w:r w:rsidRPr="00F01624">
        <w:t>,</w:t>
      </w:r>
      <w:r>
        <w:t xml:space="preserve"> s. 22:</w:t>
      </w:r>
    </w:p>
    <w:p w14:paraId="42456B3B" w14:textId="722004AF" w:rsidR="009722F6" w:rsidRDefault="009722F6" w:rsidP="0034474A">
      <w:pPr>
        <w:pStyle w:val="FRPCfootnoteQuote"/>
      </w:pPr>
      <w:r>
        <w:t>(1) An application must be</w:t>
      </w:r>
    </w:p>
    <w:p w14:paraId="7C2F8D59" w14:textId="77777777" w:rsidR="009722F6" w:rsidRDefault="009722F6" w:rsidP="0034474A">
      <w:pPr>
        <w:pStyle w:val="FRPCfootnoteQuote"/>
      </w:pPr>
      <w:r>
        <w:t>(a) filed with the Commission;</w:t>
      </w:r>
    </w:p>
    <w:p w14:paraId="474E8425" w14:textId="77777777" w:rsidR="009722F6" w:rsidRDefault="009722F6" w:rsidP="0034474A">
      <w:pPr>
        <w:pStyle w:val="FRPCfootnoteQuote"/>
      </w:pPr>
      <w:r>
        <w:t>(b) served on any respondent and any other persons that the Commission directs; and</w:t>
      </w:r>
    </w:p>
    <w:p w14:paraId="2A30602D" w14:textId="77777777" w:rsidR="009722F6" w:rsidRDefault="009722F6" w:rsidP="0034474A">
      <w:pPr>
        <w:pStyle w:val="FRPCfootnoteQuote"/>
      </w:pPr>
      <w:r>
        <w:t>(c) accompanied by a list of the persons on whom the application is served and the email address of each, if any.</w:t>
      </w:r>
    </w:p>
    <w:p w14:paraId="1CE664EF" w14:textId="77777777" w:rsidR="009722F6" w:rsidRDefault="009722F6" w:rsidP="0034474A">
      <w:pPr>
        <w:pStyle w:val="FRPCfootnoteQuote"/>
      </w:pPr>
      <w:r>
        <w:t>Marginal note: Form and content of application</w:t>
      </w:r>
    </w:p>
    <w:p w14:paraId="4DBADC58" w14:textId="77777777" w:rsidR="009722F6" w:rsidRDefault="009722F6" w:rsidP="0034474A">
      <w:pPr>
        <w:pStyle w:val="FRPCfootnoteQuote"/>
      </w:pPr>
      <w:r>
        <w:t>(2) An application must be made using the appropriate form listed in Broadcasting and Telecom Information Bulletin CRTC 2010-453, as amended from time to time. If none of the forms listed in the Bulletin is appropriate, the application must</w:t>
      </w:r>
    </w:p>
    <w:p w14:paraId="14A40CAA" w14:textId="77777777" w:rsidR="009722F6" w:rsidRDefault="009722F6" w:rsidP="0034474A">
      <w:pPr>
        <w:pStyle w:val="FRPCfootnoteQuote"/>
      </w:pPr>
      <w:r>
        <w:t>(a) set out the name, address and email address of the applicant and any designated representative;</w:t>
      </w:r>
    </w:p>
    <w:p w14:paraId="7486906C" w14:textId="77777777" w:rsidR="009722F6" w:rsidRDefault="009722F6" w:rsidP="0034474A">
      <w:pPr>
        <w:pStyle w:val="FRPCfootnoteQuote"/>
      </w:pPr>
      <w:r>
        <w:t>(b) set out the applicant’s website address or, if the application is not posted on their website, the email address where an electronic copy of the application may be requested;</w:t>
      </w:r>
    </w:p>
    <w:p w14:paraId="695F880D" w14:textId="77777777" w:rsidR="009722F6" w:rsidRDefault="009722F6" w:rsidP="0034474A">
      <w:pPr>
        <w:pStyle w:val="FRPCfootnoteQuote"/>
      </w:pPr>
      <w:r>
        <w:t>(c) be divided into parts and consecutively numbered paragraphs;</w:t>
      </w:r>
    </w:p>
    <w:p w14:paraId="10F34EA4" w14:textId="77777777" w:rsidR="009722F6" w:rsidRDefault="009722F6" w:rsidP="0034474A">
      <w:pPr>
        <w:pStyle w:val="FRPCfootnoteQuote"/>
      </w:pPr>
      <w:r>
        <w:t>(d) identify the statutory or regulatory provisions under which the application is made;</w:t>
      </w:r>
    </w:p>
    <w:p w14:paraId="611C9CFA" w14:textId="77777777" w:rsidR="009722F6" w:rsidRDefault="009722F6" w:rsidP="0034474A">
      <w:pPr>
        <w:pStyle w:val="FRPCfootnoteQuote"/>
      </w:pPr>
      <w:r>
        <w:t>(e) contain a clear and concise statement of the relevant facts, of the grounds of the application and of the nature of the decision sought;</w:t>
      </w:r>
    </w:p>
    <w:p w14:paraId="21BF13E4" w14:textId="77777777" w:rsidR="009722F6" w:rsidRDefault="009722F6" w:rsidP="0034474A">
      <w:pPr>
        <w:pStyle w:val="FRPCfootnoteQuote"/>
      </w:pPr>
      <w:r>
        <w:t>(f) set out any amendments or additions to these Rules proposed by the applicant; and</w:t>
      </w:r>
    </w:p>
    <w:p w14:paraId="3A6AC8FA" w14:textId="77777777" w:rsidR="009722F6" w:rsidRDefault="009722F6" w:rsidP="0034474A">
      <w:pPr>
        <w:pStyle w:val="FRPCfootnoteQuote"/>
      </w:pPr>
      <w:r>
        <w:t>(g) include any other information that might inform the Commission as to the nature, purpose and scope of the application, and be accompanied by any supporting documents.</w:t>
      </w:r>
    </w:p>
  </w:footnote>
  <w:footnote w:id="106">
    <w:p w14:paraId="29AEDF1B" w14:textId="77777777" w:rsidR="009722F6" w:rsidRDefault="009722F6" w:rsidP="00E90419">
      <w:pPr>
        <w:pStyle w:val="FootnoteText"/>
      </w:pPr>
      <w:r>
        <w:rPr>
          <w:rStyle w:val="FootnoteReference"/>
        </w:rPr>
        <w:footnoteRef/>
      </w:r>
      <w:r>
        <w:t xml:space="preserve"> </w:t>
      </w:r>
      <w:r>
        <w:tab/>
      </w:r>
      <w:r w:rsidRPr="001D38DB">
        <w:rPr>
          <w:i/>
          <w:iCs/>
        </w:rPr>
        <w:t>Guidelines on the CRTC Rules of Practice and Procedure</w:t>
      </w:r>
      <w:r w:rsidRPr="001D38DB">
        <w:t xml:space="preserve">, Broadcasting and Telecom Information Bulletin CRTC 2010-959 (Ottawa, 23 December 2010), </w:t>
      </w:r>
      <w:hyperlink r:id="rId35" w:history="1">
        <w:r w:rsidRPr="001D38DB">
          <w:rPr>
            <w:rStyle w:val="Hyperlink"/>
          </w:rPr>
          <w:t>https://crtc.gc.ca/eng/archive/2010/2010-959.htm</w:t>
        </w:r>
      </w:hyperlink>
      <w:r w:rsidRPr="001D38DB">
        <w:t>, at para.</w:t>
      </w:r>
      <w:r>
        <w:t xml:space="preserve"> 44.</w:t>
      </w:r>
    </w:p>
  </w:footnote>
  <w:footnote w:id="107">
    <w:p w14:paraId="2DACECAC" w14:textId="6867E8E2" w:rsidR="009722F6" w:rsidRDefault="009722F6" w:rsidP="0034474A">
      <w:pPr>
        <w:pStyle w:val="FootnoteText"/>
      </w:pPr>
      <w:r>
        <w:rPr>
          <w:rStyle w:val="FootnoteReference"/>
        </w:rPr>
        <w:footnoteRef/>
      </w:r>
      <w:r>
        <w:t xml:space="preserve"> </w:t>
      </w:r>
      <w:r>
        <w:tab/>
        <w:t xml:space="preserve">CRTC, “Broadcasting Applications Report”, </w:t>
      </w:r>
      <w:hyperlink r:id="rId36" w:history="1">
        <w:r w:rsidRPr="00F41AAA">
          <w:rPr>
            <w:rStyle w:val="Hyperlink"/>
          </w:rPr>
          <w:t>https://services.crtc.gc.ca/pub/demradbroadappl/Default-Defaut.aspx</w:t>
        </w:r>
      </w:hyperlink>
      <w:r>
        <w:t xml:space="preserve"> [underlining added].</w:t>
      </w:r>
    </w:p>
  </w:footnote>
  <w:footnote w:id="108">
    <w:p w14:paraId="4D4D600F" w14:textId="77777777" w:rsidR="009722F6" w:rsidRPr="00D323D6" w:rsidRDefault="009722F6" w:rsidP="0034474A">
      <w:pPr>
        <w:pStyle w:val="FootnoteText"/>
        <w:rPr>
          <w:i/>
          <w:iCs/>
        </w:rPr>
      </w:pPr>
      <w:r>
        <w:rPr>
          <w:rStyle w:val="FootnoteReference"/>
        </w:rPr>
        <w:footnoteRef/>
      </w:r>
      <w:r>
        <w:t xml:space="preserve"> </w:t>
      </w:r>
      <w:r>
        <w:tab/>
        <w:t xml:space="preserve">CRTC, </w:t>
      </w:r>
      <w:proofErr w:type="spellStart"/>
      <w:r>
        <w:rPr>
          <w:i/>
          <w:iCs/>
        </w:rPr>
        <w:t>Objet</w:t>
      </w:r>
      <w:proofErr w:type="spellEnd"/>
      <w:r>
        <w:rPr>
          <w:i/>
          <w:iCs/>
        </w:rPr>
        <w:t xml:space="preserve">:  </w:t>
      </w:r>
      <w:r>
        <w:t xml:space="preserve"> </w:t>
      </w:r>
      <w:proofErr w:type="spellStart"/>
      <w:r w:rsidRPr="00D323D6">
        <w:rPr>
          <w:i/>
          <w:iCs/>
        </w:rPr>
        <w:t>Demande</w:t>
      </w:r>
      <w:proofErr w:type="spellEnd"/>
      <w:r w:rsidRPr="00D323D6">
        <w:rPr>
          <w:i/>
          <w:iCs/>
        </w:rPr>
        <w:t xml:space="preserve"> de la </w:t>
      </w:r>
      <w:proofErr w:type="spellStart"/>
      <w:r w:rsidRPr="00D323D6">
        <w:rPr>
          <w:i/>
          <w:iCs/>
        </w:rPr>
        <w:t>Partie</w:t>
      </w:r>
      <w:proofErr w:type="spellEnd"/>
      <w:r w:rsidRPr="00D323D6">
        <w:rPr>
          <w:i/>
          <w:iCs/>
        </w:rPr>
        <w:t xml:space="preserve"> 1 </w:t>
      </w:r>
      <w:proofErr w:type="spellStart"/>
      <w:r w:rsidRPr="00D323D6">
        <w:rPr>
          <w:i/>
          <w:iCs/>
        </w:rPr>
        <w:t>visant</w:t>
      </w:r>
      <w:proofErr w:type="spellEnd"/>
      <w:r w:rsidRPr="00D323D6">
        <w:rPr>
          <w:i/>
          <w:iCs/>
        </w:rPr>
        <w:t xml:space="preserve"> le </w:t>
      </w:r>
      <w:proofErr w:type="spellStart"/>
      <w:r w:rsidRPr="00D323D6">
        <w:rPr>
          <w:i/>
          <w:iCs/>
        </w:rPr>
        <w:t>réexamen</w:t>
      </w:r>
      <w:proofErr w:type="spellEnd"/>
      <w:r w:rsidRPr="00D323D6">
        <w:rPr>
          <w:i/>
          <w:iCs/>
        </w:rPr>
        <w:t xml:space="preserve"> de </w:t>
      </w:r>
      <w:proofErr w:type="spellStart"/>
      <w:r w:rsidRPr="00D323D6">
        <w:rPr>
          <w:i/>
          <w:iCs/>
        </w:rPr>
        <w:t>l’Ordonnance</w:t>
      </w:r>
      <w:proofErr w:type="spellEnd"/>
      <w:r w:rsidRPr="00D323D6">
        <w:rPr>
          <w:i/>
          <w:iCs/>
        </w:rPr>
        <w:t xml:space="preserve"> </w:t>
      </w:r>
      <w:proofErr w:type="spellStart"/>
      <w:r w:rsidRPr="00D323D6">
        <w:rPr>
          <w:i/>
          <w:iCs/>
        </w:rPr>
        <w:t>d’exemption</w:t>
      </w:r>
      <w:proofErr w:type="spellEnd"/>
      <w:r w:rsidRPr="00D323D6">
        <w:rPr>
          <w:i/>
          <w:iCs/>
        </w:rPr>
        <w:t xml:space="preserve"> relative aux</w:t>
      </w:r>
    </w:p>
    <w:p w14:paraId="2C6AFE76" w14:textId="77777777" w:rsidR="009722F6" w:rsidRDefault="009722F6" w:rsidP="0034474A">
      <w:pPr>
        <w:pStyle w:val="FootnoteText"/>
      </w:pPr>
      <w:proofErr w:type="spellStart"/>
      <w:r w:rsidRPr="00D323D6">
        <w:rPr>
          <w:i/>
          <w:iCs/>
        </w:rPr>
        <w:t>entreprises</w:t>
      </w:r>
      <w:proofErr w:type="spellEnd"/>
      <w:r w:rsidRPr="00D323D6">
        <w:rPr>
          <w:i/>
          <w:iCs/>
        </w:rPr>
        <w:t xml:space="preserve"> de </w:t>
      </w:r>
      <w:proofErr w:type="spellStart"/>
      <w:r w:rsidRPr="00D323D6">
        <w:rPr>
          <w:i/>
          <w:iCs/>
        </w:rPr>
        <w:t>radiodiffusion</w:t>
      </w:r>
      <w:proofErr w:type="spellEnd"/>
      <w:r w:rsidRPr="00D323D6">
        <w:rPr>
          <w:i/>
          <w:iCs/>
        </w:rPr>
        <w:t xml:space="preserve"> de </w:t>
      </w:r>
      <w:proofErr w:type="spellStart"/>
      <w:r w:rsidRPr="00D323D6">
        <w:rPr>
          <w:i/>
          <w:iCs/>
        </w:rPr>
        <w:t>médias</w:t>
      </w:r>
      <w:proofErr w:type="spellEnd"/>
      <w:r w:rsidRPr="00D323D6">
        <w:rPr>
          <w:i/>
          <w:iCs/>
        </w:rPr>
        <w:t xml:space="preserve"> </w:t>
      </w:r>
      <w:proofErr w:type="spellStart"/>
      <w:r w:rsidRPr="00D323D6">
        <w:rPr>
          <w:i/>
          <w:iCs/>
        </w:rPr>
        <w:t>numériques</w:t>
      </w:r>
      <w:proofErr w:type="spellEnd"/>
      <w:r w:rsidRPr="00D323D6">
        <w:rPr>
          <w:i/>
          <w:iCs/>
        </w:rPr>
        <w:t xml:space="preserve"> (CRTC 2012-409)</w:t>
      </w:r>
      <w:r>
        <w:t xml:space="preserve">, (Montréal, 13 February 2018), </w:t>
      </w:r>
      <w:hyperlink r:id="rId37" w:history="1">
        <w:r w:rsidRPr="00C135F0">
          <w:rPr>
            <w:rStyle w:val="Hyperlink"/>
          </w:rPr>
          <w:t>https://</w:t>
        </w:r>
        <w:r>
          <w:rPr>
            <w:rStyle w:val="Hyperlink"/>
          </w:rPr>
          <w:t>CRTC</w:t>
        </w:r>
        <w:r w:rsidRPr="00C135F0">
          <w:rPr>
            <w:rStyle w:val="Hyperlink"/>
          </w:rPr>
          <w:t>.qc.ca/wp-content/uploads/2018/03/2018-02-13_Demande_R%C3%A9examen_Exemp_MediaNum_CPSC_</w:t>
        </w:r>
        <w:r>
          <w:rPr>
            <w:rStyle w:val="Hyperlink"/>
          </w:rPr>
          <w:t>CRTC</w:t>
        </w:r>
        <w:r w:rsidRPr="00C135F0">
          <w:rPr>
            <w:rStyle w:val="Hyperlink"/>
          </w:rPr>
          <w:t>_CRTC2012-409.pdf</w:t>
        </w:r>
      </w:hyperlink>
      <w:r>
        <w:t xml:space="preserve">. </w:t>
      </w:r>
    </w:p>
  </w:footnote>
  <w:footnote w:id="109">
    <w:p w14:paraId="1FB0B4A2" w14:textId="77777777" w:rsidR="009722F6" w:rsidRDefault="009722F6" w:rsidP="0034474A">
      <w:pPr>
        <w:pStyle w:val="FootnoteText"/>
      </w:pPr>
      <w:r>
        <w:rPr>
          <w:rStyle w:val="FootnoteReference"/>
        </w:rPr>
        <w:footnoteRef/>
      </w:r>
      <w:r>
        <w:t xml:space="preserve"> </w:t>
      </w:r>
      <w:r>
        <w:tab/>
        <w:t xml:space="preserve">PIAC, </w:t>
      </w:r>
      <w:r w:rsidRPr="009A7CED">
        <w:rPr>
          <w:i/>
          <w:iCs/>
        </w:rPr>
        <w:t>Re: Application Regarding Pandemic Contact-Tracing at Application and Network Levels</w:t>
      </w:r>
      <w:r>
        <w:t xml:space="preserve">, (Ottawa, 4 May 2020), </w:t>
      </w:r>
      <w:hyperlink r:id="rId38" w:history="1">
        <w:r w:rsidRPr="00C135F0">
          <w:rPr>
            <w:rStyle w:val="Hyperlink"/>
          </w:rPr>
          <w:t>https://www.piac.ca/wp-content/uploads/2020/05/PIAC-Part-1-App-CRTC-Contact-Tracing-Apps-and-Tools-FINAL-Website.pdf</w:t>
        </w:r>
      </w:hyperlink>
      <w:r>
        <w:t xml:space="preserve">. </w:t>
      </w:r>
    </w:p>
  </w:footnote>
  <w:footnote w:id="110">
    <w:p w14:paraId="3F34DAC2" w14:textId="60512450" w:rsidR="009722F6" w:rsidRDefault="009722F6">
      <w:pPr>
        <w:pStyle w:val="FootnoteText"/>
      </w:pPr>
      <w:r>
        <w:rPr>
          <w:rStyle w:val="FootnoteReference"/>
        </w:rPr>
        <w:footnoteRef/>
      </w:r>
      <w:r>
        <w:t xml:space="preserve"> </w:t>
      </w:r>
      <w:r>
        <w:tab/>
        <w:t>CRTC, 2021 01 15 signed response letter A-2020-00053.pdf (Ottawa, 15 January 2021).</w:t>
      </w:r>
    </w:p>
  </w:footnote>
  <w:footnote w:id="111">
    <w:p w14:paraId="2BA20057" w14:textId="77777777" w:rsidR="009722F6" w:rsidRDefault="009722F6" w:rsidP="00B3748D">
      <w:pPr>
        <w:pStyle w:val="FootnoteText"/>
      </w:pPr>
      <w:r>
        <w:rPr>
          <w:rStyle w:val="FootnoteReference"/>
        </w:rPr>
        <w:footnoteRef/>
      </w:r>
      <w:r>
        <w:t xml:space="preserve"> </w:t>
      </w:r>
      <w:r>
        <w:tab/>
      </w:r>
      <w:r w:rsidRPr="005629DA">
        <w:rPr>
          <w:i/>
          <w:iCs/>
        </w:rPr>
        <w:t>Guidelines on the CRTC Rules of Practice and Procedure</w:t>
      </w:r>
      <w:r>
        <w:t xml:space="preserve">, Broadcasting and Telecom Information </w:t>
      </w:r>
      <w:proofErr w:type="spellStart"/>
      <w:r>
        <w:t>Buletin</w:t>
      </w:r>
      <w:proofErr w:type="spellEnd"/>
      <w:r>
        <w:t xml:space="preserve"> CRTC 2010-959 (Ottawa, 23 December 2010), </w:t>
      </w:r>
      <w:hyperlink r:id="rId39" w:history="1">
        <w:r w:rsidRPr="00E74662">
          <w:rPr>
            <w:rStyle w:val="Hyperlink"/>
          </w:rPr>
          <w:t>https://crtc.gc.ca/eng/archive/2010/2010-959.htm</w:t>
        </w:r>
      </w:hyperlink>
      <w:r>
        <w:t xml:space="preserve">: </w:t>
      </w:r>
    </w:p>
    <w:p w14:paraId="00F3D044" w14:textId="77777777" w:rsidR="009722F6" w:rsidRDefault="009722F6" w:rsidP="00B3748D">
      <w:pPr>
        <w:pStyle w:val="FRPCfootnoteQuote"/>
      </w:pPr>
      <w:r>
        <w:t xml:space="preserve">3. In recognition of the significant changes in the industries it regulates </w:t>
      </w:r>
      <w:proofErr w:type="gramStart"/>
      <w:r>
        <w:t>and in the technology</w:t>
      </w:r>
      <w:proofErr w:type="gramEnd"/>
      <w:r>
        <w:t xml:space="preserve"> available to conduct its proceedings, the Commission initiated a public proceeding to establish the new Canadian Radio-television and Telecommunications Commission Rules of Practice and Procedure (the Rules of Procedure).[5] The objectives of the Rules of Procedure are to:</w:t>
      </w:r>
    </w:p>
    <w:p w14:paraId="24897F32" w14:textId="77777777" w:rsidR="009722F6" w:rsidRDefault="009722F6" w:rsidP="00B3748D">
      <w:pPr>
        <w:pStyle w:val="FRPCfootnoteQuote"/>
      </w:pPr>
      <w:r>
        <w:t>enable informed and effective public participation in Commission proceedings;</w:t>
      </w:r>
    </w:p>
    <w:p w14:paraId="49E1675F" w14:textId="77777777" w:rsidR="009722F6" w:rsidRDefault="009722F6" w:rsidP="00B3748D">
      <w:pPr>
        <w:pStyle w:val="FRPCfootnoteQuote"/>
      </w:pPr>
      <w:r>
        <w:t>ensure the efficient, transparent and predictable conduct of Commission proceedings;</w:t>
      </w:r>
    </w:p>
    <w:p w14:paraId="6747946B" w14:textId="77777777" w:rsidR="009722F6" w:rsidRDefault="009722F6" w:rsidP="00B3748D">
      <w:pPr>
        <w:pStyle w:val="FRPCfootnoteQuote"/>
      </w:pPr>
      <w:r>
        <w:t>eliminate unnecessary costs and delays in the regulatory process; and</w:t>
      </w:r>
    </w:p>
    <w:p w14:paraId="4015BA6B" w14:textId="77777777" w:rsidR="009722F6" w:rsidRDefault="009722F6" w:rsidP="00B3748D">
      <w:pPr>
        <w:pStyle w:val="FRPCfootnoteQuote"/>
      </w:pPr>
      <w:r>
        <w:t>provide a comprehensive set of rules applicable in most Commission proceedings, while maintaining the flexibility necessary to address the specific circumstances of each proceeding.</w:t>
      </w:r>
    </w:p>
  </w:footnote>
  <w:footnote w:id="112">
    <w:p w14:paraId="14580B7B" w14:textId="64F54605" w:rsidR="009722F6" w:rsidRDefault="009722F6">
      <w:pPr>
        <w:pStyle w:val="FootnoteText"/>
      </w:pPr>
      <w:r>
        <w:rPr>
          <w:rStyle w:val="FootnoteReference"/>
        </w:rPr>
        <w:footnoteRef/>
      </w:r>
      <w:r>
        <w:t xml:space="preserve"> </w:t>
      </w:r>
      <w:r>
        <w:tab/>
        <w:t xml:space="preserve">See previous </w:t>
      </w:r>
      <w:r>
        <w:fldChar w:fldCharType="begin"/>
      </w:r>
      <w:r>
        <w:instrText xml:space="preserve"> REF _Ref58661276 \h </w:instrText>
      </w:r>
      <w:r>
        <w:fldChar w:fldCharType="separate"/>
      </w:r>
      <w:r w:rsidRPr="00F65574">
        <w:t xml:space="preserve">Table </w:t>
      </w:r>
      <w:r>
        <w:rPr>
          <w:b/>
          <w:bCs/>
          <w:noProof/>
        </w:rPr>
        <w:t>13</w:t>
      </w:r>
      <w:r>
        <w:fldChar w:fldCharType="end"/>
      </w:r>
      <w:r>
        <w:fldChar w:fldCharType="begin"/>
      </w:r>
      <w:r>
        <w:instrText xml:space="preserve"> REF _Ref58661276 \h </w:instrText>
      </w:r>
      <w:r>
        <w:fldChar w:fldCharType="separate"/>
      </w:r>
      <w:r w:rsidRPr="00F65574">
        <w:t xml:space="preserve">Table </w:t>
      </w:r>
      <w:r>
        <w:rPr>
          <w:b/>
          <w:bCs/>
          <w:noProof/>
        </w:rPr>
        <w:t>13</w:t>
      </w:r>
      <w:r>
        <w:fldChar w:fldCharType="end"/>
      </w:r>
      <w:r>
        <w:t xml:space="preserve">. </w:t>
      </w:r>
    </w:p>
  </w:footnote>
  <w:footnote w:id="113">
    <w:p w14:paraId="3E883A8B" w14:textId="5FFEAC6A" w:rsidR="009722F6" w:rsidRDefault="009722F6">
      <w:pPr>
        <w:pStyle w:val="FootnoteText"/>
      </w:pPr>
      <w:r>
        <w:rPr>
          <w:rStyle w:val="FootnoteReference"/>
        </w:rPr>
        <w:footnoteRef/>
      </w:r>
      <w:r>
        <w:t xml:space="preserve"> </w:t>
      </w:r>
      <w:r>
        <w:tab/>
      </w:r>
      <w:r w:rsidRPr="00654009">
        <w:t>From time to time the applications could not readily be located – the CRTC suspended an application filed by Newfoundland Broadcasting Company Limited on 10 July 2019, for instance, which we could not locate.</w:t>
      </w:r>
    </w:p>
  </w:footnote>
  <w:footnote w:id="114">
    <w:p w14:paraId="7A17B1C8" w14:textId="686154B1" w:rsidR="009722F6" w:rsidRPr="0021678A" w:rsidRDefault="009722F6">
      <w:pPr>
        <w:pStyle w:val="FootnoteText"/>
      </w:pPr>
      <w:r>
        <w:rPr>
          <w:rStyle w:val="FootnoteReference"/>
        </w:rPr>
        <w:footnoteRef/>
      </w:r>
      <w:r>
        <w:t xml:space="preserve"> </w:t>
      </w:r>
      <w:r>
        <w:tab/>
        <w:t xml:space="preserve">Sometimes referred to by the </w:t>
      </w:r>
      <w:proofErr w:type="spellStart"/>
      <w:r>
        <w:t>latin</w:t>
      </w:r>
      <w:proofErr w:type="spellEnd"/>
      <w:r>
        <w:t xml:space="preserve"> phrase, </w:t>
      </w:r>
      <w:proofErr w:type="spellStart"/>
      <w:r>
        <w:rPr>
          <w:i/>
          <w:iCs/>
        </w:rPr>
        <w:t>audi</w:t>
      </w:r>
      <w:proofErr w:type="spellEnd"/>
      <w:r>
        <w:rPr>
          <w:i/>
          <w:iCs/>
        </w:rPr>
        <w:t xml:space="preserve"> alteram partem</w:t>
      </w:r>
      <w:r>
        <w:t>.</w:t>
      </w:r>
    </w:p>
  </w:footnote>
  <w:footnote w:id="115">
    <w:p w14:paraId="0A4581A4" w14:textId="669A28DA" w:rsidR="009722F6" w:rsidRDefault="009722F6">
      <w:pPr>
        <w:pStyle w:val="FootnoteText"/>
      </w:pPr>
      <w:r>
        <w:rPr>
          <w:rStyle w:val="FootnoteReference"/>
        </w:rPr>
        <w:footnoteRef/>
      </w:r>
      <w:r>
        <w:t xml:space="preserve"> </w:t>
      </w:r>
      <w:r>
        <w:tab/>
        <w:t xml:space="preserve">France Houle and Lorne </w:t>
      </w:r>
      <w:proofErr w:type="spellStart"/>
      <w:r>
        <w:t>Sossin</w:t>
      </w:r>
      <w:proofErr w:type="spellEnd"/>
      <w:r>
        <w:t xml:space="preserve">, “Tribunals and Policy-making:  From Legitimacy to Fairness”, </w:t>
      </w:r>
      <w:hyperlink r:id="rId40" w:history="1">
        <w:r w:rsidRPr="002135BE">
          <w:rPr>
            <w:rStyle w:val="Hyperlink"/>
            <w:i/>
            <w:iCs/>
          </w:rPr>
          <w:t>Essays in Administrative Law and Justice</w:t>
        </w:r>
      </w:hyperlink>
      <w:r>
        <w:rPr>
          <w:i/>
          <w:iCs/>
        </w:rPr>
        <w:t xml:space="preserve"> </w:t>
      </w:r>
      <w:r>
        <w:t>(2001-2007), at 138:</w:t>
      </w:r>
    </w:p>
    <w:p w14:paraId="307F4129" w14:textId="4038F6A6" w:rsidR="009722F6" w:rsidRPr="002135BE" w:rsidRDefault="009722F6" w:rsidP="002135BE">
      <w:pPr>
        <w:pStyle w:val="FNquote"/>
      </w:pPr>
      <w:r>
        <w:t xml:space="preserve">… </w:t>
      </w:r>
      <w:r w:rsidRPr="002135BE">
        <w:t>tribunals often will lack the expertise and resources to undertake significant consultations as part of its policy-making function. Even where such expertise and capacity exist, consultations raise the question of the policy preferences and political goals of tribunals. In other words, the policy-making mandates of tribunals will often have an impact on the allocation of scarce public resources. There is an inherently political dimension to the decision to prefer the interests of some groups over other. Where tribunals have a mandate to make decisions (or issue non-legislative rules) in the public interest, how should a tribunal decide between who will benefit and who will be burdened by its policy choices? Is it appropriate for affected groups to lobby tribunals for more favorable policy outcomes according to their perspectives? Is the legal, administrative and institutional environment of tribunals not well suited, in general, to the development and implementation of policy?</w:t>
      </w:r>
    </w:p>
    <w:p w14:paraId="18CBBA2F" w14:textId="1CF395F7" w:rsidR="009722F6" w:rsidRPr="002135BE" w:rsidRDefault="009722F6" w:rsidP="002135BE">
      <w:pPr>
        <w:pStyle w:val="FNquote"/>
      </w:pPr>
      <w:r w:rsidRPr="002135BE">
        <w:t>Are tribunals accountable for these choices?</w:t>
      </w:r>
    </w:p>
  </w:footnote>
  <w:footnote w:id="116">
    <w:p w14:paraId="0335ADDD" w14:textId="6D5D6A30" w:rsidR="009722F6" w:rsidRDefault="009722F6">
      <w:pPr>
        <w:pStyle w:val="FootnoteText"/>
      </w:pPr>
      <w:r>
        <w:rPr>
          <w:rStyle w:val="FootnoteReference"/>
        </w:rPr>
        <w:footnoteRef/>
      </w:r>
      <w:r>
        <w:t xml:space="preserve"> </w:t>
      </w:r>
      <w:r>
        <w:tab/>
      </w:r>
      <w:proofErr w:type="spellStart"/>
      <w:r w:rsidRPr="0046628D">
        <w:rPr>
          <w:i/>
          <w:iCs/>
        </w:rPr>
        <w:t>Shoan</w:t>
      </w:r>
      <w:proofErr w:type="spellEnd"/>
      <w:r w:rsidRPr="0046628D">
        <w:rPr>
          <w:i/>
          <w:iCs/>
        </w:rPr>
        <w:t xml:space="preserve"> v. Canada (Attorney General)</w:t>
      </w:r>
      <w:r w:rsidRPr="0046628D">
        <w:t>, 2018 FC 476 (CanLII)</w:t>
      </w:r>
      <w:r>
        <w:t>, at para. 113.</w:t>
      </w:r>
    </w:p>
  </w:footnote>
  <w:footnote w:id="117">
    <w:p w14:paraId="20CBCCAE" w14:textId="28760932" w:rsidR="009722F6" w:rsidRDefault="009722F6">
      <w:pPr>
        <w:pStyle w:val="FootnoteText"/>
      </w:pPr>
      <w:r>
        <w:rPr>
          <w:rStyle w:val="FootnoteReference"/>
        </w:rPr>
        <w:footnoteRef/>
      </w:r>
      <w:r>
        <w:t xml:space="preserve"> </w:t>
      </w:r>
      <w:r>
        <w:tab/>
      </w:r>
      <w:r w:rsidRPr="00F054D3">
        <w:rPr>
          <w:i/>
          <w:iCs/>
        </w:rPr>
        <w:t>Committee for Justice and Liberty et al. v. National Energy Board et al</w:t>
      </w:r>
      <w:r w:rsidRPr="00F054D3">
        <w:t>., 1976 CanLII 2 (SCC), [1978] 1 SCR 369</w:t>
      </w:r>
      <w:r>
        <w:t xml:space="preserve"> at 386.</w:t>
      </w:r>
    </w:p>
  </w:footnote>
  <w:footnote w:id="118">
    <w:p w14:paraId="4A60349B" w14:textId="77777777" w:rsidR="009722F6" w:rsidRDefault="009722F6" w:rsidP="00966606">
      <w:pPr>
        <w:pStyle w:val="FootnoteText"/>
      </w:pPr>
      <w:r>
        <w:rPr>
          <w:rStyle w:val="FootnoteReference"/>
        </w:rPr>
        <w:footnoteRef/>
      </w:r>
      <w:r>
        <w:t xml:space="preserve"> </w:t>
      </w:r>
      <w:r>
        <w:tab/>
        <w:t xml:space="preserve">Including vertically integrated licensees such as Bell and Rogers, as well as associations, guilds and broadcast licensees:  </w:t>
      </w:r>
      <w:r w:rsidRPr="001A4159">
        <w:t xml:space="preserve">Academy of Canadian Cinema and Television, Alliance of Canadian Cinema, Television and Radio Artists (ACTRA), Association </w:t>
      </w:r>
      <w:proofErr w:type="spellStart"/>
      <w:r w:rsidRPr="001A4159">
        <w:t>québecoise</w:t>
      </w:r>
      <w:proofErr w:type="spellEnd"/>
      <w:r w:rsidRPr="001A4159">
        <w:t xml:space="preserve"> de </w:t>
      </w:r>
      <w:proofErr w:type="spellStart"/>
      <w:r w:rsidRPr="001A4159">
        <w:t>l’industrie</w:t>
      </w:r>
      <w:proofErr w:type="spellEnd"/>
      <w:r w:rsidRPr="001A4159">
        <w:t xml:space="preserve"> du </w:t>
      </w:r>
      <w:proofErr w:type="spellStart"/>
      <w:r w:rsidRPr="001A4159">
        <w:t>disque</w:t>
      </w:r>
      <w:proofErr w:type="spellEnd"/>
      <w:r w:rsidRPr="001A4159">
        <w:t xml:space="preserve">, du spectacle, et de la video (ADISQ), Asian Television Network (ATN), Association </w:t>
      </w:r>
      <w:proofErr w:type="spellStart"/>
      <w:r w:rsidRPr="001A4159">
        <w:t>québécoise</w:t>
      </w:r>
      <w:proofErr w:type="spellEnd"/>
      <w:r w:rsidRPr="001A4159">
        <w:t xml:space="preserve"> de la production </w:t>
      </w:r>
      <w:proofErr w:type="spellStart"/>
      <w:r w:rsidRPr="001A4159">
        <w:t>médiatique</w:t>
      </w:r>
      <w:proofErr w:type="spellEnd"/>
      <w:r w:rsidRPr="001A4159">
        <w:t xml:space="preserve"> (AQPM), Bell Canada, Bell </w:t>
      </w:r>
      <w:proofErr w:type="spellStart"/>
      <w:r w:rsidRPr="001A4159">
        <w:t>Expressvu</w:t>
      </w:r>
      <w:proofErr w:type="spellEnd"/>
      <w:r w:rsidRPr="001A4159">
        <w:t xml:space="preserve">, Bell Media, Canadian Association of Film Distributors and Exporters (CAFDE), CBC / Radio-Canada, Les </w:t>
      </w:r>
      <w:proofErr w:type="spellStart"/>
      <w:r w:rsidRPr="001A4159">
        <w:t>Cinémas</w:t>
      </w:r>
      <w:proofErr w:type="spellEnd"/>
      <w:r w:rsidRPr="001A4159">
        <w:t xml:space="preserve"> </w:t>
      </w:r>
      <w:proofErr w:type="spellStart"/>
      <w:r w:rsidRPr="001A4159">
        <w:t>Ciné</w:t>
      </w:r>
      <w:proofErr w:type="spellEnd"/>
      <w:r w:rsidRPr="001A4159">
        <w:t xml:space="preserve"> </w:t>
      </w:r>
      <w:proofErr w:type="spellStart"/>
      <w:r w:rsidRPr="001A4159">
        <w:t>Entreprise</w:t>
      </w:r>
      <w:proofErr w:type="spellEnd"/>
      <w:r w:rsidRPr="001A4159">
        <w:t xml:space="preserve"> Inc., </w:t>
      </w:r>
      <w:proofErr w:type="spellStart"/>
      <w:r w:rsidRPr="001A4159">
        <w:t>Cinémas</w:t>
      </w:r>
      <w:proofErr w:type="spellEnd"/>
      <w:r w:rsidRPr="001A4159">
        <w:t xml:space="preserve"> </w:t>
      </w:r>
      <w:proofErr w:type="spellStart"/>
      <w:r w:rsidRPr="001A4159">
        <w:t>Guzzo</w:t>
      </w:r>
      <w:proofErr w:type="spellEnd"/>
      <w:r w:rsidRPr="001A4159">
        <w:t xml:space="preserve">, Cineplex, Canadian Media Producers Association (CMPA), Cogeco Connexion, Corus, Directors Guild of Canada (DGC), DHX Media, Entertainment One, Ethnic Channels Group, Fairchild Media Group, International Alliance of Theatrical Stage Employees (IATSE), Landmark Cinemas, Maple Leaf Sports and Entertainment (MLSE), Movie Theatre Association of Canada (MTAC), </w:t>
      </w:r>
      <w:proofErr w:type="spellStart"/>
      <w:r w:rsidRPr="001A4159">
        <w:t>Québecor</w:t>
      </w:r>
      <w:proofErr w:type="spellEnd"/>
      <w:r w:rsidRPr="001A4159">
        <w:t xml:space="preserve"> </w:t>
      </w:r>
      <w:proofErr w:type="spellStart"/>
      <w:r w:rsidRPr="001A4159">
        <w:t>Média</w:t>
      </w:r>
      <w:proofErr w:type="spellEnd"/>
      <w:r w:rsidRPr="001A4159">
        <w:t xml:space="preserve"> Inc., Rogers Media, Television Broadcasts Limited (TVB), TIFF, and Union des artistes (UDA)</w:t>
      </w:r>
      <w:r>
        <w:t>.</w:t>
      </w:r>
    </w:p>
  </w:footnote>
  <w:footnote w:id="119">
    <w:p w14:paraId="17AF24A8" w14:textId="39737989" w:rsidR="009722F6" w:rsidRDefault="009722F6">
      <w:pPr>
        <w:pStyle w:val="FootnoteText"/>
      </w:pPr>
      <w:r>
        <w:rPr>
          <w:rStyle w:val="FootnoteReference"/>
        </w:rPr>
        <w:footnoteRef/>
      </w:r>
      <w:r>
        <w:t xml:space="preserve"> </w:t>
      </w:r>
      <w:r>
        <w:tab/>
      </w:r>
      <w:hyperlink r:id="rId41" w:history="1">
        <w:r w:rsidRPr="00AF6214">
          <w:rPr>
            <w:rStyle w:val="Hyperlink"/>
          </w:rPr>
          <w:t>A-2017-00033</w:t>
        </w:r>
      </w:hyperlink>
      <w:r>
        <w:t>, “</w:t>
      </w:r>
      <w:r w:rsidRPr="00AF6214">
        <w:t>Communications between the Commission and members of the “</w:t>
      </w:r>
      <w:proofErr w:type="spellStart"/>
      <w:r w:rsidRPr="00AF6214">
        <w:t>FairPlay</w:t>
      </w:r>
      <w:proofErr w:type="spellEnd"/>
      <w:r w:rsidRPr="00AF6214">
        <w:t xml:space="preserve"> Canada” coalition regarding copyright infringement and website blocking for the period of 1 January 2016 to 16 February 2018.</w:t>
      </w:r>
      <w:r>
        <w:t>”</w:t>
      </w:r>
    </w:p>
  </w:footnote>
  <w:footnote w:id="120">
    <w:p w14:paraId="3EAB2D89" w14:textId="77777777" w:rsidR="009722F6" w:rsidRDefault="009722F6" w:rsidP="003C3E12">
      <w:pPr>
        <w:pStyle w:val="FootnoteText"/>
      </w:pPr>
      <w:r>
        <w:rPr>
          <w:rStyle w:val="FootnoteReference"/>
        </w:rPr>
        <w:footnoteRef/>
      </w:r>
      <w:r>
        <w:t xml:space="preserve"> </w:t>
      </w:r>
      <w:r>
        <w:tab/>
        <w:t>Michael Geist, “</w:t>
      </w:r>
      <w:r w:rsidRPr="00AF000B">
        <w:t xml:space="preserve">Fair Play for </w:t>
      </w:r>
      <w:proofErr w:type="spellStart"/>
      <w:proofErr w:type="gramStart"/>
      <w:r w:rsidRPr="00AF000B">
        <w:t>FairPlay</w:t>
      </w:r>
      <w:proofErr w:type="spellEnd"/>
      <w:r w:rsidRPr="00AF000B">
        <w:t>?:</w:t>
      </w:r>
      <w:proofErr w:type="gramEnd"/>
      <w:r w:rsidRPr="00AF000B">
        <w:t xml:space="preserve"> Bell Presented Its Site Blocking Plan to the CRTC Months Before It Became Public</w:t>
      </w:r>
      <w:r>
        <w:t xml:space="preserve">”, (Ottawa, 16 May 2018), </w:t>
      </w:r>
      <w:hyperlink r:id="rId42" w:history="1">
        <w:r w:rsidRPr="00117FAA">
          <w:rPr>
            <w:rStyle w:val="Hyperlink"/>
          </w:rPr>
          <w:t>https://www.michaelgeist.ca/2018/05/bellcrtcaccessfairplay/</w:t>
        </w:r>
      </w:hyperlink>
      <w:r>
        <w:t xml:space="preserve">. </w:t>
      </w:r>
    </w:p>
  </w:footnote>
  <w:footnote w:id="121">
    <w:p w14:paraId="0B894AFF" w14:textId="293C5A14" w:rsidR="009722F6" w:rsidRDefault="009722F6">
      <w:pPr>
        <w:pStyle w:val="FootnoteText"/>
      </w:pPr>
      <w:r>
        <w:rPr>
          <w:rStyle w:val="FootnoteReference"/>
        </w:rPr>
        <w:footnoteRef/>
      </w:r>
      <w:r>
        <w:t xml:space="preserve"> </w:t>
      </w:r>
      <w:r>
        <w:tab/>
      </w:r>
      <w:r w:rsidRPr="000537A8">
        <w:rPr>
          <w:i/>
          <w:iCs/>
        </w:rPr>
        <w:t>Ibid</w:t>
      </w:r>
      <w:r>
        <w:t>.</w:t>
      </w:r>
    </w:p>
  </w:footnote>
  <w:footnote w:id="122">
    <w:p w14:paraId="0AD052F2" w14:textId="77777777" w:rsidR="009722F6" w:rsidRDefault="009722F6" w:rsidP="00966606">
      <w:pPr>
        <w:pStyle w:val="FootnoteText"/>
      </w:pPr>
      <w:r>
        <w:rPr>
          <w:rStyle w:val="FootnoteReference"/>
        </w:rPr>
        <w:footnoteRef/>
      </w:r>
      <w:r>
        <w:t xml:space="preserve"> </w:t>
      </w:r>
      <w:r>
        <w:tab/>
      </w:r>
      <w:r w:rsidRPr="000537A8">
        <w:rPr>
          <w:i/>
          <w:iCs/>
        </w:rPr>
        <w:t>Ibid</w:t>
      </w:r>
      <w:r>
        <w:t>.</w:t>
      </w:r>
    </w:p>
  </w:footnote>
  <w:footnote w:id="123">
    <w:p w14:paraId="750ABD7E" w14:textId="77777777" w:rsidR="009722F6" w:rsidRDefault="009722F6" w:rsidP="00966606">
      <w:pPr>
        <w:pStyle w:val="FootnoteText"/>
      </w:pPr>
      <w:r>
        <w:rPr>
          <w:rStyle w:val="FootnoteReference"/>
        </w:rPr>
        <w:footnoteRef/>
      </w:r>
      <w:r>
        <w:t xml:space="preserve"> </w:t>
      </w:r>
      <w:r>
        <w:tab/>
        <w:t xml:space="preserve">Canadian Association of Broadcasters, </w:t>
      </w:r>
      <w:proofErr w:type="gramStart"/>
      <w:r w:rsidRPr="003322E5">
        <w:rPr>
          <w:i/>
          <w:iCs/>
        </w:rPr>
        <w:t>Re</w:t>
      </w:r>
      <w:proofErr w:type="gramEnd"/>
      <w:r w:rsidRPr="003322E5">
        <w:rPr>
          <w:i/>
          <w:iCs/>
        </w:rPr>
        <w:t>: Emergency application to address extraordinary impacts of COVID-19 on private broadcasters – Request for clarification of CRTC emergency regulatory flexibility and forbearance for the broadcast year ending August 31st, 2020</w:t>
      </w:r>
      <w:r>
        <w:t xml:space="preserve"> (Ottawa, 13 July 2020).</w:t>
      </w:r>
    </w:p>
  </w:footnote>
  <w:footnote w:id="124">
    <w:p w14:paraId="381471BA" w14:textId="77777777" w:rsidR="009722F6" w:rsidRDefault="009722F6" w:rsidP="00966606">
      <w:pPr>
        <w:pStyle w:val="FootnoteText"/>
      </w:pPr>
      <w:r>
        <w:rPr>
          <w:rStyle w:val="FootnoteReference"/>
        </w:rPr>
        <w:footnoteRef/>
      </w:r>
      <w:r>
        <w:t xml:space="preserve"> </w:t>
      </w:r>
      <w:r>
        <w:tab/>
      </w:r>
      <w:r w:rsidRPr="006E0337">
        <w:rPr>
          <w:i/>
          <w:iCs/>
        </w:rPr>
        <w:t>Call for comments on an application by the Canadian Association of Broadcasters requesting regulatory relief for Canadian broadcasters in regard to the COVID-19 pandemic</w:t>
      </w:r>
      <w:r>
        <w:t xml:space="preserve">, Broadcasting Notice of Consultation </w:t>
      </w:r>
      <w:hyperlink r:id="rId43" w:history="1">
        <w:r w:rsidRPr="006E0337">
          <w:rPr>
            <w:rStyle w:val="Hyperlink"/>
          </w:rPr>
          <w:t>CRTC 2020-336</w:t>
        </w:r>
      </w:hyperlink>
      <w:r>
        <w:t xml:space="preserve"> (Ottawa, 17 September 2020).</w:t>
      </w:r>
    </w:p>
  </w:footnote>
  <w:footnote w:id="125">
    <w:p w14:paraId="035BB63B" w14:textId="77777777" w:rsidR="009722F6" w:rsidRPr="00C84A38" w:rsidRDefault="009722F6" w:rsidP="00966606">
      <w:pPr>
        <w:pStyle w:val="FootnoteText"/>
      </w:pPr>
      <w:r>
        <w:rPr>
          <w:rStyle w:val="FootnoteReference"/>
        </w:rPr>
        <w:footnoteRef/>
      </w:r>
      <w:r>
        <w:t xml:space="preserve"> </w:t>
      </w:r>
      <w:r>
        <w:tab/>
        <w:t>General Manager, Westman Radio Ltd., RE:  Potential COVID-19 induced non-compliance with conditions of licence and/or regulations for the 2019-2020 and 2020-2021 broadcast years., Intervention filed in response to Broadcasting Notice of Consultation CRTC 2020-336, (22 September 2020, Brandon [Manitoba]), at 1.</w:t>
      </w:r>
    </w:p>
  </w:footnote>
  <w:footnote w:id="126">
    <w:p w14:paraId="706A97C0" w14:textId="77777777" w:rsidR="009722F6" w:rsidRDefault="009722F6" w:rsidP="00966606">
      <w:pPr>
        <w:pStyle w:val="FootnoteText"/>
      </w:pPr>
      <w:r>
        <w:rPr>
          <w:rStyle w:val="FootnoteReference"/>
        </w:rPr>
        <w:footnoteRef/>
      </w:r>
      <w:r>
        <w:t xml:space="preserve"> </w:t>
      </w:r>
      <w:r>
        <w:tab/>
      </w:r>
      <w:r w:rsidRPr="000537A8">
        <w:rPr>
          <w:i/>
          <w:iCs/>
        </w:rPr>
        <w:t>Ibid</w:t>
      </w:r>
      <w:r>
        <w:t>.</w:t>
      </w:r>
    </w:p>
  </w:footnote>
  <w:footnote w:id="127">
    <w:p w14:paraId="401B1E4D" w14:textId="77777777" w:rsidR="009722F6" w:rsidRDefault="009722F6" w:rsidP="008F14CF">
      <w:pPr>
        <w:pStyle w:val="FootnoteText"/>
      </w:pPr>
      <w:r>
        <w:rPr>
          <w:rStyle w:val="FootnoteReference"/>
        </w:rPr>
        <w:footnoteRef/>
      </w:r>
      <w:r>
        <w:t xml:space="preserve"> </w:t>
      </w:r>
      <w:r>
        <w:tab/>
      </w:r>
      <w:proofErr w:type="spellStart"/>
      <w:r w:rsidRPr="00260049">
        <w:rPr>
          <w:i/>
        </w:rPr>
        <w:t>Shoan</w:t>
      </w:r>
      <w:proofErr w:type="spellEnd"/>
      <w:r w:rsidRPr="00260049">
        <w:rPr>
          <w:i/>
        </w:rPr>
        <w:t xml:space="preserve"> v. Canada (Attorney General)</w:t>
      </w:r>
      <w:r w:rsidRPr="004B0432">
        <w:t>, 2016 FCA 261 (CanLII), &lt;</w:t>
      </w:r>
      <w:hyperlink r:id="rId44" w:history="1">
        <w:r w:rsidRPr="004B0432">
          <w:rPr>
            <w:rStyle w:val="Hyperlink"/>
          </w:rPr>
          <w:t>http://canlii.ca/t/gvds3</w:t>
        </w:r>
      </w:hyperlink>
      <w:r w:rsidRPr="004B0432">
        <w:t>&gt;, retrieved on 2018-04-25</w:t>
      </w:r>
      <w:r>
        <w:t>, see ¶¶1, 6-8 and 10.</w:t>
      </w:r>
    </w:p>
  </w:footnote>
  <w:footnote w:id="128">
    <w:p w14:paraId="6B664FC3" w14:textId="77777777" w:rsidR="009722F6" w:rsidRDefault="009722F6" w:rsidP="008F14CF">
      <w:pPr>
        <w:pStyle w:val="FootnoteText"/>
        <w:jc w:val="both"/>
      </w:pPr>
      <w:r>
        <w:rPr>
          <w:rStyle w:val="FootnoteReference"/>
        </w:rPr>
        <w:footnoteRef/>
      </w:r>
      <w:r>
        <w:t xml:space="preserve"> </w:t>
      </w:r>
      <w:r>
        <w:tab/>
        <w:t xml:space="preserve">The Court quoted from s. 6(2) of the </w:t>
      </w:r>
      <w:r w:rsidRPr="00C85B9D">
        <w:rPr>
          <w:i/>
        </w:rPr>
        <w:t>Canadian Radio-television and Telecommunications Commission</w:t>
      </w:r>
      <w:r w:rsidRPr="00C85B9D">
        <w:t xml:space="preserve"> </w:t>
      </w:r>
      <w:r w:rsidRPr="00C85B9D">
        <w:rPr>
          <w:i/>
        </w:rPr>
        <w:t>Act</w:t>
      </w:r>
      <w:r>
        <w:rPr>
          <w:i/>
        </w:rPr>
        <w:t xml:space="preserve">, </w:t>
      </w:r>
      <w:r>
        <w:t>noting that “…</w:t>
      </w:r>
      <w:r w:rsidRPr="00FE7F79">
        <w:t xml:space="preserve"> the Chairperson </w:t>
      </w:r>
      <w:r>
        <w:t>‘</w:t>
      </w:r>
      <w:r w:rsidRPr="00FE7F79">
        <w:t>is the chief executive officer of the Commission, has supervision over and direction of the work and staff of the Commission and shall preside at meetings of the Commission</w:t>
      </w:r>
      <w:r>
        <w:t>’</w:t>
      </w:r>
      <w:r w:rsidRPr="00FE7F79">
        <w:t>.</w:t>
      </w:r>
      <w:r>
        <w:t>”</w:t>
      </w:r>
    </w:p>
  </w:footnote>
  <w:footnote w:id="129">
    <w:p w14:paraId="4F0ED9FC" w14:textId="77777777" w:rsidR="009722F6" w:rsidRDefault="009722F6" w:rsidP="008F14CF">
      <w:pPr>
        <w:pStyle w:val="FootnoteText"/>
      </w:pPr>
      <w:r>
        <w:rPr>
          <w:rStyle w:val="FootnoteReference"/>
        </w:rPr>
        <w:footnoteRef/>
      </w:r>
      <w:r>
        <w:t xml:space="preserve"> </w:t>
      </w:r>
      <w:r>
        <w:tab/>
      </w:r>
      <w:proofErr w:type="spellStart"/>
      <w:r w:rsidRPr="00260049">
        <w:rPr>
          <w:i/>
        </w:rPr>
        <w:t>Shoan</w:t>
      </w:r>
      <w:proofErr w:type="spellEnd"/>
      <w:r w:rsidRPr="00260049">
        <w:rPr>
          <w:i/>
        </w:rPr>
        <w:t xml:space="preserve"> v. Canada (Attorney General)</w:t>
      </w:r>
      <w:r w:rsidRPr="00386A3E">
        <w:t xml:space="preserve">, </w:t>
      </w:r>
      <w:hyperlink r:id="rId45" w:history="1">
        <w:r w:rsidRPr="00386A3E">
          <w:rPr>
            <w:rStyle w:val="Hyperlink"/>
          </w:rPr>
          <w:t>2016 FCA 261</w:t>
        </w:r>
      </w:hyperlink>
      <w:r w:rsidRPr="00386A3E">
        <w:t xml:space="preserve"> (CanLII)</w:t>
      </w:r>
      <w:r>
        <w:t>, at ¶6 (citation omitted).</w:t>
      </w:r>
    </w:p>
  </w:footnote>
  <w:footnote w:id="130">
    <w:p w14:paraId="1AFA110B" w14:textId="53EC91F9" w:rsidR="009722F6" w:rsidRDefault="009722F6">
      <w:pPr>
        <w:pStyle w:val="FootnoteText"/>
      </w:pPr>
      <w:r>
        <w:rPr>
          <w:rStyle w:val="FootnoteReference"/>
        </w:rPr>
        <w:footnoteRef/>
      </w:r>
      <w:r>
        <w:t xml:space="preserve"> </w:t>
      </w:r>
      <w:r>
        <w:tab/>
      </w:r>
      <w:r w:rsidRPr="00A641B1">
        <w:rPr>
          <w:i/>
          <w:iCs/>
        </w:rPr>
        <w:t xml:space="preserve">Centre </w:t>
      </w:r>
      <w:proofErr w:type="gramStart"/>
      <w:r w:rsidRPr="00A641B1">
        <w:rPr>
          <w:i/>
          <w:iCs/>
        </w:rPr>
        <w:t>For</w:t>
      </w:r>
      <w:proofErr w:type="gramEnd"/>
      <w:r w:rsidRPr="00A641B1">
        <w:rPr>
          <w:i/>
          <w:iCs/>
        </w:rPr>
        <w:t xml:space="preserve"> Research-Action On Race Relations v. Canadian Radio-Television and Telecommunications Commission</w:t>
      </w:r>
      <w:r w:rsidRPr="00A641B1">
        <w:t xml:space="preserve">, </w:t>
      </w:r>
      <w:hyperlink r:id="rId46" w:history="1">
        <w:r w:rsidRPr="00A641B1">
          <w:rPr>
            <w:rStyle w:val="Hyperlink"/>
          </w:rPr>
          <w:t>2000 CanLII 16685 (FCA)</w:t>
        </w:r>
      </w:hyperlink>
      <w:r>
        <w:t>, at para. 6.</w:t>
      </w:r>
    </w:p>
  </w:footnote>
  <w:footnote w:id="131">
    <w:p w14:paraId="1F5F6A31" w14:textId="398D4E35" w:rsidR="009722F6" w:rsidRDefault="009722F6">
      <w:pPr>
        <w:pStyle w:val="FootnoteText"/>
      </w:pPr>
      <w:r>
        <w:rPr>
          <w:rStyle w:val="FootnoteReference"/>
        </w:rPr>
        <w:footnoteRef/>
      </w:r>
      <w:r>
        <w:t xml:space="preserve"> </w:t>
      </w:r>
      <w:r>
        <w:tab/>
      </w:r>
      <w:r w:rsidRPr="000537A8">
        <w:rPr>
          <w:i/>
          <w:iCs/>
        </w:rPr>
        <w:t>Ibid</w:t>
      </w:r>
      <w:r>
        <w:t>., para. 8.</w:t>
      </w:r>
    </w:p>
  </w:footnote>
  <w:footnote w:id="132">
    <w:p w14:paraId="194BAD8D" w14:textId="4FEEA370" w:rsidR="009722F6" w:rsidRDefault="009722F6">
      <w:pPr>
        <w:pStyle w:val="FootnoteText"/>
      </w:pPr>
      <w:r>
        <w:rPr>
          <w:rStyle w:val="FootnoteReference"/>
        </w:rPr>
        <w:footnoteRef/>
      </w:r>
      <w:r>
        <w:t xml:space="preserve"> </w:t>
      </w:r>
      <w:r>
        <w:tab/>
        <w:t xml:space="preserve">S. 18(3), </w:t>
      </w:r>
      <w:r w:rsidRPr="00553B9D">
        <w:rPr>
          <w:i/>
          <w:iCs/>
        </w:rPr>
        <w:t>Broadcasting Act</w:t>
      </w:r>
      <w:r>
        <w:t>:</w:t>
      </w:r>
    </w:p>
    <w:p w14:paraId="3AECDC6A" w14:textId="77777777" w:rsidR="009722F6" w:rsidRDefault="009722F6" w:rsidP="003F486D">
      <w:pPr>
        <w:pStyle w:val="FootnoteText"/>
        <w:ind w:left="720"/>
      </w:pPr>
      <w:proofErr w:type="gramStart"/>
      <w:r>
        <w:t>Where</w:t>
      </w:r>
      <w:proofErr w:type="gramEnd"/>
      <w:r>
        <w:t xml:space="preserve"> public hearing in Commission’s discretion</w:t>
      </w:r>
    </w:p>
    <w:p w14:paraId="1100EDE9" w14:textId="72905576" w:rsidR="009722F6" w:rsidRDefault="009722F6" w:rsidP="003F486D">
      <w:pPr>
        <w:pStyle w:val="FootnoteText"/>
        <w:ind w:left="720"/>
      </w:pPr>
      <w:r>
        <w:t>The Commission may hold a public hearing, make a report, issue any decision and give any approval in connection with any complaint or representation made to the Commission or in connection with any other matter within its jurisdiction under this Act if it is satisfied that it would be in the public interest to do so.</w:t>
      </w:r>
    </w:p>
  </w:footnote>
  <w:footnote w:id="133">
    <w:p w14:paraId="40E7BFE0" w14:textId="547E2523" w:rsidR="009722F6" w:rsidRDefault="009722F6">
      <w:pPr>
        <w:pStyle w:val="FootnoteText"/>
      </w:pPr>
      <w:r>
        <w:rPr>
          <w:rStyle w:val="FootnoteReference"/>
        </w:rPr>
        <w:footnoteRef/>
      </w:r>
      <w:r>
        <w:t xml:space="preserve"> </w:t>
      </w:r>
      <w:r>
        <w:tab/>
      </w:r>
      <w:r w:rsidRPr="00CB64E8">
        <w:rPr>
          <w:i/>
          <w:iCs/>
        </w:rPr>
        <w:t>Communications, Energy and Paperworkers Union of Canada v. CanWest MediaWorks Inc.</w:t>
      </w:r>
      <w:r w:rsidRPr="00CB64E8">
        <w:t xml:space="preserve">, </w:t>
      </w:r>
      <w:hyperlink r:id="rId47" w:history="1">
        <w:r w:rsidRPr="00CB64E8">
          <w:rPr>
            <w:rStyle w:val="Hyperlink"/>
          </w:rPr>
          <w:t>2008 FCA 247 (CanLII)</w:t>
        </w:r>
      </w:hyperlink>
      <w:r>
        <w:t>, at paras. 3-4.</w:t>
      </w:r>
    </w:p>
  </w:footnote>
  <w:footnote w:id="134">
    <w:p w14:paraId="21FA9EBE" w14:textId="58D2CA0D" w:rsidR="009722F6" w:rsidRDefault="009722F6">
      <w:pPr>
        <w:pStyle w:val="FootnoteText"/>
      </w:pPr>
      <w:r>
        <w:rPr>
          <w:rStyle w:val="FootnoteReference"/>
        </w:rPr>
        <w:footnoteRef/>
      </w:r>
      <w:r>
        <w:t xml:space="preserve"> </w:t>
      </w:r>
      <w:r>
        <w:tab/>
      </w:r>
      <w:r w:rsidRPr="000537A8">
        <w:rPr>
          <w:i/>
          <w:iCs/>
        </w:rPr>
        <w:t>Ibid</w:t>
      </w:r>
      <w:r>
        <w:t>., at paras. 17-19:</w:t>
      </w:r>
    </w:p>
    <w:p w14:paraId="7464D5BC" w14:textId="77777777" w:rsidR="009722F6" w:rsidRDefault="009722F6" w:rsidP="001C3322">
      <w:pPr>
        <w:pStyle w:val="FootnoteText"/>
        <w:ind w:left="720"/>
      </w:pPr>
      <w:r>
        <w:t xml:space="preserve">[17]            It is clear from these provisions that no single member of the CRTC, including the Vice Chairman, Broadcasting, has the authority to exercise the statutory powers of the CRTC, including the power in subsection 18(3) respecting a complaint. Consequently, the Arpin letter cannot be a “decision of the Commission” for the purpose of subsection 31(2) of the Broadcasting Act. </w:t>
      </w:r>
    </w:p>
    <w:p w14:paraId="4DE914FB" w14:textId="77777777" w:rsidR="009722F6" w:rsidRDefault="009722F6" w:rsidP="001C3322">
      <w:pPr>
        <w:pStyle w:val="FootnoteText"/>
        <w:ind w:left="720"/>
      </w:pPr>
      <w:r>
        <w:t xml:space="preserve">[18]           CEP also says that, unlike the letter considered in Centre for Research-Action, the Arpin letter does not state that it was not a decision of the CRTC, nor does it indicate that it is merely expressing the personal opinion of the author. In my view, these considerations cannot clothe the Vice Chairman, Broadcasting, with a legal authority that he does not possess, so as to convert the Arpin letter into a “decision of the Commission”. Similarly, the Arpin letter is not rendered a “decision of the Commission” because the CRTC’s Rules of Procedure and “Fact Sheet” may not adequately explain the process and procedure by which the CRTC handles complaints, and Commission By-Law No. 26 delegating to the Broadcasting Committee the exercise of the CRTC’s power under subsection 18(3) to hold a public hearing is not available to the public.  </w:t>
      </w:r>
    </w:p>
    <w:p w14:paraId="0D00284A" w14:textId="522020B7" w:rsidR="009722F6" w:rsidRDefault="009722F6" w:rsidP="001C3322">
      <w:pPr>
        <w:pStyle w:val="FootnoteText"/>
        <w:ind w:left="720"/>
      </w:pPr>
      <w:r>
        <w:t>….</w:t>
      </w:r>
    </w:p>
  </w:footnote>
  <w:footnote w:id="135">
    <w:p w14:paraId="74E34AFE" w14:textId="21AD9B3E" w:rsidR="009722F6" w:rsidRDefault="009722F6">
      <w:pPr>
        <w:pStyle w:val="FootnoteText"/>
      </w:pPr>
      <w:r>
        <w:rPr>
          <w:rStyle w:val="FootnoteReference"/>
        </w:rPr>
        <w:footnoteRef/>
      </w:r>
      <w:r>
        <w:t xml:space="preserve"> </w:t>
      </w:r>
      <w:r>
        <w:tab/>
      </w:r>
      <w:r w:rsidRPr="000537A8">
        <w:rPr>
          <w:i/>
          <w:iCs/>
        </w:rPr>
        <w:t>Ibid</w:t>
      </w:r>
      <w:r>
        <w:t>., para. 19</w:t>
      </w:r>
      <w:proofErr w:type="gramStart"/>
      <w:r>
        <w:t>:  “</w:t>
      </w:r>
      <w:proofErr w:type="gramEnd"/>
      <w:r>
        <w:t xml:space="preserve">… </w:t>
      </w:r>
      <w:r w:rsidRPr="00517843">
        <w:t>The fact that the experienced counsel retained by CanWest did not question the legal status of the Arpin letter is further evidence that the CRTC needs to ensure that its processes are better understood both by those it regulates and by interested members of the public.</w:t>
      </w:r>
    </w:p>
  </w:footnote>
  <w:footnote w:id="136">
    <w:p w14:paraId="00E939EC" w14:textId="152E8ED8" w:rsidR="009722F6" w:rsidRDefault="009722F6">
      <w:pPr>
        <w:pStyle w:val="FootnoteText"/>
      </w:pPr>
      <w:r>
        <w:rPr>
          <w:rStyle w:val="FootnoteReference"/>
        </w:rPr>
        <w:footnoteRef/>
      </w:r>
      <w:r>
        <w:t xml:space="preserve"> </w:t>
      </w:r>
      <w:r>
        <w:tab/>
      </w:r>
      <w:r>
        <w:rPr>
          <w:i/>
          <w:iCs/>
        </w:rPr>
        <w:t>Re:  CBC's Carriage of Branded Programming</w:t>
      </w:r>
      <w:r>
        <w:t>, Part 1 application, (</w:t>
      </w:r>
      <w:hyperlink r:id="rId48" w:history="1">
        <w:r w:rsidRPr="004A735F">
          <w:rPr>
            <w:rStyle w:val="Hyperlink"/>
          </w:rPr>
          <w:t>13 November 2020</w:t>
        </w:r>
      </w:hyperlink>
      <w:r>
        <w:t>), at para. 20.</w:t>
      </w:r>
    </w:p>
  </w:footnote>
  <w:footnote w:id="137">
    <w:p w14:paraId="46173EBF" w14:textId="77777777" w:rsidR="009722F6" w:rsidRDefault="009722F6" w:rsidP="005A6E70">
      <w:pPr>
        <w:pStyle w:val="FootnoteText"/>
      </w:pPr>
      <w:r>
        <w:rPr>
          <w:rStyle w:val="FootnoteReference"/>
        </w:rPr>
        <w:footnoteRef/>
      </w:r>
      <w:r>
        <w:t xml:space="preserve"> </w:t>
      </w:r>
      <w:r>
        <w:tab/>
      </w:r>
      <w:r>
        <w:rPr>
          <w:i/>
          <w:iCs/>
        </w:rPr>
        <w:t>Re:  Procedural request submitted on 13 November 2020 with respect to BNoC 2019-379</w:t>
      </w:r>
      <w:r>
        <w:t>,</w:t>
      </w:r>
      <w:r>
        <w:rPr>
          <w:i/>
          <w:iCs/>
        </w:rPr>
        <w:t xml:space="preserve"> </w:t>
      </w:r>
      <w:r>
        <w:t>(</w:t>
      </w:r>
      <w:hyperlink r:id="rId49" w:history="1">
        <w:r w:rsidRPr="00497227">
          <w:rPr>
            <w:rStyle w:val="Hyperlink"/>
          </w:rPr>
          <w:t>23 November 2020</w:t>
        </w:r>
      </w:hyperlink>
      <w:r>
        <w:t>), at 1. (The 13 November 2020 letter had proposed that if the CRTC did not wish to address concerns about CBC's branded content in a Part 1 proceeding, it could view the letter as a procedural request to add the matter to the CRTC’s agenda for its January 2020 public hearing on CBC's licensing applications.)</w:t>
      </w:r>
    </w:p>
  </w:footnote>
  <w:footnote w:id="138">
    <w:p w14:paraId="1301B0F1" w14:textId="77777777" w:rsidR="009722F6" w:rsidRPr="005A6E70" w:rsidRDefault="009722F6" w:rsidP="005A6E70">
      <w:pPr>
        <w:pStyle w:val="FootnoteText"/>
        <w:rPr>
          <w:i/>
          <w:iCs/>
        </w:rPr>
      </w:pPr>
      <w:r>
        <w:rPr>
          <w:rStyle w:val="FootnoteReference"/>
        </w:rPr>
        <w:footnoteRef/>
      </w:r>
      <w:r>
        <w:t xml:space="preserve"> </w:t>
      </w:r>
      <w:r>
        <w:tab/>
      </w:r>
      <w:r w:rsidRPr="005A6E70">
        <w:rPr>
          <w:i/>
          <w:iCs/>
        </w:rPr>
        <w:t>Re: Procedural request submitted on 13 November 2020 with respect to BNoC 2019-379</w:t>
      </w:r>
    </w:p>
    <w:p w14:paraId="421DAF91" w14:textId="6C8FC148" w:rsidR="009722F6" w:rsidRDefault="009722F6" w:rsidP="005A6E70">
      <w:pPr>
        <w:pStyle w:val="FootnoteText"/>
      </w:pPr>
      <w:r w:rsidRPr="005A6E70">
        <w:rPr>
          <w:i/>
          <w:iCs/>
        </w:rPr>
        <w:t>and follow-up letter submitted on 23 November 2020</w:t>
      </w:r>
      <w:r>
        <w:t>, (</w:t>
      </w:r>
      <w:hyperlink r:id="rId50" w:history="1">
        <w:r w:rsidRPr="005A6E70">
          <w:rPr>
            <w:rStyle w:val="Hyperlink"/>
          </w:rPr>
          <w:t>27 November 2020</w:t>
        </w:r>
      </w:hyperlink>
      <w:r>
        <w:t>), at 1.</w:t>
      </w:r>
    </w:p>
  </w:footnote>
  <w:footnote w:id="139">
    <w:p w14:paraId="0FD15D8A" w14:textId="07165289" w:rsidR="009722F6" w:rsidRDefault="009722F6">
      <w:pPr>
        <w:pStyle w:val="FootnoteText"/>
      </w:pPr>
      <w:r>
        <w:rPr>
          <w:rStyle w:val="FootnoteReference"/>
        </w:rPr>
        <w:footnoteRef/>
      </w:r>
      <w:r>
        <w:t xml:space="preserve"> </w:t>
      </w:r>
      <w:r>
        <w:tab/>
      </w:r>
      <w:r w:rsidRPr="00A56B06">
        <w:rPr>
          <w:i/>
          <w:iCs/>
        </w:rPr>
        <w:t>RE: CBC/SRC licence renewal – Application by former CBC employees regarding the Tandem initiative</w:t>
      </w:r>
      <w:r>
        <w:rPr>
          <w:b/>
          <w:bCs/>
        </w:rPr>
        <w:t xml:space="preserve">, </w:t>
      </w:r>
      <w:r w:rsidRPr="00A56B06">
        <w:t xml:space="preserve">Broadcasting Commission Letter addressed to Former CBC employees and Talin </w:t>
      </w:r>
      <w:proofErr w:type="gramStart"/>
      <w:r w:rsidRPr="00A56B06">
        <w:t xml:space="preserve">Vartanian </w:t>
      </w:r>
      <w:r>
        <w:t xml:space="preserve"> (</w:t>
      </w:r>
      <w:proofErr w:type="gramEnd"/>
      <w:r>
        <w:fldChar w:fldCharType="begin"/>
      </w:r>
      <w:r>
        <w:instrText xml:space="preserve"> HYPERLINK "https://crtc.gc.ca/eng/archive/2020/lb201210.htm" </w:instrText>
      </w:r>
      <w:r>
        <w:fldChar w:fldCharType="separate"/>
      </w:r>
      <w:r w:rsidRPr="008757B5">
        <w:rPr>
          <w:rStyle w:val="Hyperlink"/>
        </w:rPr>
        <w:t>Ottawa, 10 December 2020</w:t>
      </w:r>
      <w:r>
        <w:rPr>
          <w:rStyle w:val="Hyperlink"/>
        </w:rPr>
        <w:fldChar w:fldCharType="end"/>
      </w:r>
      <w:r>
        <w:t>).</w:t>
      </w:r>
    </w:p>
  </w:footnote>
  <w:footnote w:id="140">
    <w:p w14:paraId="50368381" w14:textId="77777777" w:rsidR="009722F6" w:rsidRDefault="009722F6" w:rsidP="00346667">
      <w:pPr>
        <w:pStyle w:val="FootnoteText"/>
      </w:pPr>
      <w:r>
        <w:rPr>
          <w:rStyle w:val="FootnoteReference"/>
        </w:rPr>
        <w:footnoteRef/>
      </w:r>
      <w:r>
        <w:t xml:space="preserve"> </w:t>
      </w:r>
      <w:r>
        <w:tab/>
        <w:t xml:space="preserve">The CRTC appears to be inferring that its mandate under the </w:t>
      </w:r>
      <w:r w:rsidRPr="00553B9D">
        <w:rPr>
          <w:i/>
          <w:iCs/>
        </w:rPr>
        <w:t>Broadcasting Act</w:t>
      </w:r>
      <w:r>
        <w:t xml:space="preserve"> and </w:t>
      </w:r>
      <w:r w:rsidRPr="00233212">
        <w:rPr>
          <w:i/>
          <w:iCs/>
        </w:rPr>
        <w:t xml:space="preserve">Telecommunications </w:t>
      </w:r>
      <w:proofErr w:type="gramStart"/>
      <w:r w:rsidRPr="00233212">
        <w:rPr>
          <w:i/>
          <w:iCs/>
        </w:rPr>
        <w:t>Act</w:t>
      </w:r>
      <w:r w:rsidRPr="00233212">
        <w:t xml:space="preserve"> </w:t>
      </w:r>
      <w:r>
        <w:t xml:space="preserve"> is</w:t>
      </w:r>
      <w:proofErr w:type="gramEnd"/>
      <w:r>
        <w:t xml:space="preserve"> to  regulate and supervise in the public interest, as neither statute refers to this duty.  Courts have held, however, that the CRTC is not required to serve the public interest per se, or to place public-interest considerations first.  Its responsibility in broadcasting is to consider Canada’s broadcasting policy for Canada and the opposing interests of many participants – see </w:t>
      </w:r>
      <w:r w:rsidRPr="00193CF9">
        <w:rPr>
          <w:i/>
          <w:iCs/>
        </w:rPr>
        <w:t xml:space="preserve">Société Radio-Canada v. </w:t>
      </w:r>
      <w:proofErr w:type="spellStart"/>
      <w:r w:rsidRPr="00193CF9">
        <w:rPr>
          <w:i/>
          <w:iCs/>
        </w:rPr>
        <w:t>Métromédia</w:t>
      </w:r>
      <w:proofErr w:type="spellEnd"/>
      <w:r w:rsidRPr="00193CF9">
        <w:rPr>
          <w:i/>
          <w:iCs/>
        </w:rPr>
        <w:t xml:space="preserve"> </w:t>
      </w:r>
      <w:proofErr w:type="spellStart"/>
      <w:r w:rsidRPr="00193CF9">
        <w:rPr>
          <w:i/>
          <w:iCs/>
        </w:rPr>
        <w:t>Cmr</w:t>
      </w:r>
      <w:proofErr w:type="spellEnd"/>
      <w:r w:rsidRPr="00193CF9">
        <w:rPr>
          <w:i/>
          <w:iCs/>
        </w:rPr>
        <w:t xml:space="preserve"> Montréal Inc.</w:t>
      </w:r>
      <w:r w:rsidRPr="00193CF9">
        <w:t xml:space="preserve">, </w:t>
      </w:r>
    </w:p>
    <w:p w14:paraId="565FCE18" w14:textId="77777777" w:rsidR="009722F6" w:rsidRDefault="009722F6" w:rsidP="00346667">
      <w:pPr>
        <w:pStyle w:val="FootnoteText"/>
      </w:pPr>
      <w:hyperlink r:id="rId51" w:history="1">
        <w:r w:rsidRPr="00193CF9">
          <w:rPr>
            <w:rStyle w:val="Hyperlink"/>
          </w:rPr>
          <w:t>1999 CanLII 8947 (FCA)</w:t>
        </w:r>
      </w:hyperlink>
      <w:r>
        <w:t>, at para. 5:</w:t>
      </w:r>
    </w:p>
    <w:p w14:paraId="34724D94" w14:textId="77777777" w:rsidR="009722F6" w:rsidRDefault="009722F6" w:rsidP="00346667">
      <w:pPr>
        <w:pStyle w:val="FootnoteText"/>
        <w:ind w:left="720"/>
      </w:pPr>
      <w:r>
        <w:t xml:space="preserve">… </w:t>
      </w:r>
      <w:r w:rsidRPr="00193CF9">
        <w:t xml:space="preserve">the </w:t>
      </w:r>
      <w:r w:rsidRPr="00193CF9">
        <w:rPr>
          <w:i/>
          <w:iCs/>
        </w:rPr>
        <w:t>Act</w:t>
      </w:r>
      <w:r w:rsidRPr="00193CF9">
        <w:t xml:space="preserve"> (s. 3) identifies about forty sometimes conflicting objectives which must guide the CRTC in exercising its powers. This leads to a polycentric adjudication process, involving numerous participants with opposing interests, with a view to implementing the broadcasting policy set out in the Act.</w:t>
      </w:r>
    </w:p>
  </w:footnote>
  <w:footnote w:id="141">
    <w:p w14:paraId="696D9CCF" w14:textId="77777777" w:rsidR="009722F6" w:rsidRDefault="009722F6" w:rsidP="007626CA">
      <w:pPr>
        <w:pStyle w:val="FootnoteText"/>
      </w:pPr>
      <w:r>
        <w:rPr>
          <w:rStyle w:val="FootnoteReference"/>
        </w:rPr>
        <w:footnoteRef/>
      </w:r>
      <w:r>
        <w:t xml:space="preserve"> </w:t>
      </w:r>
      <w:r>
        <w:tab/>
      </w:r>
      <w:r w:rsidRPr="00F325B4">
        <w:rPr>
          <w:i/>
          <w:iCs/>
        </w:rPr>
        <w:t>Guidelines on the CRTC Rules of Practice and Procedure</w:t>
      </w:r>
      <w:r w:rsidRPr="00F325B4">
        <w:t xml:space="preserve">, Broadcasting and Telecom Information Bulletin CRTC 2010-959 (Ottawa, 23 December 2010), </w:t>
      </w:r>
      <w:hyperlink r:id="rId52" w:history="1">
        <w:r w:rsidRPr="00F325B4">
          <w:rPr>
            <w:rStyle w:val="Hyperlink"/>
          </w:rPr>
          <w:t>https://crtc.gc.ca/eng/archive/2010/2010-959.htm</w:t>
        </w:r>
      </w:hyperlink>
      <w:r w:rsidRPr="00F325B4">
        <w:t>,</w:t>
      </w:r>
      <w:r>
        <w:t xml:space="preserve"> at para. 3.</w:t>
      </w:r>
    </w:p>
  </w:footnote>
  <w:footnote w:id="142">
    <w:p w14:paraId="06322F8E" w14:textId="60EFD6BC" w:rsidR="009722F6" w:rsidRDefault="009722F6">
      <w:pPr>
        <w:pStyle w:val="FootnoteText"/>
      </w:pPr>
      <w:r>
        <w:rPr>
          <w:rStyle w:val="FootnoteReference"/>
        </w:rPr>
        <w:footnoteRef/>
      </w:r>
      <w:r>
        <w:t xml:space="preserve"> </w:t>
      </w:r>
      <w:r>
        <w:tab/>
        <w:t xml:space="preserve">The Canadian Broadcast Standards Council, the Commissioner of Complaints for Telecommunications and television Services and the Advertising Standards Council.  The </w:t>
      </w:r>
      <w:r w:rsidRPr="00553B9D">
        <w:rPr>
          <w:i/>
          <w:iCs/>
        </w:rPr>
        <w:t>Broadcasting Act</w:t>
      </w:r>
      <w:r>
        <w:t xml:space="preserve"> does not explicitly authorize the CRTC to delegate the handling of the complaints it receives.  </w:t>
      </w:r>
    </w:p>
  </w:footnote>
  <w:footnote w:id="143">
    <w:p w14:paraId="3795751B" w14:textId="77777777" w:rsidR="009722F6" w:rsidRDefault="009722F6" w:rsidP="00A426A4">
      <w:pPr>
        <w:pStyle w:val="FootnoteText"/>
      </w:pPr>
      <w:r>
        <w:rPr>
          <w:rStyle w:val="FootnoteReference"/>
        </w:rPr>
        <w:footnoteRef/>
      </w:r>
      <w:r>
        <w:t xml:space="preserve"> </w:t>
      </w:r>
      <w:r>
        <w:tab/>
      </w:r>
      <w:r w:rsidRPr="00C76453">
        <w:rPr>
          <w:i/>
          <w:iCs/>
        </w:rPr>
        <w:t>Cardinal et al. v. Director of Kent Institution</w:t>
      </w:r>
      <w:r w:rsidRPr="00C76453">
        <w:t>, 1985 CanLII 23 (SCC), [1985] 2 S.C.R. 643; (1985), 24 D.L.R. (4th) 44</w:t>
      </w:r>
      <w:r>
        <w:t>.</w:t>
      </w:r>
    </w:p>
  </w:footnote>
  <w:footnote w:id="144">
    <w:p w14:paraId="2CCF003D" w14:textId="4134D193" w:rsidR="009722F6" w:rsidRPr="00C47887" w:rsidRDefault="009722F6">
      <w:pPr>
        <w:pStyle w:val="FootnoteText"/>
      </w:pPr>
      <w:r>
        <w:rPr>
          <w:rStyle w:val="FootnoteReference"/>
        </w:rPr>
        <w:footnoteRef/>
      </w:r>
      <w:r>
        <w:t xml:space="preserve"> </w:t>
      </w:r>
      <w:r>
        <w:tab/>
        <w:t xml:space="preserve">One remedy would be to seek a writ of </w:t>
      </w:r>
      <w:r>
        <w:rPr>
          <w:i/>
          <w:iCs/>
        </w:rPr>
        <w:t xml:space="preserve">mandamus </w:t>
      </w:r>
      <w:r>
        <w:t>from the courts directing the CRTC to take action, an approach that would be both time-consuming and costly.</w:t>
      </w:r>
    </w:p>
  </w:footnote>
  <w:footnote w:id="145">
    <w:p w14:paraId="152B7B54" w14:textId="77777777" w:rsidR="009722F6" w:rsidRDefault="009722F6" w:rsidP="00510D95">
      <w:pPr>
        <w:pStyle w:val="FootnoteText"/>
      </w:pPr>
      <w:r>
        <w:rPr>
          <w:rStyle w:val="FootnoteReference"/>
        </w:rPr>
        <w:footnoteRef/>
      </w:r>
      <w:r>
        <w:t xml:space="preserve"> </w:t>
      </w:r>
      <w:r>
        <w:tab/>
        <w:t>S. 67(1)(b).</w:t>
      </w:r>
    </w:p>
  </w:footnote>
  <w:footnote w:id="146">
    <w:p w14:paraId="011C61EB" w14:textId="77777777" w:rsidR="009722F6" w:rsidRDefault="009722F6" w:rsidP="00D53AD9">
      <w:pPr>
        <w:pStyle w:val="FootnoteText"/>
      </w:pPr>
      <w:r>
        <w:rPr>
          <w:rStyle w:val="FootnoteReference"/>
        </w:rPr>
        <w:footnoteRef/>
      </w:r>
      <w:r>
        <w:t xml:space="preserve"> </w:t>
      </w:r>
      <w:r>
        <w:tab/>
      </w:r>
      <w:r w:rsidRPr="0000585E">
        <w:rPr>
          <w:i/>
          <w:iCs/>
        </w:rPr>
        <w:t>Rules</w:t>
      </w:r>
      <w:r>
        <w:t>, S. 3.</w:t>
      </w:r>
    </w:p>
  </w:footnote>
  <w:footnote w:id="147">
    <w:p w14:paraId="6A5F5363" w14:textId="77777777" w:rsidR="009722F6" w:rsidRDefault="009722F6" w:rsidP="004C6F03">
      <w:pPr>
        <w:pStyle w:val="FootnoteText"/>
      </w:pPr>
      <w:r>
        <w:rPr>
          <w:rStyle w:val="FootnoteReference"/>
        </w:rPr>
        <w:footnoteRef/>
      </w:r>
      <w:r>
        <w:t xml:space="preserve"> </w:t>
      </w:r>
      <w:r>
        <w:tab/>
      </w:r>
      <w:r w:rsidRPr="000537A8">
        <w:rPr>
          <w:i/>
          <w:iCs/>
        </w:rPr>
        <w:t>Ibid</w:t>
      </w:r>
      <w:r>
        <w:t>., s. 5(1).</w:t>
      </w:r>
    </w:p>
  </w:footnote>
  <w:footnote w:id="148">
    <w:p w14:paraId="79898666" w14:textId="77777777" w:rsidR="009722F6" w:rsidRDefault="009722F6" w:rsidP="003151F9">
      <w:pPr>
        <w:pStyle w:val="FootnoteText"/>
      </w:pPr>
      <w:r>
        <w:rPr>
          <w:rStyle w:val="FootnoteReference"/>
        </w:rPr>
        <w:footnoteRef/>
      </w:r>
      <w:r>
        <w:t xml:space="preserve"> </w:t>
      </w:r>
      <w:r>
        <w:tab/>
        <w:t xml:space="preserve">The </w:t>
      </w:r>
      <w:r w:rsidRPr="0088048C">
        <w:rPr>
          <w:i/>
          <w:iCs/>
        </w:rPr>
        <w:t>Broadcasting Act</w:t>
      </w:r>
      <w:r>
        <w:t xml:space="preserve"> entered into force on 4 June 1991; the CRTC approved the CBSC in August 1991:  </w:t>
      </w:r>
      <w:r w:rsidRPr="001F5FB3">
        <w:rPr>
          <w:i/>
          <w:iCs/>
        </w:rPr>
        <w:t>Canadian Broadcast Standards Council</w:t>
      </w:r>
      <w:r>
        <w:t xml:space="preserve">, Public Notice CRTC 1991-90 (Ottawa, 30 August 1991), </w:t>
      </w:r>
      <w:hyperlink r:id="rId53" w:history="1">
        <w:r w:rsidRPr="00D8350D">
          <w:rPr>
            <w:rStyle w:val="Hyperlink"/>
          </w:rPr>
          <w:t>https://crtc.gc.ca/eng/archive/1991/pb91-90.htm</w:t>
        </w:r>
      </w:hyperlink>
      <w:r>
        <w:t>.  The CRTC noted in the notice’ Conclusion that it was</w:t>
      </w:r>
    </w:p>
    <w:p w14:paraId="2BF5FADB" w14:textId="77777777" w:rsidR="009722F6" w:rsidRDefault="009722F6" w:rsidP="003151F9">
      <w:pPr>
        <w:pStyle w:val="FRPCfootnoteQuote"/>
      </w:pPr>
      <w:r>
        <w:t>…</w:t>
      </w:r>
      <w:r w:rsidRPr="001F5FB3">
        <w:t xml:space="preserve"> that the complaints process that has been established is a useful mechanism for resolving public concerns about the programming broadcast by private Canadian radio and television stations. As a means of demonstrating its confidence in the Council, the CRTC hereby advises that it intends to refer complaints from members of the public about programming matters that are within the Council's mandate to the CBSC for its consideration and resolution. The Council is committed to make every effort to resolve complaints at the level of the local broadcaster. If an issue is not settled to the satisfaction of all parties, a subsequent review would be conducted by the Council at the regional level and, if necessary, at the national level. Nevertheless, the Commission reiterates that the statement made in Public Notice CRTC 1988-159, that "Any interested party may, at any time, choose to approach the Commission directly", continues to apply.</w:t>
      </w:r>
    </w:p>
  </w:footnote>
  <w:footnote w:id="149">
    <w:p w14:paraId="16A56A85" w14:textId="77777777" w:rsidR="009722F6" w:rsidRDefault="009722F6" w:rsidP="003151F9">
      <w:pPr>
        <w:pStyle w:val="FootnoteText"/>
      </w:pPr>
      <w:r>
        <w:rPr>
          <w:rStyle w:val="FootnoteReference"/>
        </w:rPr>
        <w:footnoteRef/>
      </w:r>
      <w:r>
        <w:t xml:space="preserve"> </w:t>
      </w:r>
      <w:r>
        <w:tab/>
      </w:r>
      <w:r w:rsidRPr="000C3604">
        <w:rPr>
          <w:i/>
          <w:iCs/>
        </w:rPr>
        <w:t>Establishment of an independent telecommunications consumer agency,</w:t>
      </w:r>
      <w:r>
        <w:t xml:space="preserve"> Telecom Decision CRTC 2007-130 (Ottawa, 20 December 2007), </w:t>
      </w:r>
      <w:hyperlink r:id="rId54" w:history="1">
        <w:r w:rsidRPr="00D8350D">
          <w:rPr>
            <w:rStyle w:val="Hyperlink"/>
          </w:rPr>
          <w:t>https://crtc.gc.ca/eng/archive/2007/dt2007-130.htm</w:t>
        </w:r>
      </w:hyperlink>
      <w:r>
        <w:t>, at ¶1:</w:t>
      </w:r>
    </w:p>
    <w:p w14:paraId="62F42451" w14:textId="77777777" w:rsidR="009722F6" w:rsidRDefault="009722F6" w:rsidP="00C40E3E">
      <w:pPr>
        <w:pStyle w:val="FRPCfootnoteQuote"/>
      </w:pPr>
      <w:r w:rsidRPr="000B5754">
        <w:t>The Governor in Council's Order requiring the CRTC to report to the Governor in Council on consumer complaints, P.C. 2007-533, 4 April 2007 (the Order) states that an industry-established consumer agency, independent from the telecommunications industry, with a mandate to resolve complaints from individual and small business retail customers should be an integral component of a deregulated telecommunications market.</w:t>
      </w:r>
    </w:p>
  </w:footnote>
  <w:footnote w:id="150">
    <w:p w14:paraId="16A8DB50" w14:textId="77777777" w:rsidR="009722F6" w:rsidRDefault="009722F6" w:rsidP="006D66FA">
      <w:pPr>
        <w:pStyle w:val="FootnoteText"/>
      </w:pPr>
      <w:r>
        <w:rPr>
          <w:rStyle w:val="FootnoteReference"/>
        </w:rPr>
        <w:footnoteRef/>
      </w:r>
      <w:r>
        <w:t xml:space="preserve"> </w:t>
      </w:r>
      <w:r>
        <w:tab/>
        <w:t xml:space="preserve">S. 3(d):  </w:t>
      </w:r>
    </w:p>
    <w:p w14:paraId="66F2587D" w14:textId="77777777" w:rsidR="009722F6" w:rsidRDefault="009722F6" w:rsidP="006D66FA">
      <w:pPr>
        <w:pStyle w:val="FootnoteText"/>
      </w:pPr>
      <w:r>
        <w:t xml:space="preserve">“broadcasting undertaking” includes a broadcasting </w:t>
      </w:r>
      <w:proofErr w:type="gramStart"/>
      <w:r>
        <w:t>transmitting  undertaking</w:t>
      </w:r>
      <w:proofErr w:type="gramEnd"/>
      <w:r>
        <w:t>, a broadcasting receiving undertaking and a network operation, located in whole or in part within Canada or on a ship or aircraft registered in Canada.</w:t>
      </w:r>
    </w:p>
    <w:p w14:paraId="7A3997BC" w14:textId="77777777" w:rsidR="009722F6" w:rsidRDefault="009722F6" w:rsidP="006D66FA">
      <w:pPr>
        <w:pStyle w:val="FootnoteText"/>
      </w:pPr>
      <w:r>
        <w:t xml:space="preserve">‘Networks’ consisted of two or more broadcasting undertakings licensed to different broadcasters; including networks in the definition of broadcasting undertaking enabled the CRTC to require separate licences for these arrangements and, therefore, to assign responsibility for the programming broadcast by networks. </w:t>
      </w:r>
    </w:p>
  </w:footnote>
  <w:footnote w:id="151">
    <w:p w14:paraId="0E7F0FD2" w14:textId="77777777" w:rsidR="009722F6" w:rsidRDefault="009722F6" w:rsidP="006D66FA">
      <w:pPr>
        <w:pStyle w:val="FootnoteText"/>
      </w:pPr>
      <w:r>
        <w:rPr>
          <w:rStyle w:val="FootnoteReference"/>
        </w:rPr>
        <w:footnoteRef/>
      </w:r>
      <w:r>
        <w:t xml:space="preserve"> </w:t>
      </w:r>
      <w:r>
        <w:tab/>
        <w:t>S. 16(2): “a reasonable opportunity shall be afforded to licensees and other interested persons to make representations with respect thereto.”</w:t>
      </w:r>
    </w:p>
  </w:footnote>
  <w:footnote w:id="152">
    <w:p w14:paraId="3B8E9CF8" w14:textId="77777777" w:rsidR="009722F6" w:rsidRDefault="009722F6" w:rsidP="006D66FA">
      <w:pPr>
        <w:pStyle w:val="FootnoteText"/>
      </w:pPr>
      <w:r>
        <w:rPr>
          <w:rStyle w:val="FootnoteReference"/>
        </w:rPr>
        <w:footnoteRef/>
      </w:r>
      <w:r>
        <w:t xml:space="preserve"> </w:t>
      </w:r>
      <w:r>
        <w:tab/>
        <w:t>S. 19(1).</w:t>
      </w:r>
    </w:p>
  </w:footnote>
  <w:footnote w:id="153">
    <w:p w14:paraId="692899FA" w14:textId="77777777" w:rsidR="009722F6" w:rsidRDefault="009722F6" w:rsidP="006D66FA">
      <w:pPr>
        <w:pStyle w:val="FootnoteText"/>
      </w:pPr>
      <w:r>
        <w:rPr>
          <w:rStyle w:val="FootnoteReference"/>
        </w:rPr>
        <w:footnoteRef/>
      </w:r>
      <w:r>
        <w:t xml:space="preserve"> </w:t>
      </w:r>
      <w:r>
        <w:tab/>
        <w:t>S. 20:</w:t>
      </w:r>
    </w:p>
    <w:p w14:paraId="55A7FB63" w14:textId="77777777" w:rsidR="009722F6" w:rsidRDefault="009722F6" w:rsidP="006D66FA">
      <w:pPr>
        <w:pStyle w:val="FRPCfootnoteQuote"/>
      </w:pPr>
      <w:r>
        <w:t xml:space="preserve">(1)  The Commission shall give notice in the </w:t>
      </w:r>
      <w:r>
        <w:rPr>
          <w:i/>
          <w:iCs/>
        </w:rPr>
        <w:t>Canada Gazette</w:t>
      </w:r>
      <w:r>
        <w:t xml:space="preserve"> of any application received by it for the issue, amendment or renewal of a broadcasting licence, other than a licence to carry on a temporary network operation, of any public hearing to be held under section 19 and of </w:t>
      </w:r>
      <w:proofErr w:type="gramStart"/>
      <w:r>
        <w:t>the  issue</w:t>
      </w:r>
      <w:proofErr w:type="gramEnd"/>
      <w:r>
        <w:t>, amendment or renewal of any broadcasting licence.</w:t>
      </w:r>
    </w:p>
    <w:p w14:paraId="2863F090" w14:textId="77777777" w:rsidR="009722F6" w:rsidRPr="00B33676" w:rsidRDefault="009722F6" w:rsidP="006D66FA">
      <w:pPr>
        <w:pStyle w:val="FRPCfootnoteQuote"/>
      </w:pPr>
      <w:r>
        <w:t>(2) A copy of a notice given pursuant to subsection (1) shall be published by the Commission in one or more newspapers of general circulation within the area normally served or to be served by the broadcasting undertaking to which the application, public hearing or the issue, amendment or renewal of the broadcasting licence relates.</w:t>
      </w:r>
    </w:p>
  </w:footnote>
  <w:footnote w:id="154">
    <w:p w14:paraId="1D1097DC" w14:textId="77777777" w:rsidR="009722F6" w:rsidRDefault="009722F6" w:rsidP="006D66FA">
      <w:pPr>
        <w:pStyle w:val="FootnoteText"/>
      </w:pPr>
      <w:r>
        <w:rPr>
          <w:rStyle w:val="FootnoteReference"/>
        </w:rPr>
        <w:footnoteRef/>
      </w:r>
      <w:r>
        <w:t xml:space="preserve"> </w:t>
      </w:r>
      <w:r>
        <w:tab/>
        <w:t>S. 21</w:t>
      </w:r>
      <w:proofErr w:type="gramStart"/>
      <w:r>
        <w:t>:  “</w:t>
      </w:r>
      <w:proofErr w:type="gramEnd"/>
      <w:r>
        <w:t>The Commission may make rules respecting the procedure for making applications, representations and complaints to the Commission and the conduct of hearings under section 19 and generally respecting the conduct of the business of the Commission in relation thereto.”</w:t>
      </w:r>
    </w:p>
  </w:footnote>
  <w:footnote w:id="155">
    <w:p w14:paraId="209E9AB5" w14:textId="77777777" w:rsidR="009722F6" w:rsidRDefault="009722F6" w:rsidP="006D66FA">
      <w:pPr>
        <w:pStyle w:val="FootnoteText"/>
      </w:pPr>
      <w:r>
        <w:rPr>
          <w:rStyle w:val="FootnoteReference"/>
        </w:rPr>
        <w:footnoteRef/>
      </w:r>
      <w:r>
        <w:t xml:space="preserve"> </w:t>
      </w:r>
      <w:r>
        <w:tab/>
      </w:r>
      <w:r w:rsidRPr="009A7068">
        <w:t>BBG Procedure Regulations</w:t>
      </w:r>
      <w:r>
        <w:t xml:space="preserve">. </w:t>
      </w:r>
    </w:p>
  </w:footnote>
  <w:footnote w:id="156">
    <w:p w14:paraId="7FA1C5AD" w14:textId="77777777" w:rsidR="009722F6" w:rsidRDefault="009722F6" w:rsidP="006D66FA">
      <w:pPr>
        <w:pStyle w:val="FootnoteText"/>
      </w:pPr>
      <w:r>
        <w:rPr>
          <w:rStyle w:val="FootnoteReference"/>
        </w:rPr>
        <w:footnoteRef/>
      </w:r>
      <w:r>
        <w:t xml:space="preserve"> </w:t>
      </w:r>
      <w:r>
        <w:tab/>
        <w:t xml:space="preserve">Now </w:t>
      </w:r>
      <w:r w:rsidRPr="00ED2DDD">
        <w:t>the Canadian Radio-television and Telecommunications Commission</w:t>
      </w:r>
      <w:r>
        <w:t xml:space="preserve"> (but still the CRTC</w:t>
      </w:r>
      <w:r w:rsidRPr="00ED2DDD">
        <w:t>)</w:t>
      </w:r>
      <w:r>
        <w:t>.</w:t>
      </w:r>
    </w:p>
  </w:footnote>
  <w:footnote w:id="157">
    <w:p w14:paraId="7C297953" w14:textId="77777777" w:rsidR="009722F6" w:rsidRDefault="009722F6" w:rsidP="006D66FA">
      <w:pPr>
        <w:pStyle w:val="FootnoteText"/>
      </w:pPr>
      <w:r>
        <w:rPr>
          <w:rStyle w:val="FootnoteReference"/>
        </w:rPr>
        <w:footnoteRef/>
      </w:r>
      <w:r>
        <w:t xml:space="preserve"> </w:t>
      </w:r>
      <w:r>
        <w:tab/>
        <w:t xml:space="preserve">S. 12(2) of the </w:t>
      </w:r>
      <w:r w:rsidRPr="006E7835">
        <w:rPr>
          <w:i/>
          <w:iCs/>
        </w:rPr>
        <w:t>CRTC Act</w:t>
      </w:r>
      <w:r w:rsidRPr="006E7835">
        <w:t xml:space="preserve"> says that</w:t>
      </w:r>
      <w:r>
        <w:t xml:space="preserve"> the CRTC’s full-time members and its Chairperson </w:t>
      </w:r>
    </w:p>
    <w:p w14:paraId="5E20728A" w14:textId="77777777" w:rsidR="009722F6" w:rsidRPr="006E7835" w:rsidRDefault="009722F6" w:rsidP="006D66FA">
      <w:pPr>
        <w:pStyle w:val="FootnoteText"/>
      </w:pPr>
      <w:r w:rsidRPr="006E7835">
        <w:t xml:space="preserve">… shall exercise the powers and perform the duties vested in the Commission and the Chairperson, respectively, by the </w:t>
      </w:r>
      <w:r w:rsidRPr="006E7835">
        <w:rPr>
          <w:i/>
          <w:iCs/>
        </w:rPr>
        <w:t>Telecommunications Act</w:t>
      </w:r>
      <w:r w:rsidRPr="006E7835">
        <w:t xml:space="preserve"> or any special </w:t>
      </w:r>
      <w:r w:rsidRPr="006E7835">
        <w:rPr>
          <w:i/>
          <w:iCs/>
        </w:rPr>
        <w:t>Act</w:t>
      </w:r>
      <w:r w:rsidRPr="006E7835">
        <w:t xml:space="preserve">, as defined in subsection 2(1) of that </w:t>
      </w:r>
      <w:r w:rsidRPr="006E7835">
        <w:rPr>
          <w:i/>
          <w:iCs/>
        </w:rPr>
        <w:t xml:space="preserve">Act </w:t>
      </w:r>
      <w:r w:rsidRPr="006E7835">
        <w:t xml:space="preserve">[“an Act of Parliament respecting the operations of a particular Canadian carrier”], or by </w:t>
      </w:r>
      <w:r w:rsidRPr="006E7835">
        <w:rPr>
          <w:i/>
          <w:iCs/>
        </w:rPr>
        <w:t xml:space="preserve">An Act to promote the efficiency and adaptability of the Canadian economy by regulating certain activities that discourage reliance on electronic means of carrying out commercial activities, and to amend the Canadian Radio-television and Telecommunications Commission Act, the Competition Act, the Personal Information Protection and Electronic Documents Act and the Telecommunications Act </w:t>
      </w:r>
      <w:r w:rsidRPr="006E7835">
        <w:t>(also known as Canada’s Anti-Spam Legislation, or CASL).</w:t>
      </w:r>
    </w:p>
  </w:footnote>
  <w:footnote w:id="158">
    <w:p w14:paraId="1DD70F0C" w14:textId="77777777" w:rsidR="009722F6" w:rsidRPr="00792BAF" w:rsidRDefault="009722F6" w:rsidP="006D66FA">
      <w:pPr>
        <w:pStyle w:val="FootnoteText"/>
      </w:pPr>
      <w:r>
        <w:rPr>
          <w:rStyle w:val="FootnoteReference"/>
        </w:rPr>
        <w:footnoteRef/>
      </w:r>
      <w:r>
        <w:t xml:space="preserve"> </w:t>
      </w:r>
      <w:r>
        <w:tab/>
      </w:r>
      <w:r>
        <w:rPr>
          <w:i/>
          <w:iCs/>
        </w:rPr>
        <w:t xml:space="preserve">Telecommunications Regulation – Procedures and </w:t>
      </w:r>
      <w:r w:rsidRPr="00792BAF">
        <w:rPr>
          <w:i/>
          <w:iCs/>
        </w:rPr>
        <w:t>Practices</w:t>
      </w:r>
      <w:r>
        <w:t xml:space="preserve">, Statement of the CRTC in preparation for a public hearing at the Chateau Laurier Hotel in Ottawa Commencing September 27, 1976 (Ottawa, 20 July 1976).  </w:t>
      </w:r>
      <w:r w:rsidRPr="00792BAF">
        <w:t>On</w:t>
      </w:r>
      <w:r>
        <w:t xml:space="preserve"> 1 April 1976 Parliament gave the CRTC the jurisdiction over telecommunications matters formerly held by the Canadian Transport Commission, by amending the </w:t>
      </w:r>
      <w:r>
        <w:rPr>
          <w:i/>
          <w:iCs/>
        </w:rPr>
        <w:t>Canadian Radio-television and Telecommunications Commission Act</w:t>
      </w:r>
      <w:r>
        <w:t xml:space="preserve">, S.C. 1974-75-76, c. 49.  </w:t>
      </w:r>
    </w:p>
  </w:footnote>
  <w:footnote w:id="159">
    <w:p w14:paraId="5E68FCF3" w14:textId="77777777" w:rsidR="009722F6" w:rsidRPr="00892F74" w:rsidRDefault="009722F6" w:rsidP="006D66FA">
      <w:pPr>
        <w:pStyle w:val="FootnoteText"/>
      </w:pPr>
      <w:r>
        <w:rPr>
          <w:rStyle w:val="FootnoteReference"/>
        </w:rPr>
        <w:footnoteRef/>
      </w:r>
      <w:r>
        <w:t xml:space="preserve"> </w:t>
      </w:r>
      <w:r>
        <w:tab/>
        <w:t>CRTC Telecommunications Rules of Procedure and Tariff Regulations, Public Announcement (Ottawa, 20 July 1979).</w:t>
      </w:r>
    </w:p>
  </w:footnote>
  <w:footnote w:id="160">
    <w:p w14:paraId="7CBCDBF4" w14:textId="77777777" w:rsidR="009722F6" w:rsidRPr="00E45BE5" w:rsidRDefault="009722F6" w:rsidP="006D66FA">
      <w:pPr>
        <w:pStyle w:val="FootnoteText"/>
      </w:pPr>
      <w:r>
        <w:rPr>
          <w:rStyle w:val="FootnoteReference"/>
        </w:rPr>
        <w:footnoteRef/>
      </w:r>
      <w:r>
        <w:t xml:space="preserve"> </w:t>
      </w:r>
      <w:r>
        <w:tab/>
        <w:t>Proposed CRTC Procedures and Practices Relating to Broadcasting Matters, (Ottawa, 25 July 1978).</w:t>
      </w:r>
    </w:p>
  </w:footnote>
  <w:footnote w:id="161">
    <w:p w14:paraId="744F0C22" w14:textId="77777777" w:rsidR="009722F6" w:rsidRDefault="009722F6" w:rsidP="006D66FA">
      <w:pPr>
        <w:pStyle w:val="FootnoteText"/>
      </w:pPr>
      <w:r>
        <w:rPr>
          <w:rStyle w:val="FootnoteReference"/>
        </w:rPr>
        <w:footnoteRef/>
      </w:r>
      <w:r>
        <w:t xml:space="preserve"> </w:t>
      </w:r>
      <w:r>
        <w:tab/>
        <w:t xml:space="preserve">1991 </w:t>
      </w:r>
      <w:r w:rsidRPr="0088048C">
        <w:t>Broadcasting Act</w:t>
      </w:r>
      <w:r>
        <w:t xml:space="preserve">, s. 10(3); 1993 </w:t>
      </w:r>
      <w:r w:rsidRPr="00E126C9">
        <w:t>Telecommunications Act</w:t>
      </w:r>
      <w:r>
        <w:t>, s. 69(1).</w:t>
      </w:r>
    </w:p>
  </w:footnote>
  <w:footnote w:id="162">
    <w:p w14:paraId="17917528" w14:textId="77777777" w:rsidR="009722F6" w:rsidRDefault="009722F6" w:rsidP="006D66FA">
      <w:pPr>
        <w:pStyle w:val="FootnoteText"/>
      </w:pPr>
      <w:r>
        <w:rPr>
          <w:rStyle w:val="FootnoteReference"/>
        </w:rPr>
        <w:footnoteRef/>
      </w:r>
      <w:r>
        <w:t xml:space="preserve"> </w:t>
      </w:r>
      <w:r>
        <w:tab/>
      </w:r>
      <w:r w:rsidRPr="00553B9D">
        <w:rPr>
          <w:i/>
          <w:iCs/>
        </w:rPr>
        <w:t>Broadcasting Act</w:t>
      </w:r>
      <w:r>
        <w:t>, s. 18(1)(c) and (d), and s. 9(4).</w:t>
      </w:r>
    </w:p>
  </w:footnote>
  <w:footnote w:id="163">
    <w:p w14:paraId="7533EDD3" w14:textId="27B9EB85" w:rsidR="009722F6" w:rsidRDefault="009722F6" w:rsidP="00B76097">
      <w:pPr>
        <w:pStyle w:val="FootnoteText"/>
      </w:pPr>
      <w:r>
        <w:rPr>
          <w:rStyle w:val="FootnoteReference"/>
        </w:rPr>
        <w:footnoteRef/>
      </w:r>
      <w:r>
        <w:t xml:space="preserve"> </w:t>
      </w:r>
      <w:r>
        <w:tab/>
      </w:r>
      <w:r>
        <w:rPr>
          <w:i/>
          <w:iCs/>
        </w:rPr>
        <w:t>Guidelines on the CRTC Rules of Practice and Procedure</w:t>
      </w:r>
      <w:r>
        <w:t>, Broadcasting and Telecom Information Bulletin CRTC 2010-959 (Ottawa, 23 December 2010),</w:t>
      </w:r>
      <w:r w:rsidRPr="0038641C">
        <w:t xml:space="preserve"> </w:t>
      </w:r>
      <w:hyperlink r:id="rId55" w:history="1">
        <w:r w:rsidRPr="003055F5">
          <w:rPr>
            <w:rStyle w:val="Hyperlink"/>
          </w:rPr>
          <w:t>https://crtc.gc.ca/eng/archive/2010/2010-959.htm</w:t>
        </w:r>
      </w:hyperlink>
      <w:r>
        <w:t>, at para. 13.</w:t>
      </w:r>
    </w:p>
  </w:footnote>
  <w:footnote w:id="164">
    <w:p w14:paraId="64379F93" w14:textId="77777777" w:rsidR="009722F6" w:rsidRDefault="009722F6" w:rsidP="00B76097">
      <w:pPr>
        <w:pStyle w:val="FootnoteText"/>
      </w:pPr>
      <w:r>
        <w:rPr>
          <w:rStyle w:val="FootnoteReference"/>
        </w:rPr>
        <w:footnoteRef/>
      </w:r>
      <w:r>
        <w:t xml:space="preserve"> </w:t>
      </w:r>
      <w:r>
        <w:tab/>
      </w:r>
      <w:r w:rsidRPr="000537A8">
        <w:rPr>
          <w:i/>
          <w:iCs/>
        </w:rPr>
        <w:t>Ibid</w:t>
      </w:r>
      <w:r>
        <w:t>., at para. 42.</w:t>
      </w:r>
    </w:p>
  </w:footnote>
  <w:footnote w:id="165">
    <w:p w14:paraId="44F1C835" w14:textId="77777777" w:rsidR="009722F6" w:rsidRDefault="009722F6" w:rsidP="00B76097">
      <w:pPr>
        <w:pStyle w:val="FootnoteText"/>
      </w:pPr>
      <w:r>
        <w:rPr>
          <w:rStyle w:val="FootnoteReference"/>
        </w:rPr>
        <w:footnoteRef/>
      </w:r>
      <w:r>
        <w:t xml:space="preserve"> </w:t>
      </w:r>
      <w:r>
        <w:tab/>
      </w:r>
      <w:r w:rsidRPr="000537A8">
        <w:rPr>
          <w:i/>
          <w:iCs/>
        </w:rPr>
        <w:t>Ibid</w:t>
      </w:r>
      <w:r>
        <w:t>., at para. 31 (footnote omitted).</w:t>
      </w:r>
    </w:p>
  </w:footnote>
  <w:footnote w:id="166">
    <w:p w14:paraId="0A9A721F" w14:textId="77777777" w:rsidR="009722F6" w:rsidRDefault="009722F6" w:rsidP="00B76097">
      <w:pPr>
        <w:pStyle w:val="FootnoteText"/>
      </w:pPr>
      <w:r>
        <w:rPr>
          <w:rStyle w:val="FootnoteReference"/>
        </w:rPr>
        <w:footnoteRef/>
      </w:r>
      <w:r>
        <w:t xml:space="preserve"> </w:t>
      </w:r>
      <w:r>
        <w:tab/>
      </w:r>
      <w:r w:rsidRPr="000537A8">
        <w:rPr>
          <w:i/>
          <w:iCs/>
        </w:rPr>
        <w:t>Ibid</w:t>
      </w:r>
      <w:r>
        <w:t>., at para. 41.</w:t>
      </w:r>
    </w:p>
  </w:footnote>
  <w:footnote w:id="167">
    <w:p w14:paraId="6218D312" w14:textId="77777777" w:rsidR="009722F6" w:rsidRDefault="009722F6" w:rsidP="00B76097">
      <w:pPr>
        <w:pStyle w:val="FootnoteText"/>
      </w:pPr>
      <w:r>
        <w:rPr>
          <w:rStyle w:val="FootnoteReference"/>
        </w:rPr>
        <w:footnoteRef/>
      </w:r>
      <w:r>
        <w:t xml:space="preserve"> </w:t>
      </w:r>
      <w:r>
        <w:tab/>
      </w:r>
      <w:r w:rsidRPr="000537A8">
        <w:rPr>
          <w:i/>
          <w:iCs/>
        </w:rPr>
        <w:t>Ibid</w:t>
      </w:r>
      <w:r>
        <w:t>, at para. 14.</w:t>
      </w:r>
    </w:p>
  </w:footnote>
  <w:footnote w:id="168">
    <w:p w14:paraId="6D664223" w14:textId="77777777" w:rsidR="009722F6" w:rsidRDefault="009722F6" w:rsidP="00B76097">
      <w:pPr>
        <w:pStyle w:val="FootnoteText"/>
      </w:pPr>
      <w:r>
        <w:rPr>
          <w:rStyle w:val="FootnoteReference"/>
        </w:rPr>
        <w:footnoteRef/>
      </w:r>
      <w:r>
        <w:t xml:space="preserve"> </w:t>
      </w:r>
      <w:r>
        <w:tab/>
      </w:r>
      <w:r w:rsidRPr="000537A8">
        <w:rPr>
          <w:i/>
          <w:iCs/>
        </w:rPr>
        <w:t>Ibid</w:t>
      </w:r>
      <w:r>
        <w:t>., at para. 39.</w:t>
      </w:r>
    </w:p>
  </w:footnote>
  <w:footnote w:id="169">
    <w:p w14:paraId="07042870" w14:textId="77777777" w:rsidR="009722F6" w:rsidRDefault="009722F6" w:rsidP="00B76097">
      <w:pPr>
        <w:pStyle w:val="FootnoteText"/>
      </w:pPr>
      <w:r>
        <w:rPr>
          <w:rStyle w:val="FootnoteReference"/>
        </w:rPr>
        <w:footnoteRef/>
      </w:r>
      <w:r>
        <w:t xml:space="preserve"> </w:t>
      </w:r>
      <w:r>
        <w:tab/>
      </w:r>
      <w:r w:rsidRPr="000537A8">
        <w:rPr>
          <w:i/>
          <w:iCs/>
        </w:rPr>
        <w:t>Ibid</w:t>
      </w:r>
      <w:r>
        <w:t>., at para. 40.</w:t>
      </w:r>
    </w:p>
  </w:footnote>
  <w:footnote w:id="170">
    <w:p w14:paraId="458FFD92" w14:textId="77777777" w:rsidR="009722F6" w:rsidRDefault="009722F6" w:rsidP="00B76097">
      <w:pPr>
        <w:pStyle w:val="FootnoteText"/>
      </w:pPr>
      <w:r>
        <w:rPr>
          <w:rStyle w:val="FootnoteReference"/>
        </w:rPr>
        <w:footnoteRef/>
      </w:r>
      <w:r>
        <w:t xml:space="preserve"> </w:t>
      </w:r>
      <w:r>
        <w:tab/>
      </w:r>
      <w:r w:rsidRPr="000537A8">
        <w:rPr>
          <w:i/>
          <w:iCs/>
        </w:rPr>
        <w:t>Ibid</w:t>
      </w:r>
      <w:r>
        <w:t>., at para. 14.</w:t>
      </w:r>
    </w:p>
  </w:footnote>
  <w:footnote w:id="171">
    <w:p w14:paraId="3FFF9C50" w14:textId="77777777" w:rsidR="009722F6" w:rsidRDefault="009722F6" w:rsidP="00B76097">
      <w:pPr>
        <w:pStyle w:val="FootnoteText"/>
      </w:pPr>
      <w:r>
        <w:rPr>
          <w:rStyle w:val="FootnoteReference"/>
        </w:rPr>
        <w:footnoteRef/>
      </w:r>
      <w:r>
        <w:t xml:space="preserve"> </w:t>
      </w:r>
      <w:r>
        <w:tab/>
      </w:r>
      <w:r w:rsidRPr="000537A8">
        <w:rPr>
          <w:i/>
          <w:iCs/>
        </w:rPr>
        <w:t>Ibid</w:t>
      </w:r>
      <w:r>
        <w:t>., at para.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D4E9A" w14:textId="725F5AF4" w:rsidR="009722F6" w:rsidRPr="00B76097" w:rsidRDefault="009722F6" w:rsidP="00B76097">
    <w:pPr>
      <w:pStyle w:val="Header"/>
      <w:rPr>
        <w:noProof/>
        <w:sz w:val="20"/>
        <w:szCs w:val="20"/>
      </w:rPr>
    </w:pPr>
    <w:r w:rsidRPr="00B76097">
      <w:rPr>
        <w:sz w:val="20"/>
        <w:szCs w:val="20"/>
      </w:rPr>
      <w:t xml:space="preserve">From </w:t>
    </w:r>
    <w:r>
      <w:rPr>
        <w:sz w:val="20"/>
        <w:szCs w:val="20"/>
      </w:rPr>
      <w:t>inconsistency</w:t>
    </w:r>
    <w:r w:rsidRPr="00B76097">
      <w:rPr>
        <w:sz w:val="20"/>
        <w:szCs w:val="20"/>
      </w:rPr>
      <w:t xml:space="preserve"> to rule of law:  redesigning the CRTC to ensure procedural fairness</w:t>
    </w:r>
    <w:r w:rsidRPr="00B76097">
      <w:rPr>
        <w:sz w:val="20"/>
        <w:szCs w:val="20"/>
      </w:rPr>
      <w:tab/>
      <w:t xml:space="preserve">Page | </w:t>
    </w:r>
    <w:r w:rsidRPr="00B76097">
      <w:rPr>
        <w:sz w:val="20"/>
        <w:szCs w:val="20"/>
      </w:rPr>
      <w:fldChar w:fldCharType="begin"/>
    </w:r>
    <w:r w:rsidRPr="00B76097">
      <w:rPr>
        <w:sz w:val="20"/>
        <w:szCs w:val="20"/>
      </w:rPr>
      <w:instrText xml:space="preserve"> PAGE   \* MERGEFORMAT </w:instrText>
    </w:r>
    <w:r w:rsidRPr="00B76097">
      <w:rPr>
        <w:sz w:val="20"/>
        <w:szCs w:val="20"/>
      </w:rPr>
      <w:fldChar w:fldCharType="separate"/>
    </w:r>
    <w:r w:rsidRPr="00B76097">
      <w:rPr>
        <w:noProof/>
        <w:sz w:val="20"/>
        <w:szCs w:val="20"/>
      </w:rPr>
      <w:t>1</w:t>
    </w:r>
    <w:r w:rsidRPr="00B76097">
      <w:rPr>
        <w:noProof/>
        <w:sz w:val="20"/>
        <w:szCs w:val="20"/>
      </w:rPr>
      <w:fldChar w:fldCharType="end"/>
    </w:r>
  </w:p>
  <w:p w14:paraId="5B2E64CB" w14:textId="30F13C2D" w:rsidR="009722F6" w:rsidRPr="00B76097" w:rsidRDefault="009722F6" w:rsidP="00B76097">
    <w:pPr>
      <w:pStyle w:val="Header"/>
      <w:rPr>
        <w:sz w:val="20"/>
        <w:szCs w:val="20"/>
      </w:rPr>
    </w:pPr>
    <w:r w:rsidRPr="00B76097">
      <w:rPr>
        <w:sz w:val="20"/>
        <w:szCs w:val="20"/>
      </w:rPr>
      <w:t xml:space="preserve">Research </w:t>
    </w:r>
    <w:proofErr w:type="gramStart"/>
    <w:r w:rsidRPr="00B76097">
      <w:rPr>
        <w:sz w:val="20"/>
        <w:szCs w:val="20"/>
      </w:rPr>
      <w:t>note</w:t>
    </w:r>
    <w:proofErr w:type="gramEnd"/>
    <w:r w:rsidRPr="00B76097">
      <w:rPr>
        <w:sz w:val="20"/>
        <w:szCs w:val="20"/>
      </w:rPr>
      <w:t xml:space="preserve"> by the Forum for Research and Policy in Communications (FRPC)</w:t>
    </w:r>
    <w:r>
      <w:rPr>
        <w:sz w:val="20"/>
        <w:szCs w:val="20"/>
      </w:rPr>
      <w:tab/>
      <w:t>Contents</w:t>
    </w:r>
  </w:p>
  <w:p w14:paraId="3296BE7B" w14:textId="77777777" w:rsidR="009722F6" w:rsidRDefault="009722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88610" w14:textId="77777777" w:rsidR="009722F6" w:rsidRDefault="009722F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116C3" w14:textId="5F2F8B68" w:rsidR="009722F6" w:rsidRPr="00B76097" w:rsidRDefault="009722F6" w:rsidP="00B76097">
    <w:pPr>
      <w:pStyle w:val="Header"/>
      <w:rPr>
        <w:noProof/>
        <w:sz w:val="20"/>
        <w:szCs w:val="20"/>
      </w:rPr>
    </w:pPr>
    <w:r>
      <w:rPr>
        <w:sz w:val="20"/>
        <w:szCs w:val="20"/>
      </w:rPr>
      <w:t xml:space="preserve">Bill </w:t>
    </w:r>
    <w:r w:rsidRPr="001E7592">
      <w:rPr>
        <w:sz w:val="20"/>
        <w:szCs w:val="20"/>
      </w:rPr>
      <w:t>C-10 and the CRTC:  Ensuring procedural fairness</w:t>
    </w:r>
    <w:r w:rsidRPr="00B76097">
      <w:rPr>
        <w:sz w:val="20"/>
        <w:szCs w:val="20"/>
      </w:rPr>
      <w:tab/>
    </w:r>
    <w:r>
      <w:rPr>
        <w:sz w:val="20"/>
        <w:szCs w:val="20"/>
      </w:rPr>
      <w:tab/>
      <w:t>Synopsis</w:t>
    </w:r>
  </w:p>
  <w:p w14:paraId="36F30D4F" w14:textId="38AF3334" w:rsidR="009722F6" w:rsidRPr="00B76097" w:rsidRDefault="009722F6" w:rsidP="00B76097">
    <w:pPr>
      <w:pStyle w:val="Header"/>
      <w:rPr>
        <w:sz w:val="20"/>
        <w:szCs w:val="20"/>
      </w:rPr>
    </w:pPr>
    <w:r w:rsidRPr="00B76097">
      <w:rPr>
        <w:sz w:val="20"/>
        <w:szCs w:val="20"/>
      </w:rPr>
      <w:t xml:space="preserve">Research </w:t>
    </w:r>
    <w:proofErr w:type="gramStart"/>
    <w:r w:rsidRPr="00B76097">
      <w:rPr>
        <w:sz w:val="20"/>
        <w:szCs w:val="20"/>
      </w:rPr>
      <w:t>note</w:t>
    </w:r>
    <w:proofErr w:type="gramEnd"/>
    <w:r w:rsidRPr="00B76097">
      <w:rPr>
        <w:sz w:val="20"/>
        <w:szCs w:val="20"/>
      </w:rPr>
      <w:t xml:space="preserve"> by the Forum for Research and Policy in Communications (FRPC)</w:t>
    </w:r>
    <w:r>
      <w:rPr>
        <w:sz w:val="20"/>
        <w:szCs w:val="20"/>
      </w:rPr>
      <w:tab/>
    </w:r>
    <w:r w:rsidRPr="00B76097">
      <w:rPr>
        <w:sz w:val="20"/>
        <w:szCs w:val="20"/>
      </w:rPr>
      <w:t xml:space="preserve">Page | </w:t>
    </w:r>
    <w:r w:rsidRPr="00B76097">
      <w:rPr>
        <w:sz w:val="20"/>
        <w:szCs w:val="20"/>
      </w:rPr>
      <w:fldChar w:fldCharType="begin"/>
    </w:r>
    <w:r w:rsidRPr="00B76097">
      <w:rPr>
        <w:sz w:val="20"/>
        <w:szCs w:val="20"/>
      </w:rPr>
      <w:instrText xml:space="preserve"> PAGE   \* MERGEFORMAT </w:instrText>
    </w:r>
    <w:r w:rsidRPr="00B76097">
      <w:rPr>
        <w:sz w:val="20"/>
        <w:szCs w:val="20"/>
      </w:rPr>
      <w:fldChar w:fldCharType="separate"/>
    </w:r>
    <w:r>
      <w:rPr>
        <w:sz w:val="20"/>
        <w:szCs w:val="20"/>
      </w:rPr>
      <w:t>2</w:t>
    </w:r>
    <w:r w:rsidRPr="00B76097">
      <w:rPr>
        <w:noProof/>
        <w:sz w:val="20"/>
        <w:szCs w:val="20"/>
      </w:rPr>
      <w:fldChar w:fldCharType="end"/>
    </w:r>
    <w:r>
      <w:rPr>
        <w:noProof/>
        <w:sz w:val="20"/>
        <w:szCs w:val="20"/>
      </w:rPr>
      <w:t xml:space="preserve"> of 4</w:t>
    </w:r>
  </w:p>
  <w:p w14:paraId="25525AB4" w14:textId="77777777" w:rsidR="009722F6" w:rsidRDefault="009722F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FDB7B" w14:textId="01C285CD" w:rsidR="009722F6" w:rsidRPr="00B76097" w:rsidRDefault="009722F6" w:rsidP="00B76097">
    <w:pPr>
      <w:pStyle w:val="Header"/>
      <w:rPr>
        <w:noProof/>
        <w:sz w:val="20"/>
        <w:szCs w:val="20"/>
      </w:rPr>
    </w:pPr>
    <w:r>
      <w:rPr>
        <w:sz w:val="20"/>
        <w:szCs w:val="20"/>
      </w:rPr>
      <w:t xml:space="preserve">C-10 and the CRTC:  Ensuring </w:t>
    </w:r>
    <w:r w:rsidRPr="00B76097">
      <w:rPr>
        <w:sz w:val="20"/>
        <w:szCs w:val="20"/>
      </w:rPr>
      <w:t>procedural fairness</w:t>
    </w:r>
    <w:r w:rsidRPr="00B76097">
      <w:rPr>
        <w:sz w:val="20"/>
        <w:szCs w:val="20"/>
      </w:rPr>
      <w:tab/>
    </w:r>
    <w:r>
      <w:rPr>
        <w:sz w:val="20"/>
        <w:szCs w:val="20"/>
      </w:rPr>
      <w:tab/>
      <w:t>Summary</w:t>
    </w:r>
  </w:p>
  <w:p w14:paraId="0203E2FE" w14:textId="3DFD7563" w:rsidR="009722F6" w:rsidRPr="00B76097" w:rsidRDefault="009722F6" w:rsidP="00B76097">
    <w:pPr>
      <w:pStyle w:val="Header"/>
      <w:rPr>
        <w:sz w:val="20"/>
        <w:szCs w:val="20"/>
      </w:rPr>
    </w:pPr>
    <w:r w:rsidRPr="00B76097">
      <w:rPr>
        <w:sz w:val="20"/>
        <w:szCs w:val="20"/>
      </w:rPr>
      <w:t xml:space="preserve">Research </w:t>
    </w:r>
    <w:proofErr w:type="gramStart"/>
    <w:r w:rsidRPr="00B76097">
      <w:rPr>
        <w:sz w:val="20"/>
        <w:szCs w:val="20"/>
      </w:rPr>
      <w:t>note</w:t>
    </w:r>
    <w:proofErr w:type="gramEnd"/>
    <w:r w:rsidRPr="00B76097">
      <w:rPr>
        <w:sz w:val="20"/>
        <w:szCs w:val="20"/>
      </w:rPr>
      <w:t xml:space="preserve"> by the Forum for Research and Policy in Communications (FRPC)</w:t>
    </w:r>
    <w:r>
      <w:rPr>
        <w:sz w:val="20"/>
        <w:szCs w:val="20"/>
      </w:rPr>
      <w:tab/>
      <w:t xml:space="preserve">Page </w:t>
    </w:r>
    <w:r w:rsidRPr="00E21E1C">
      <w:rPr>
        <w:sz w:val="20"/>
        <w:szCs w:val="20"/>
      </w:rPr>
      <w:fldChar w:fldCharType="begin"/>
    </w:r>
    <w:r w:rsidRPr="00E21E1C">
      <w:rPr>
        <w:sz w:val="20"/>
        <w:szCs w:val="20"/>
      </w:rPr>
      <w:instrText xml:space="preserve"> PAGE   \* MERGEFORMAT </w:instrText>
    </w:r>
    <w:r w:rsidRPr="00E21E1C">
      <w:rPr>
        <w:sz w:val="20"/>
        <w:szCs w:val="20"/>
      </w:rPr>
      <w:fldChar w:fldCharType="separate"/>
    </w:r>
    <w:r w:rsidRPr="00E21E1C">
      <w:rPr>
        <w:noProof/>
        <w:sz w:val="20"/>
        <w:szCs w:val="20"/>
      </w:rPr>
      <w:t>1</w:t>
    </w:r>
    <w:r w:rsidRPr="00E21E1C">
      <w:rPr>
        <w:noProof/>
        <w:sz w:val="20"/>
        <w:szCs w:val="20"/>
      </w:rPr>
      <w:fldChar w:fldCharType="end"/>
    </w:r>
    <w:r>
      <w:rPr>
        <w:noProof/>
        <w:sz w:val="20"/>
        <w:szCs w:val="20"/>
      </w:rPr>
      <w:t xml:space="preserve"> of 15</w:t>
    </w:r>
  </w:p>
  <w:p w14:paraId="6A27CD90" w14:textId="77777777" w:rsidR="009722F6" w:rsidRDefault="009722F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4B310" w14:textId="77777777" w:rsidR="009722F6" w:rsidRDefault="009722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6C62F" w14:textId="7662CE50" w:rsidR="009722F6" w:rsidRPr="00B76097" w:rsidRDefault="009722F6" w:rsidP="00B76097">
    <w:pPr>
      <w:pStyle w:val="Header"/>
      <w:rPr>
        <w:noProof/>
        <w:sz w:val="20"/>
        <w:szCs w:val="20"/>
      </w:rPr>
    </w:pPr>
    <w:r>
      <w:rPr>
        <w:sz w:val="20"/>
        <w:szCs w:val="20"/>
      </w:rPr>
      <w:t xml:space="preserve">C-10 and the CRTC:  Ensuring </w:t>
    </w:r>
    <w:r w:rsidRPr="00B76097">
      <w:rPr>
        <w:sz w:val="20"/>
        <w:szCs w:val="20"/>
      </w:rPr>
      <w:t>procedural fairness</w:t>
    </w:r>
    <w:r w:rsidRPr="00B76097">
      <w:rPr>
        <w:sz w:val="20"/>
        <w:szCs w:val="20"/>
      </w:rPr>
      <w:tab/>
    </w:r>
    <w:r>
      <w:rPr>
        <w:sz w:val="20"/>
        <w:szCs w:val="20"/>
      </w:rPr>
      <w:tab/>
      <w:t xml:space="preserve">Page | </w:t>
    </w:r>
    <w:r w:rsidRPr="00E21E1C">
      <w:rPr>
        <w:sz w:val="20"/>
        <w:szCs w:val="20"/>
      </w:rPr>
      <w:fldChar w:fldCharType="begin"/>
    </w:r>
    <w:r w:rsidRPr="00E21E1C">
      <w:rPr>
        <w:sz w:val="20"/>
        <w:szCs w:val="20"/>
      </w:rPr>
      <w:instrText xml:space="preserve"> PAGE   \* MERGEFORMAT </w:instrText>
    </w:r>
    <w:r w:rsidRPr="00E21E1C">
      <w:rPr>
        <w:sz w:val="20"/>
        <w:szCs w:val="20"/>
      </w:rPr>
      <w:fldChar w:fldCharType="separate"/>
    </w:r>
    <w:r>
      <w:rPr>
        <w:sz w:val="20"/>
        <w:szCs w:val="20"/>
      </w:rPr>
      <w:t>1</w:t>
    </w:r>
    <w:r w:rsidRPr="00E21E1C">
      <w:rPr>
        <w:noProof/>
        <w:sz w:val="20"/>
        <w:szCs w:val="20"/>
      </w:rPr>
      <w:fldChar w:fldCharType="end"/>
    </w:r>
  </w:p>
  <w:p w14:paraId="443DC3C7" w14:textId="627347AF" w:rsidR="009722F6" w:rsidRPr="00B76097" w:rsidRDefault="009722F6" w:rsidP="00B76097">
    <w:pPr>
      <w:pStyle w:val="Header"/>
      <w:rPr>
        <w:sz w:val="20"/>
        <w:szCs w:val="20"/>
      </w:rPr>
    </w:pPr>
    <w:r w:rsidRPr="00B76097">
      <w:rPr>
        <w:sz w:val="20"/>
        <w:szCs w:val="20"/>
      </w:rPr>
      <w:t xml:space="preserve">Research </w:t>
    </w:r>
    <w:proofErr w:type="gramStart"/>
    <w:r w:rsidRPr="00B76097">
      <w:rPr>
        <w:sz w:val="20"/>
        <w:szCs w:val="20"/>
      </w:rPr>
      <w:t>note</w:t>
    </w:r>
    <w:proofErr w:type="gramEnd"/>
    <w:r w:rsidRPr="00B76097">
      <w:rPr>
        <w:sz w:val="20"/>
        <w:szCs w:val="20"/>
      </w:rPr>
      <w:t xml:space="preserve"> by the Forum for Research and Policy in Communications (FRPC)</w:t>
    </w:r>
    <w:r>
      <w:rPr>
        <w:sz w:val="20"/>
        <w:szCs w:val="20"/>
      </w:rPr>
      <w:tab/>
    </w:r>
  </w:p>
  <w:p w14:paraId="108C86CF" w14:textId="77777777" w:rsidR="009722F6" w:rsidRDefault="009722F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C8984" w14:textId="484A3D16" w:rsidR="009722F6" w:rsidRPr="00B76097" w:rsidRDefault="009722F6" w:rsidP="00E1357F">
    <w:pPr>
      <w:pStyle w:val="Header"/>
      <w:tabs>
        <w:tab w:val="clear" w:pos="4680"/>
      </w:tabs>
      <w:rPr>
        <w:noProof/>
        <w:sz w:val="20"/>
        <w:szCs w:val="20"/>
      </w:rPr>
    </w:pPr>
    <w:r>
      <w:rPr>
        <w:sz w:val="20"/>
        <w:szCs w:val="20"/>
      </w:rPr>
      <w:t>C-10 and the CRTC</w:t>
    </w:r>
    <w:r w:rsidRPr="00B76097">
      <w:rPr>
        <w:sz w:val="20"/>
        <w:szCs w:val="20"/>
      </w:rPr>
      <w:t xml:space="preserve">:  </w:t>
    </w:r>
    <w:r>
      <w:rPr>
        <w:sz w:val="20"/>
        <w:szCs w:val="20"/>
      </w:rPr>
      <w:t xml:space="preserve">ensuring </w:t>
    </w:r>
    <w:r w:rsidRPr="00B76097">
      <w:rPr>
        <w:sz w:val="20"/>
        <w:szCs w:val="20"/>
      </w:rPr>
      <w:t>procedural fairness</w:t>
    </w:r>
    <w:r w:rsidRPr="00B76097">
      <w:rPr>
        <w:sz w:val="20"/>
        <w:szCs w:val="20"/>
      </w:rPr>
      <w:tab/>
      <w:t xml:space="preserve">Page | </w:t>
    </w:r>
    <w:r w:rsidRPr="00B76097">
      <w:rPr>
        <w:sz w:val="20"/>
        <w:szCs w:val="20"/>
      </w:rPr>
      <w:fldChar w:fldCharType="begin"/>
    </w:r>
    <w:r w:rsidRPr="00B76097">
      <w:rPr>
        <w:sz w:val="20"/>
        <w:szCs w:val="20"/>
      </w:rPr>
      <w:instrText xml:space="preserve"> PAGE   \* MERGEFORMAT </w:instrText>
    </w:r>
    <w:r w:rsidRPr="00B76097">
      <w:rPr>
        <w:sz w:val="20"/>
        <w:szCs w:val="20"/>
      </w:rPr>
      <w:fldChar w:fldCharType="separate"/>
    </w:r>
    <w:r w:rsidRPr="00B76097">
      <w:rPr>
        <w:noProof/>
        <w:sz w:val="20"/>
        <w:szCs w:val="20"/>
      </w:rPr>
      <w:t>1</w:t>
    </w:r>
    <w:r w:rsidRPr="00B76097">
      <w:rPr>
        <w:noProof/>
        <w:sz w:val="20"/>
        <w:szCs w:val="20"/>
      </w:rPr>
      <w:fldChar w:fldCharType="end"/>
    </w:r>
  </w:p>
  <w:p w14:paraId="0C545D0E" w14:textId="77777777" w:rsidR="009722F6" w:rsidRPr="00B76097" w:rsidRDefault="009722F6" w:rsidP="00B76097">
    <w:pPr>
      <w:pStyle w:val="Header"/>
      <w:rPr>
        <w:sz w:val="20"/>
        <w:szCs w:val="20"/>
      </w:rPr>
    </w:pPr>
    <w:r w:rsidRPr="00B76097">
      <w:rPr>
        <w:sz w:val="20"/>
        <w:szCs w:val="20"/>
      </w:rPr>
      <w:t xml:space="preserve">Research </w:t>
    </w:r>
    <w:proofErr w:type="gramStart"/>
    <w:r w:rsidRPr="00B76097">
      <w:rPr>
        <w:sz w:val="20"/>
        <w:szCs w:val="20"/>
      </w:rPr>
      <w:t>note</w:t>
    </w:r>
    <w:proofErr w:type="gramEnd"/>
    <w:r w:rsidRPr="00B76097">
      <w:rPr>
        <w:sz w:val="20"/>
        <w:szCs w:val="20"/>
      </w:rPr>
      <w:t xml:space="preserve"> by the Forum for Research and Policy in Communications (FRPC)</w:t>
    </w:r>
  </w:p>
  <w:p w14:paraId="1B829C3C" w14:textId="77777777" w:rsidR="009722F6" w:rsidRDefault="009722F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4050C" w14:textId="77777777" w:rsidR="009722F6" w:rsidRDefault="00972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D4239"/>
    <w:multiLevelType w:val="multilevel"/>
    <w:tmpl w:val="441A16D4"/>
    <w:styleLink w:val="FRPCheadings2"/>
    <w:lvl w:ilvl="0">
      <w:start w:val="1"/>
      <w:numFmt w:val="upperRoman"/>
      <w:lvlText w:val="%1."/>
      <w:lvlJc w:val="left"/>
      <w:pPr>
        <w:ind w:left="720" w:firstLine="0"/>
      </w:pPr>
      <w:rPr>
        <w:rFonts w:hint="default"/>
      </w:rPr>
    </w:lvl>
    <w:lvl w:ilvl="1">
      <w:start w:val="1"/>
      <w:numFmt w:val="upperLetter"/>
      <w:lvlText w:val="%2."/>
      <w:lvlJc w:val="left"/>
      <w:pPr>
        <w:ind w:left="1440" w:firstLine="0"/>
      </w:pPr>
      <w:rPr>
        <w:rFonts w:hint="default"/>
      </w:rPr>
    </w:lvl>
    <w:lvl w:ilvl="2">
      <w:start w:val="1"/>
      <w:numFmt w:val="decimal"/>
      <w:lvlText w:val="%3."/>
      <w:lvlJc w:val="left"/>
      <w:pPr>
        <w:ind w:left="2160" w:firstLine="0"/>
      </w:pPr>
      <w:rPr>
        <w:rFonts w:hint="default"/>
      </w:rPr>
    </w:lvl>
    <w:lvl w:ilvl="3">
      <w:start w:val="1"/>
      <w:numFmt w:val="lowerLetter"/>
      <w:lvlText w:val="%4)"/>
      <w:lvlJc w:val="left"/>
      <w:pPr>
        <w:ind w:left="2880" w:firstLine="0"/>
      </w:pPr>
      <w:rPr>
        <w:rFonts w:hint="default"/>
      </w:rPr>
    </w:lvl>
    <w:lvl w:ilvl="4">
      <w:start w:val="1"/>
      <w:numFmt w:val="decimal"/>
      <w:lvlText w:val="(%5)"/>
      <w:lvlJc w:val="left"/>
      <w:pPr>
        <w:ind w:left="3600" w:firstLine="0"/>
      </w:pPr>
      <w:rPr>
        <w:rFonts w:hint="default"/>
      </w:rPr>
    </w:lvl>
    <w:lvl w:ilvl="5">
      <w:start w:val="1"/>
      <w:numFmt w:val="lowerLetter"/>
      <w:lvlText w:val="(%6)"/>
      <w:lvlJc w:val="left"/>
      <w:pPr>
        <w:ind w:left="4320" w:firstLine="0"/>
      </w:pPr>
      <w:rPr>
        <w:rFonts w:hint="default"/>
      </w:rPr>
    </w:lvl>
    <w:lvl w:ilvl="6">
      <w:start w:val="1"/>
      <w:numFmt w:val="lowerRoman"/>
      <w:lvlText w:val="(%7)"/>
      <w:lvlJc w:val="left"/>
      <w:pPr>
        <w:ind w:left="5040" w:firstLine="0"/>
      </w:pPr>
      <w:rPr>
        <w:rFonts w:hint="default"/>
      </w:rPr>
    </w:lvl>
    <w:lvl w:ilvl="7">
      <w:start w:val="1"/>
      <w:numFmt w:val="lowerLetter"/>
      <w:lvlText w:val="(%8)"/>
      <w:lvlJc w:val="left"/>
      <w:pPr>
        <w:ind w:left="5760" w:firstLine="0"/>
      </w:pPr>
      <w:rPr>
        <w:rFonts w:hint="default"/>
      </w:rPr>
    </w:lvl>
    <w:lvl w:ilvl="8">
      <w:start w:val="1"/>
      <w:numFmt w:val="lowerRoman"/>
      <w:lvlText w:val="(%9)"/>
      <w:lvlJc w:val="left"/>
      <w:pPr>
        <w:ind w:left="6480" w:firstLine="0"/>
      </w:pPr>
      <w:rPr>
        <w:rFonts w:hint="default"/>
      </w:rPr>
    </w:lvl>
  </w:abstractNum>
  <w:abstractNum w:abstractNumId="1" w15:restartNumberingAfterBreak="0">
    <w:nsid w:val="0A2B3AF6"/>
    <w:multiLevelType w:val="hybridMultilevel"/>
    <w:tmpl w:val="63F291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CBB17DC"/>
    <w:multiLevelType w:val="multilevel"/>
    <w:tmpl w:val="06C054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0A1E33"/>
    <w:multiLevelType w:val="multilevel"/>
    <w:tmpl w:val="1784A750"/>
    <w:styleLink w:val="FRPCInt"/>
    <w:lvl w:ilvl="0">
      <w:start w:val="1"/>
      <w:numFmt w:val="upperRoman"/>
      <w:lvlText w:val="%1."/>
      <w:lvlJc w:val="left"/>
      <w:pPr>
        <w:ind w:left="0" w:firstLine="0"/>
      </w:pPr>
      <w:rPr>
        <w:color w:val="FF000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1F820283"/>
    <w:multiLevelType w:val="multilevel"/>
    <w:tmpl w:val="0A2A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A900A8"/>
    <w:multiLevelType w:val="hybridMultilevel"/>
    <w:tmpl w:val="6EA67074"/>
    <w:lvl w:ilvl="0" w:tplc="04EEA024">
      <w:start w:val="1"/>
      <w:numFmt w:val="lowerLetter"/>
      <w:pStyle w:val="Heading4"/>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15:restartNumberingAfterBreak="0">
    <w:nsid w:val="21CC4BCA"/>
    <w:multiLevelType w:val="multilevel"/>
    <w:tmpl w:val="FC8E9532"/>
    <w:styleLink w:val="FRPCheadings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242B4538"/>
    <w:multiLevelType w:val="hybridMultilevel"/>
    <w:tmpl w:val="99248F84"/>
    <w:lvl w:ilvl="0" w:tplc="3D36D310">
      <w:start w:val="1"/>
      <w:numFmt w:val="bullet"/>
      <w:pStyle w:val="FRPCoutline"/>
      <w:lvlText w:val=""/>
      <w:lvlJc w:val="left"/>
      <w:pPr>
        <w:ind w:left="720" w:hanging="360"/>
      </w:pPr>
      <w:rPr>
        <w:rFonts w:ascii="Symbol" w:hAnsi="Symbol" w:hint="default"/>
        <w:color w:val="FF0000"/>
        <w:sz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C009A4"/>
    <w:multiLevelType w:val="multilevel"/>
    <w:tmpl w:val="F3E2A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444EA"/>
    <w:multiLevelType w:val="hybridMultilevel"/>
    <w:tmpl w:val="89F4D61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011305B"/>
    <w:multiLevelType w:val="hybridMultilevel"/>
    <w:tmpl w:val="63F291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3213E48"/>
    <w:multiLevelType w:val="hybridMultilevel"/>
    <w:tmpl w:val="2AD0E1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34E7D96"/>
    <w:multiLevelType w:val="hybridMultilevel"/>
    <w:tmpl w:val="81980C32"/>
    <w:lvl w:ilvl="0" w:tplc="2ADA4A78">
      <w:start w:val="1"/>
      <w:numFmt w:val="bullet"/>
      <w:pStyle w:val="FRPCbulletList"/>
      <w:lvlText w:val=""/>
      <w:lvlJc w:val="left"/>
      <w:pPr>
        <w:ind w:left="720" w:hanging="360"/>
      </w:pPr>
      <w:rPr>
        <w:rFonts w:ascii="Symbol" w:hAnsi="Symbol" w:hint="default"/>
        <w:color w:val="FF0000"/>
        <w:sz w:val="16"/>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4014101"/>
    <w:multiLevelType w:val="hybridMultilevel"/>
    <w:tmpl w:val="E3DCF4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54B39A5"/>
    <w:multiLevelType w:val="hybridMultilevel"/>
    <w:tmpl w:val="741E37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5033D0C"/>
    <w:multiLevelType w:val="hybridMultilevel"/>
    <w:tmpl w:val="8DEAEE76"/>
    <w:lvl w:ilvl="0" w:tplc="5F4A1746">
      <w:start w:val="1"/>
      <w:numFmt w:val="lowerLetter"/>
      <w:lvlText w:val="%1"/>
      <w:lvlJc w:val="left"/>
      <w:pPr>
        <w:ind w:left="720" w:hanging="360"/>
      </w:pPr>
      <w:rPr>
        <w:rFonts w:hint="default"/>
        <w:u w:color="FF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0FB6562"/>
    <w:multiLevelType w:val="hybridMultilevel"/>
    <w:tmpl w:val="74008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3187C48"/>
    <w:multiLevelType w:val="multilevel"/>
    <w:tmpl w:val="ABCC420C"/>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pStyle w:val="Heading9"/>
      <w:lvlText w:val="(%9)"/>
      <w:lvlJc w:val="left"/>
      <w:pPr>
        <w:ind w:left="5760" w:firstLine="0"/>
      </w:pPr>
    </w:lvl>
  </w:abstractNum>
  <w:abstractNum w:abstractNumId="18" w15:restartNumberingAfterBreak="0">
    <w:nsid w:val="61F251A6"/>
    <w:multiLevelType w:val="hybridMultilevel"/>
    <w:tmpl w:val="3A30B3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D2734EF"/>
    <w:multiLevelType w:val="hybridMultilevel"/>
    <w:tmpl w:val="DC9838AE"/>
    <w:lvl w:ilvl="0" w:tplc="BF0CA196">
      <w:start w:val="1"/>
      <w:numFmt w:val="decimal"/>
      <w:pStyle w:val="FRPCnumbers"/>
      <w:lvlText w:val="%1."/>
      <w:lvlJc w:val="left"/>
      <w:pPr>
        <w:ind w:left="1080" w:hanging="360"/>
      </w:pPr>
      <w:rPr>
        <w:rFonts w:hint="default"/>
        <w:color w:val="FF0000"/>
        <w:sz w:val="18"/>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 w15:restartNumberingAfterBreak="0">
    <w:nsid w:val="70C32D6E"/>
    <w:multiLevelType w:val="hybridMultilevel"/>
    <w:tmpl w:val="179C3EB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1" w15:restartNumberingAfterBreak="0">
    <w:nsid w:val="745E0FAC"/>
    <w:multiLevelType w:val="hybridMultilevel"/>
    <w:tmpl w:val="BD6EC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8FE0261"/>
    <w:multiLevelType w:val="hybridMultilevel"/>
    <w:tmpl w:val="C3B0AB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DC379DD"/>
    <w:multiLevelType w:val="hybridMultilevel"/>
    <w:tmpl w:val="142AF1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7F855876"/>
    <w:multiLevelType w:val="hybridMultilevel"/>
    <w:tmpl w:val="E27647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7"/>
  </w:num>
  <w:num w:numId="5">
    <w:abstractNumId w:val="19"/>
  </w:num>
  <w:num w:numId="6">
    <w:abstractNumId w:val="12"/>
  </w:num>
  <w:num w:numId="7">
    <w:abstractNumId w:val="17"/>
  </w:num>
  <w:num w:numId="8">
    <w:abstractNumId w:val="8"/>
  </w:num>
  <w:num w:numId="9">
    <w:abstractNumId w:val="4"/>
  </w:num>
  <w:num w:numId="10">
    <w:abstractNumId w:val="2"/>
  </w:num>
  <w:num w:numId="11">
    <w:abstractNumId w:val="9"/>
  </w:num>
  <w:num w:numId="12">
    <w:abstractNumId w:val="10"/>
  </w:num>
  <w:num w:numId="13">
    <w:abstractNumId w:val="20"/>
  </w:num>
  <w:num w:numId="14">
    <w:abstractNumId w:val="14"/>
  </w:num>
  <w:num w:numId="15">
    <w:abstractNumId w:val="18"/>
  </w:num>
  <w:num w:numId="16">
    <w:abstractNumId w:val="24"/>
  </w:num>
  <w:num w:numId="17">
    <w:abstractNumId w:val="16"/>
  </w:num>
  <w:num w:numId="18">
    <w:abstractNumId w:val="22"/>
  </w:num>
  <w:num w:numId="19">
    <w:abstractNumId w:val="21"/>
  </w:num>
  <w:num w:numId="20">
    <w:abstractNumId w:val="13"/>
  </w:num>
  <w:num w:numId="21">
    <w:abstractNumId w:val="23"/>
  </w:num>
  <w:num w:numId="22">
    <w:abstractNumId w:val="5"/>
    <w:lvlOverride w:ilvl="0">
      <w:startOverride w:val="1"/>
    </w:lvlOverride>
  </w:num>
  <w:num w:numId="23">
    <w:abstractNumId w:val="5"/>
    <w:lvlOverride w:ilvl="0">
      <w:startOverride w:val="1"/>
    </w:lvlOverride>
  </w:num>
  <w:num w:numId="24">
    <w:abstractNumId w:val="15"/>
  </w:num>
  <w:num w:numId="25">
    <w:abstractNumId w:val="5"/>
  </w:num>
  <w:num w:numId="26">
    <w:abstractNumId w:val="5"/>
    <w:lvlOverride w:ilvl="0">
      <w:startOverride w:val="1"/>
    </w:lvlOverride>
  </w:num>
  <w:num w:numId="27">
    <w:abstractNumId w:val="5"/>
    <w:lvlOverride w:ilvl="0">
      <w:startOverride w:val="1"/>
    </w:lvlOverride>
  </w:num>
  <w:num w:numId="28">
    <w:abstractNumId w:val="1"/>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5"/>
  </w:num>
  <w:num w:numId="32">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55A"/>
    <w:rsid w:val="00000DFF"/>
    <w:rsid w:val="00001092"/>
    <w:rsid w:val="00001B76"/>
    <w:rsid w:val="00001B92"/>
    <w:rsid w:val="000023BD"/>
    <w:rsid w:val="000056CC"/>
    <w:rsid w:val="00005745"/>
    <w:rsid w:val="0000585E"/>
    <w:rsid w:val="00005A82"/>
    <w:rsid w:val="0000793E"/>
    <w:rsid w:val="00007F53"/>
    <w:rsid w:val="00010390"/>
    <w:rsid w:val="000107C3"/>
    <w:rsid w:val="000118A4"/>
    <w:rsid w:val="00011F5C"/>
    <w:rsid w:val="00012A67"/>
    <w:rsid w:val="00012CAD"/>
    <w:rsid w:val="00013392"/>
    <w:rsid w:val="000135E8"/>
    <w:rsid w:val="0001376D"/>
    <w:rsid w:val="00014037"/>
    <w:rsid w:val="00014068"/>
    <w:rsid w:val="000150E4"/>
    <w:rsid w:val="0001519E"/>
    <w:rsid w:val="00016228"/>
    <w:rsid w:val="00016746"/>
    <w:rsid w:val="00017154"/>
    <w:rsid w:val="00020BFC"/>
    <w:rsid w:val="00022738"/>
    <w:rsid w:val="00022A3C"/>
    <w:rsid w:val="00027819"/>
    <w:rsid w:val="00027FAF"/>
    <w:rsid w:val="00030E53"/>
    <w:rsid w:val="00031251"/>
    <w:rsid w:val="00033289"/>
    <w:rsid w:val="00034070"/>
    <w:rsid w:val="000352C6"/>
    <w:rsid w:val="000354CB"/>
    <w:rsid w:val="00035A09"/>
    <w:rsid w:val="00035A7A"/>
    <w:rsid w:val="00035B68"/>
    <w:rsid w:val="00036B80"/>
    <w:rsid w:val="00037258"/>
    <w:rsid w:val="0003736B"/>
    <w:rsid w:val="00040287"/>
    <w:rsid w:val="00040C21"/>
    <w:rsid w:val="00040EC1"/>
    <w:rsid w:val="00041103"/>
    <w:rsid w:val="0004131B"/>
    <w:rsid w:val="00041EA8"/>
    <w:rsid w:val="000458F8"/>
    <w:rsid w:val="000462BB"/>
    <w:rsid w:val="00046BBD"/>
    <w:rsid w:val="000473D9"/>
    <w:rsid w:val="00051160"/>
    <w:rsid w:val="00051602"/>
    <w:rsid w:val="0005266C"/>
    <w:rsid w:val="000537B8"/>
    <w:rsid w:val="00055AE5"/>
    <w:rsid w:val="00055D85"/>
    <w:rsid w:val="00056294"/>
    <w:rsid w:val="00056336"/>
    <w:rsid w:val="000565A2"/>
    <w:rsid w:val="00056918"/>
    <w:rsid w:val="00060C2B"/>
    <w:rsid w:val="00061612"/>
    <w:rsid w:val="00062440"/>
    <w:rsid w:val="000636A8"/>
    <w:rsid w:val="0006440B"/>
    <w:rsid w:val="00065642"/>
    <w:rsid w:val="00065933"/>
    <w:rsid w:val="00065C7E"/>
    <w:rsid w:val="00066317"/>
    <w:rsid w:val="00066D82"/>
    <w:rsid w:val="00071FEB"/>
    <w:rsid w:val="00073C18"/>
    <w:rsid w:val="0007452C"/>
    <w:rsid w:val="00074A2F"/>
    <w:rsid w:val="00075E0B"/>
    <w:rsid w:val="00081A02"/>
    <w:rsid w:val="00082B28"/>
    <w:rsid w:val="00084386"/>
    <w:rsid w:val="000877A1"/>
    <w:rsid w:val="00087D3A"/>
    <w:rsid w:val="00090101"/>
    <w:rsid w:val="00091736"/>
    <w:rsid w:val="00091A66"/>
    <w:rsid w:val="000921DE"/>
    <w:rsid w:val="00092AFE"/>
    <w:rsid w:val="0009344B"/>
    <w:rsid w:val="00096C02"/>
    <w:rsid w:val="000A17E9"/>
    <w:rsid w:val="000A2C01"/>
    <w:rsid w:val="000A3D5B"/>
    <w:rsid w:val="000A4B84"/>
    <w:rsid w:val="000A78A9"/>
    <w:rsid w:val="000B1C41"/>
    <w:rsid w:val="000B3625"/>
    <w:rsid w:val="000B36E4"/>
    <w:rsid w:val="000B4560"/>
    <w:rsid w:val="000B49EF"/>
    <w:rsid w:val="000B5754"/>
    <w:rsid w:val="000B5814"/>
    <w:rsid w:val="000C2527"/>
    <w:rsid w:val="000C3604"/>
    <w:rsid w:val="000C38D6"/>
    <w:rsid w:val="000C56C3"/>
    <w:rsid w:val="000C641E"/>
    <w:rsid w:val="000C739E"/>
    <w:rsid w:val="000D2855"/>
    <w:rsid w:val="000D3258"/>
    <w:rsid w:val="000D3407"/>
    <w:rsid w:val="000D4569"/>
    <w:rsid w:val="000D5292"/>
    <w:rsid w:val="000D6C07"/>
    <w:rsid w:val="000D7602"/>
    <w:rsid w:val="000D7F59"/>
    <w:rsid w:val="000E0A64"/>
    <w:rsid w:val="000E262F"/>
    <w:rsid w:val="000E3521"/>
    <w:rsid w:val="000E48A6"/>
    <w:rsid w:val="000E5BDF"/>
    <w:rsid w:val="000E5E84"/>
    <w:rsid w:val="000E7154"/>
    <w:rsid w:val="000E731A"/>
    <w:rsid w:val="000E7443"/>
    <w:rsid w:val="000E77E9"/>
    <w:rsid w:val="000E7F06"/>
    <w:rsid w:val="000F5FEA"/>
    <w:rsid w:val="000F60BE"/>
    <w:rsid w:val="000F6137"/>
    <w:rsid w:val="000F7A88"/>
    <w:rsid w:val="000F7D2E"/>
    <w:rsid w:val="00101D3A"/>
    <w:rsid w:val="001025D8"/>
    <w:rsid w:val="001047A9"/>
    <w:rsid w:val="0010534E"/>
    <w:rsid w:val="001065EE"/>
    <w:rsid w:val="00107A15"/>
    <w:rsid w:val="00107D10"/>
    <w:rsid w:val="001110BA"/>
    <w:rsid w:val="001112A4"/>
    <w:rsid w:val="00113C8E"/>
    <w:rsid w:val="00115E77"/>
    <w:rsid w:val="00116B09"/>
    <w:rsid w:val="00120666"/>
    <w:rsid w:val="001215D4"/>
    <w:rsid w:val="00122345"/>
    <w:rsid w:val="0012282D"/>
    <w:rsid w:val="001236F9"/>
    <w:rsid w:val="00124342"/>
    <w:rsid w:val="0013086D"/>
    <w:rsid w:val="00131CAD"/>
    <w:rsid w:val="00133612"/>
    <w:rsid w:val="00133A14"/>
    <w:rsid w:val="00133E0C"/>
    <w:rsid w:val="00134C0C"/>
    <w:rsid w:val="001374D0"/>
    <w:rsid w:val="00141F89"/>
    <w:rsid w:val="00143834"/>
    <w:rsid w:val="00146987"/>
    <w:rsid w:val="00150162"/>
    <w:rsid w:val="0015190F"/>
    <w:rsid w:val="001519B4"/>
    <w:rsid w:val="00152716"/>
    <w:rsid w:val="001535FB"/>
    <w:rsid w:val="00153B6F"/>
    <w:rsid w:val="00154745"/>
    <w:rsid w:val="0015481B"/>
    <w:rsid w:val="001548D4"/>
    <w:rsid w:val="00154B63"/>
    <w:rsid w:val="001552C5"/>
    <w:rsid w:val="00155572"/>
    <w:rsid w:val="0015563A"/>
    <w:rsid w:val="001558B9"/>
    <w:rsid w:val="001573E8"/>
    <w:rsid w:val="0016061C"/>
    <w:rsid w:val="00160E0E"/>
    <w:rsid w:val="001614FD"/>
    <w:rsid w:val="00161BC6"/>
    <w:rsid w:val="00161D59"/>
    <w:rsid w:val="00162895"/>
    <w:rsid w:val="00163FB8"/>
    <w:rsid w:val="001643EC"/>
    <w:rsid w:val="00164692"/>
    <w:rsid w:val="00165CF3"/>
    <w:rsid w:val="00167824"/>
    <w:rsid w:val="00167B48"/>
    <w:rsid w:val="00172C72"/>
    <w:rsid w:val="001754E5"/>
    <w:rsid w:val="00175F79"/>
    <w:rsid w:val="00180D40"/>
    <w:rsid w:val="001819D0"/>
    <w:rsid w:val="00181EEC"/>
    <w:rsid w:val="0018233D"/>
    <w:rsid w:val="001836CD"/>
    <w:rsid w:val="00183F18"/>
    <w:rsid w:val="00186424"/>
    <w:rsid w:val="001878F2"/>
    <w:rsid w:val="00187AB5"/>
    <w:rsid w:val="001909DC"/>
    <w:rsid w:val="00190BD3"/>
    <w:rsid w:val="0019242B"/>
    <w:rsid w:val="00192807"/>
    <w:rsid w:val="00193CF9"/>
    <w:rsid w:val="00194F89"/>
    <w:rsid w:val="00195311"/>
    <w:rsid w:val="00196646"/>
    <w:rsid w:val="0019689B"/>
    <w:rsid w:val="00196F70"/>
    <w:rsid w:val="001976D7"/>
    <w:rsid w:val="00197968"/>
    <w:rsid w:val="00197C5D"/>
    <w:rsid w:val="001A2A07"/>
    <w:rsid w:val="001A2A5D"/>
    <w:rsid w:val="001A3164"/>
    <w:rsid w:val="001A344C"/>
    <w:rsid w:val="001A4159"/>
    <w:rsid w:val="001A41F5"/>
    <w:rsid w:val="001A5BC8"/>
    <w:rsid w:val="001A64E2"/>
    <w:rsid w:val="001A6F60"/>
    <w:rsid w:val="001A7A20"/>
    <w:rsid w:val="001A7B4C"/>
    <w:rsid w:val="001B05BA"/>
    <w:rsid w:val="001B146B"/>
    <w:rsid w:val="001B4109"/>
    <w:rsid w:val="001B45F4"/>
    <w:rsid w:val="001B47F8"/>
    <w:rsid w:val="001B5001"/>
    <w:rsid w:val="001B5137"/>
    <w:rsid w:val="001B6628"/>
    <w:rsid w:val="001B6E71"/>
    <w:rsid w:val="001B7471"/>
    <w:rsid w:val="001C12A6"/>
    <w:rsid w:val="001C1E41"/>
    <w:rsid w:val="001C29DD"/>
    <w:rsid w:val="001C303B"/>
    <w:rsid w:val="001C3322"/>
    <w:rsid w:val="001C3586"/>
    <w:rsid w:val="001C5B0B"/>
    <w:rsid w:val="001C69B2"/>
    <w:rsid w:val="001C7072"/>
    <w:rsid w:val="001C758C"/>
    <w:rsid w:val="001C75A7"/>
    <w:rsid w:val="001C78C0"/>
    <w:rsid w:val="001D1558"/>
    <w:rsid w:val="001D198F"/>
    <w:rsid w:val="001D23F0"/>
    <w:rsid w:val="001D2A05"/>
    <w:rsid w:val="001D2C8D"/>
    <w:rsid w:val="001D3265"/>
    <w:rsid w:val="001D38DB"/>
    <w:rsid w:val="001D391B"/>
    <w:rsid w:val="001D4149"/>
    <w:rsid w:val="001D4580"/>
    <w:rsid w:val="001D68B4"/>
    <w:rsid w:val="001D6EC7"/>
    <w:rsid w:val="001D74F8"/>
    <w:rsid w:val="001E03C4"/>
    <w:rsid w:val="001E12CD"/>
    <w:rsid w:val="001E3C32"/>
    <w:rsid w:val="001E54B1"/>
    <w:rsid w:val="001E5611"/>
    <w:rsid w:val="001E6CD5"/>
    <w:rsid w:val="001E7562"/>
    <w:rsid w:val="001E7592"/>
    <w:rsid w:val="001E7AD0"/>
    <w:rsid w:val="001F0CB5"/>
    <w:rsid w:val="001F0DFB"/>
    <w:rsid w:val="001F2566"/>
    <w:rsid w:val="001F421E"/>
    <w:rsid w:val="001F4C0C"/>
    <w:rsid w:val="001F53CE"/>
    <w:rsid w:val="001F54BE"/>
    <w:rsid w:val="001F5FB3"/>
    <w:rsid w:val="001F7A02"/>
    <w:rsid w:val="002013CA"/>
    <w:rsid w:val="002022B4"/>
    <w:rsid w:val="00202590"/>
    <w:rsid w:val="00203C2A"/>
    <w:rsid w:val="00203E02"/>
    <w:rsid w:val="00205488"/>
    <w:rsid w:val="00205CF4"/>
    <w:rsid w:val="0020672A"/>
    <w:rsid w:val="00206825"/>
    <w:rsid w:val="00207663"/>
    <w:rsid w:val="00207945"/>
    <w:rsid w:val="002101BD"/>
    <w:rsid w:val="00210ED7"/>
    <w:rsid w:val="0021104D"/>
    <w:rsid w:val="00211543"/>
    <w:rsid w:val="002120CA"/>
    <w:rsid w:val="00212513"/>
    <w:rsid w:val="002127F2"/>
    <w:rsid w:val="002135BE"/>
    <w:rsid w:val="00213F86"/>
    <w:rsid w:val="00215407"/>
    <w:rsid w:val="0021678A"/>
    <w:rsid w:val="002176D1"/>
    <w:rsid w:val="00220662"/>
    <w:rsid w:val="00221EF5"/>
    <w:rsid w:val="00221FAE"/>
    <w:rsid w:val="0022222C"/>
    <w:rsid w:val="002226F3"/>
    <w:rsid w:val="00222D19"/>
    <w:rsid w:val="002242FC"/>
    <w:rsid w:val="00224937"/>
    <w:rsid w:val="002254A4"/>
    <w:rsid w:val="002254BB"/>
    <w:rsid w:val="002264A4"/>
    <w:rsid w:val="0022684A"/>
    <w:rsid w:val="002303BC"/>
    <w:rsid w:val="00230E86"/>
    <w:rsid w:val="002333E1"/>
    <w:rsid w:val="00233420"/>
    <w:rsid w:val="00234291"/>
    <w:rsid w:val="00234414"/>
    <w:rsid w:val="00235335"/>
    <w:rsid w:val="0023533D"/>
    <w:rsid w:val="00235508"/>
    <w:rsid w:val="00236EAC"/>
    <w:rsid w:val="00240515"/>
    <w:rsid w:val="00240D21"/>
    <w:rsid w:val="0024132E"/>
    <w:rsid w:val="00241506"/>
    <w:rsid w:val="00243006"/>
    <w:rsid w:val="002430EE"/>
    <w:rsid w:val="002442C7"/>
    <w:rsid w:val="00244C5F"/>
    <w:rsid w:val="002453BC"/>
    <w:rsid w:val="002466A5"/>
    <w:rsid w:val="00246A60"/>
    <w:rsid w:val="00247704"/>
    <w:rsid w:val="00247940"/>
    <w:rsid w:val="0025002E"/>
    <w:rsid w:val="00251A04"/>
    <w:rsid w:val="00254484"/>
    <w:rsid w:val="002544CA"/>
    <w:rsid w:val="002548C2"/>
    <w:rsid w:val="0025543F"/>
    <w:rsid w:val="0025558E"/>
    <w:rsid w:val="002573BD"/>
    <w:rsid w:val="002575B7"/>
    <w:rsid w:val="00257E24"/>
    <w:rsid w:val="002603BF"/>
    <w:rsid w:val="0026145A"/>
    <w:rsid w:val="002625A8"/>
    <w:rsid w:val="00263388"/>
    <w:rsid w:val="00264360"/>
    <w:rsid w:val="00264C15"/>
    <w:rsid w:val="00265EF8"/>
    <w:rsid w:val="0026671C"/>
    <w:rsid w:val="00267540"/>
    <w:rsid w:val="00267811"/>
    <w:rsid w:val="002701E8"/>
    <w:rsid w:val="00270E78"/>
    <w:rsid w:val="002732DC"/>
    <w:rsid w:val="00273F57"/>
    <w:rsid w:val="0027472D"/>
    <w:rsid w:val="00274D31"/>
    <w:rsid w:val="002768A4"/>
    <w:rsid w:val="00277E63"/>
    <w:rsid w:val="00281297"/>
    <w:rsid w:val="00281E87"/>
    <w:rsid w:val="00282790"/>
    <w:rsid w:val="00284088"/>
    <w:rsid w:val="00284F2F"/>
    <w:rsid w:val="002866D2"/>
    <w:rsid w:val="002870A3"/>
    <w:rsid w:val="00291165"/>
    <w:rsid w:val="00292A87"/>
    <w:rsid w:val="00294321"/>
    <w:rsid w:val="00296CDC"/>
    <w:rsid w:val="00296FBF"/>
    <w:rsid w:val="002978CE"/>
    <w:rsid w:val="00297D1C"/>
    <w:rsid w:val="002A0D47"/>
    <w:rsid w:val="002A1B23"/>
    <w:rsid w:val="002A1E7B"/>
    <w:rsid w:val="002A53F8"/>
    <w:rsid w:val="002A7CA9"/>
    <w:rsid w:val="002B1AEC"/>
    <w:rsid w:val="002B1F79"/>
    <w:rsid w:val="002B542E"/>
    <w:rsid w:val="002B58C0"/>
    <w:rsid w:val="002B5978"/>
    <w:rsid w:val="002B5CB4"/>
    <w:rsid w:val="002B6231"/>
    <w:rsid w:val="002B7CD5"/>
    <w:rsid w:val="002C1789"/>
    <w:rsid w:val="002C1A7E"/>
    <w:rsid w:val="002C1C17"/>
    <w:rsid w:val="002C402E"/>
    <w:rsid w:val="002C4817"/>
    <w:rsid w:val="002C5A24"/>
    <w:rsid w:val="002C5DEB"/>
    <w:rsid w:val="002C60ED"/>
    <w:rsid w:val="002C6470"/>
    <w:rsid w:val="002C702F"/>
    <w:rsid w:val="002C70DE"/>
    <w:rsid w:val="002C7362"/>
    <w:rsid w:val="002C7621"/>
    <w:rsid w:val="002C7DB0"/>
    <w:rsid w:val="002C7DE7"/>
    <w:rsid w:val="002C7F57"/>
    <w:rsid w:val="002D1BE4"/>
    <w:rsid w:val="002D1FA9"/>
    <w:rsid w:val="002D2985"/>
    <w:rsid w:val="002D2FDC"/>
    <w:rsid w:val="002D304D"/>
    <w:rsid w:val="002D3888"/>
    <w:rsid w:val="002D43B6"/>
    <w:rsid w:val="002D49FA"/>
    <w:rsid w:val="002D7997"/>
    <w:rsid w:val="002E0443"/>
    <w:rsid w:val="002E08C8"/>
    <w:rsid w:val="002E164C"/>
    <w:rsid w:val="002E2E98"/>
    <w:rsid w:val="002E4A6A"/>
    <w:rsid w:val="002E4B02"/>
    <w:rsid w:val="002E5116"/>
    <w:rsid w:val="002E58AA"/>
    <w:rsid w:val="002E64C2"/>
    <w:rsid w:val="002E662F"/>
    <w:rsid w:val="002F06BA"/>
    <w:rsid w:val="002F0F49"/>
    <w:rsid w:val="002F161E"/>
    <w:rsid w:val="002F261B"/>
    <w:rsid w:val="002F49B8"/>
    <w:rsid w:val="002F59EB"/>
    <w:rsid w:val="002F619B"/>
    <w:rsid w:val="002F6721"/>
    <w:rsid w:val="002F7989"/>
    <w:rsid w:val="002F7F16"/>
    <w:rsid w:val="00300882"/>
    <w:rsid w:val="0030145F"/>
    <w:rsid w:val="00302100"/>
    <w:rsid w:val="003021AE"/>
    <w:rsid w:val="00302560"/>
    <w:rsid w:val="00303A84"/>
    <w:rsid w:val="00304162"/>
    <w:rsid w:val="00305184"/>
    <w:rsid w:val="0030537E"/>
    <w:rsid w:val="0030562F"/>
    <w:rsid w:val="00305B61"/>
    <w:rsid w:val="00305FF2"/>
    <w:rsid w:val="00306DC0"/>
    <w:rsid w:val="003076EF"/>
    <w:rsid w:val="00312750"/>
    <w:rsid w:val="00313CF6"/>
    <w:rsid w:val="00314666"/>
    <w:rsid w:val="00314669"/>
    <w:rsid w:val="00314775"/>
    <w:rsid w:val="00314CF8"/>
    <w:rsid w:val="00315062"/>
    <w:rsid w:val="003151F9"/>
    <w:rsid w:val="00316DD1"/>
    <w:rsid w:val="00317426"/>
    <w:rsid w:val="003208F5"/>
    <w:rsid w:val="00321888"/>
    <w:rsid w:val="00321906"/>
    <w:rsid w:val="00322D36"/>
    <w:rsid w:val="0032380A"/>
    <w:rsid w:val="00323F12"/>
    <w:rsid w:val="00324AB1"/>
    <w:rsid w:val="00325AD5"/>
    <w:rsid w:val="0032621A"/>
    <w:rsid w:val="0033062D"/>
    <w:rsid w:val="00330BEE"/>
    <w:rsid w:val="00331E2D"/>
    <w:rsid w:val="003322E5"/>
    <w:rsid w:val="0033340B"/>
    <w:rsid w:val="00333493"/>
    <w:rsid w:val="00335935"/>
    <w:rsid w:val="00335B10"/>
    <w:rsid w:val="00337698"/>
    <w:rsid w:val="0034046B"/>
    <w:rsid w:val="00341B06"/>
    <w:rsid w:val="003434D4"/>
    <w:rsid w:val="00343AD7"/>
    <w:rsid w:val="00343F09"/>
    <w:rsid w:val="0034474A"/>
    <w:rsid w:val="00344F33"/>
    <w:rsid w:val="00345CEF"/>
    <w:rsid w:val="00346667"/>
    <w:rsid w:val="00346E19"/>
    <w:rsid w:val="00347A3B"/>
    <w:rsid w:val="0035240F"/>
    <w:rsid w:val="00352ADB"/>
    <w:rsid w:val="003531FD"/>
    <w:rsid w:val="003540F7"/>
    <w:rsid w:val="00355CEF"/>
    <w:rsid w:val="00355DDF"/>
    <w:rsid w:val="003577E9"/>
    <w:rsid w:val="003579AA"/>
    <w:rsid w:val="00357D0B"/>
    <w:rsid w:val="0036167A"/>
    <w:rsid w:val="00363DCF"/>
    <w:rsid w:val="00363F78"/>
    <w:rsid w:val="003665EA"/>
    <w:rsid w:val="00366AC2"/>
    <w:rsid w:val="00366E20"/>
    <w:rsid w:val="00367B42"/>
    <w:rsid w:val="00371B9A"/>
    <w:rsid w:val="00373373"/>
    <w:rsid w:val="0037389C"/>
    <w:rsid w:val="00373C3C"/>
    <w:rsid w:val="003761E8"/>
    <w:rsid w:val="00376A1E"/>
    <w:rsid w:val="00376C5C"/>
    <w:rsid w:val="00380B39"/>
    <w:rsid w:val="00381243"/>
    <w:rsid w:val="00381FBF"/>
    <w:rsid w:val="0038252A"/>
    <w:rsid w:val="00383382"/>
    <w:rsid w:val="00383778"/>
    <w:rsid w:val="003843B1"/>
    <w:rsid w:val="00385040"/>
    <w:rsid w:val="003850CF"/>
    <w:rsid w:val="0038531D"/>
    <w:rsid w:val="003853B7"/>
    <w:rsid w:val="0038641C"/>
    <w:rsid w:val="003867B0"/>
    <w:rsid w:val="00386902"/>
    <w:rsid w:val="00387052"/>
    <w:rsid w:val="00390362"/>
    <w:rsid w:val="0039078D"/>
    <w:rsid w:val="0039124C"/>
    <w:rsid w:val="003919B1"/>
    <w:rsid w:val="00393AEF"/>
    <w:rsid w:val="0039480D"/>
    <w:rsid w:val="0039566F"/>
    <w:rsid w:val="0039639F"/>
    <w:rsid w:val="00396C5C"/>
    <w:rsid w:val="00396CD2"/>
    <w:rsid w:val="003977FF"/>
    <w:rsid w:val="003A0910"/>
    <w:rsid w:val="003A16CA"/>
    <w:rsid w:val="003A2374"/>
    <w:rsid w:val="003A2831"/>
    <w:rsid w:val="003A3295"/>
    <w:rsid w:val="003A3F24"/>
    <w:rsid w:val="003A4968"/>
    <w:rsid w:val="003A5171"/>
    <w:rsid w:val="003A593F"/>
    <w:rsid w:val="003A6909"/>
    <w:rsid w:val="003A6FB6"/>
    <w:rsid w:val="003A79D9"/>
    <w:rsid w:val="003A7C23"/>
    <w:rsid w:val="003B03D4"/>
    <w:rsid w:val="003B4011"/>
    <w:rsid w:val="003B436A"/>
    <w:rsid w:val="003B4A8B"/>
    <w:rsid w:val="003B54A0"/>
    <w:rsid w:val="003B5526"/>
    <w:rsid w:val="003B59D0"/>
    <w:rsid w:val="003B63DC"/>
    <w:rsid w:val="003B662B"/>
    <w:rsid w:val="003B78BB"/>
    <w:rsid w:val="003C0003"/>
    <w:rsid w:val="003C04F3"/>
    <w:rsid w:val="003C3445"/>
    <w:rsid w:val="003C3BCE"/>
    <w:rsid w:val="003C3E12"/>
    <w:rsid w:val="003C5F88"/>
    <w:rsid w:val="003C6FEE"/>
    <w:rsid w:val="003D0928"/>
    <w:rsid w:val="003D097D"/>
    <w:rsid w:val="003D0B71"/>
    <w:rsid w:val="003D144A"/>
    <w:rsid w:val="003D3583"/>
    <w:rsid w:val="003D39E7"/>
    <w:rsid w:val="003D3D27"/>
    <w:rsid w:val="003D533C"/>
    <w:rsid w:val="003D5847"/>
    <w:rsid w:val="003D6C11"/>
    <w:rsid w:val="003E1B69"/>
    <w:rsid w:val="003E2297"/>
    <w:rsid w:val="003E2E78"/>
    <w:rsid w:val="003E309C"/>
    <w:rsid w:val="003E6460"/>
    <w:rsid w:val="003E6ABA"/>
    <w:rsid w:val="003E72E7"/>
    <w:rsid w:val="003E742D"/>
    <w:rsid w:val="003F0F24"/>
    <w:rsid w:val="003F1844"/>
    <w:rsid w:val="003F1935"/>
    <w:rsid w:val="003F440A"/>
    <w:rsid w:val="003F486D"/>
    <w:rsid w:val="00400192"/>
    <w:rsid w:val="004016AF"/>
    <w:rsid w:val="004025CF"/>
    <w:rsid w:val="00402AE6"/>
    <w:rsid w:val="004042A4"/>
    <w:rsid w:val="00405671"/>
    <w:rsid w:val="00405CD7"/>
    <w:rsid w:val="00405F25"/>
    <w:rsid w:val="0041043B"/>
    <w:rsid w:val="00411334"/>
    <w:rsid w:val="00411750"/>
    <w:rsid w:val="00412548"/>
    <w:rsid w:val="0041354C"/>
    <w:rsid w:val="00413ACD"/>
    <w:rsid w:val="0041472A"/>
    <w:rsid w:val="00415C69"/>
    <w:rsid w:val="0041608A"/>
    <w:rsid w:val="00417943"/>
    <w:rsid w:val="00417DF1"/>
    <w:rsid w:val="004200AE"/>
    <w:rsid w:val="0042059F"/>
    <w:rsid w:val="00420F7D"/>
    <w:rsid w:val="0042220F"/>
    <w:rsid w:val="00422381"/>
    <w:rsid w:val="00422DC0"/>
    <w:rsid w:val="00422E9C"/>
    <w:rsid w:val="004236FD"/>
    <w:rsid w:val="00424502"/>
    <w:rsid w:val="004249BE"/>
    <w:rsid w:val="004253FF"/>
    <w:rsid w:val="004258D1"/>
    <w:rsid w:val="00425E0B"/>
    <w:rsid w:val="004260B5"/>
    <w:rsid w:val="0042672B"/>
    <w:rsid w:val="00427C20"/>
    <w:rsid w:val="00427FFC"/>
    <w:rsid w:val="004308D0"/>
    <w:rsid w:val="00430A35"/>
    <w:rsid w:val="00430EFA"/>
    <w:rsid w:val="00430FCC"/>
    <w:rsid w:val="00431479"/>
    <w:rsid w:val="004314BD"/>
    <w:rsid w:val="004325EE"/>
    <w:rsid w:val="004329DF"/>
    <w:rsid w:val="004334D1"/>
    <w:rsid w:val="00433F0E"/>
    <w:rsid w:val="004346C5"/>
    <w:rsid w:val="00434ACB"/>
    <w:rsid w:val="004354C2"/>
    <w:rsid w:val="00435533"/>
    <w:rsid w:val="004355F7"/>
    <w:rsid w:val="00436F7B"/>
    <w:rsid w:val="004370EA"/>
    <w:rsid w:val="00440BD6"/>
    <w:rsid w:val="00441F93"/>
    <w:rsid w:val="00442013"/>
    <w:rsid w:val="00442983"/>
    <w:rsid w:val="00443327"/>
    <w:rsid w:val="004435CC"/>
    <w:rsid w:val="00444295"/>
    <w:rsid w:val="00444A92"/>
    <w:rsid w:val="00447347"/>
    <w:rsid w:val="00447B2C"/>
    <w:rsid w:val="004509EC"/>
    <w:rsid w:val="00451D72"/>
    <w:rsid w:val="00451E36"/>
    <w:rsid w:val="00452E23"/>
    <w:rsid w:val="00452EB6"/>
    <w:rsid w:val="004564E8"/>
    <w:rsid w:val="00456C78"/>
    <w:rsid w:val="0046022D"/>
    <w:rsid w:val="00460260"/>
    <w:rsid w:val="004603D9"/>
    <w:rsid w:val="00460F05"/>
    <w:rsid w:val="00461122"/>
    <w:rsid w:val="0046254E"/>
    <w:rsid w:val="00463E95"/>
    <w:rsid w:val="00466124"/>
    <w:rsid w:val="0046628D"/>
    <w:rsid w:val="00466A46"/>
    <w:rsid w:val="00466C7A"/>
    <w:rsid w:val="00466C9F"/>
    <w:rsid w:val="004671A0"/>
    <w:rsid w:val="00470A8F"/>
    <w:rsid w:val="004721FE"/>
    <w:rsid w:val="00472691"/>
    <w:rsid w:val="00475AEE"/>
    <w:rsid w:val="00475B15"/>
    <w:rsid w:val="004766D3"/>
    <w:rsid w:val="004777A4"/>
    <w:rsid w:val="00477D8C"/>
    <w:rsid w:val="004826BC"/>
    <w:rsid w:val="004831C6"/>
    <w:rsid w:val="00483359"/>
    <w:rsid w:val="00483E74"/>
    <w:rsid w:val="00485408"/>
    <w:rsid w:val="00485659"/>
    <w:rsid w:val="00486629"/>
    <w:rsid w:val="00486975"/>
    <w:rsid w:val="00486D48"/>
    <w:rsid w:val="00490ACF"/>
    <w:rsid w:val="00492220"/>
    <w:rsid w:val="004926C3"/>
    <w:rsid w:val="00492EB3"/>
    <w:rsid w:val="00493971"/>
    <w:rsid w:val="00493DBF"/>
    <w:rsid w:val="00494CFA"/>
    <w:rsid w:val="0049522A"/>
    <w:rsid w:val="0049684B"/>
    <w:rsid w:val="00497227"/>
    <w:rsid w:val="004A04F7"/>
    <w:rsid w:val="004A0566"/>
    <w:rsid w:val="004A0BA0"/>
    <w:rsid w:val="004A2855"/>
    <w:rsid w:val="004A2B2B"/>
    <w:rsid w:val="004A40C3"/>
    <w:rsid w:val="004A4E2B"/>
    <w:rsid w:val="004A4F37"/>
    <w:rsid w:val="004A5362"/>
    <w:rsid w:val="004A5E77"/>
    <w:rsid w:val="004A6593"/>
    <w:rsid w:val="004A6B3D"/>
    <w:rsid w:val="004A7325"/>
    <w:rsid w:val="004A735F"/>
    <w:rsid w:val="004A7608"/>
    <w:rsid w:val="004B1FC5"/>
    <w:rsid w:val="004B4EFD"/>
    <w:rsid w:val="004B5246"/>
    <w:rsid w:val="004B57E8"/>
    <w:rsid w:val="004B5B81"/>
    <w:rsid w:val="004B67DC"/>
    <w:rsid w:val="004B706B"/>
    <w:rsid w:val="004C03F4"/>
    <w:rsid w:val="004C091B"/>
    <w:rsid w:val="004C2B6D"/>
    <w:rsid w:val="004C2EDD"/>
    <w:rsid w:val="004C2F05"/>
    <w:rsid w:val="004C353C"/>
    <w:rsid w:val="004C372C"/>
    <w:rsid w:val="004C377E"/>
    <w:rsid w:val="004C47D4"/>
    <w:rsid w:val="004C51D7"/>
    <w:rsid w:val="004C5BC1"/>
    <w:rsid w:val="004C5C18"/>
    <w:rsid w:val="004C66FF"/>
    <w:rsid w:val="004C6B15"/>
    <w:rsid w:val="004C6F03"/>
    <w:rsid w:val="004C745C"/>
    <w:rsid w:val="004D009D"/>
    <w:rsid w:val="004D0886"/>
    <w:rsid w:val="004D0938"/>
    <w:rsid w:val="004D1762"/>
    <w:rsid w:val="004D199C"/>
    <w:rsid w:val="004D19AC"/>
    <w:rsid w:val="004D3595"/>
    <w:rsid w:val="004D43BA"/>
    <w:rsid w:val="004D44A3"/>
    <w:rsid w:val="004D4B37"/>
    <w:rsid w:val="004D5570"/>
    <w:rsid w:val="004D609B"/>
    <w:rsid w:val="004D6E60"/>
    <w:rsid w:val="004D6E61"/>
    <w:rsid w:val="004D7A20"/>
    <w:rsid w:val="004D7B03"/>
    <w:rsid w:val="004E3329"/>
    <w:rsid w:val="004E4442"/>
    <w:rsid w:val="004E557C"/>
    <w:rsid w:val="004E58ED"/>
    <w:rsid w:val="004E5D02"/>
    <w:rsid w:val="004E643F"/>
    <w:rsid w:val="004E6704"/>
    <w:rsid w:val="004E6BB2"/>
    <w:rsid w:val="004E6D59"/>
    <w:rsid w:val="004E7071"/>
    <w:rsid w:val="004E7361"/>
    <w:rsid w:val="004F08E3"/>
    <w:rsid w:val="004F2AA1"/>
    <w:rsid w:val="004F3870"/>
    <w:rsid w:val="004F3B58"/>
    <w:rsid w:val="004F49C9"/>
    <w:rsid w:val="004F51EE"/>
    <w:rsid w:val="004F56F7"/>
    <w:rsid w:val="004F5D54"/>
    <w:rsid w:val="004F5FAB"/>
    <w:rsid w:val="004F7033"/>
    <w:rsid w:val="004F773B"/>
    <w:rsid w:val="004F7927"/>
    <w:rsid w:val="004F7DD1"/>
    <w:rsid w:val="00500958"/>
    <w:rsid w:val="00500F66"/>
    <w:rsid w:val="0050143A"/>
    <w:rsid w:val="00501E6F"/>
    <w:rsid w:val="00502816"/>
    <w:rsid w:val="00502E07"/>
    <w:rsid w:val="00502FB5"/>
    <w:rsid w:val="005032C2"/>
    <w:rsid w:val="00504F70"/>
    <w:rsid w:val="005058AE"/>
    <w:rsid w:val="00506A47"/>
    <w:rsid w:val="005102B9"/>
    <w:rsid w:val="00510D95"/>
    <w:rsid w:val="00512F51"/>
    <w:rsid w:val="00513049"/>
    <w:rsid w:val="00514A35"/>
    <w:rsid w:val="00514F40"/>
    <w:rsid w:val="0051522E"/>
    <w:rsid w:val="005155B8"/>
    <w:rsid w:val="00515806"/>
    <w:rsid w:val="00516166"/>
    <w:rsid w:val="00517843"/>
    <w:rsid w:val="0051787B"/>
    <w:rsid w:val="0052059E"/>
    <w:rsid w:val="00520BB2"/>
    <w:rsid w:val="0052197F"/>
    <w:rsid w:val="00523660"/>
    <w:rsid w:val="00523A54"/>
    <w:rsid w:val="005241F3"/>
    <w:rsid w:val="00524804"/>
    <w:rsid w:val="0052727B"/>
    <w:rsid w:val="00527B54"/>
    <w:rsid w:val="00527E40"/>
    <w:rsid w:val="0053002B"/>
    <w:rsid w:val="00530030"/>
    <w:rsid w:val="0053055F"/>
    <w:rsid w:val="00531CF5"/>
    <w:rsid w:val="00531E6F"/>
    <w:rsid w:val="00532287"/>
    <w:rsid w:val="005345C5"/>
    <w:rsid w:val="00534DE8"/>
    <w:rsid w:val="0053593C"/>
    <w:rsid w:val="00535EB6"/>
    <w:rsid w:val="00536783"/>
    <w:rsid w:val="00537406"/>
    <w:rsid w:val="00540196"/>
    <w:rsid w:val="005404D7"/>
    <w:rsid w:val="00541219"/>
    <w:rsid w:val="005414FE"/>
    <w:rsid w:val="00542162"/>
    <w:rsid w:val="005425A7"/>
    <w:rsid w:val="005432DB"/>
    <w:rsid w:val="00544531"/>
    <w:rsid w:val="00546465"/>
    <w:rsid w:val="00546787"/>
    <w:rsid w:val="00546F60"/>
    <w:rsid w:val="00550082"/>
    <w:rsid w:val="0055036B"/>
    <w:rsid w:val="005506EF"/>
    <w:rsid w:val="0055124C"/>
    <w:rsid w:val="00551699"/>
    <w:rsid w:val="00552F56"/>
    <w:rsid w:val="005530BD"/>
    <w:rsid w:val="005535A3"/>
    <w:rsid w:val="005536D3"/>
    <w:rsid w:val="00555ACF"/>
    <w:rsid w:val="00555E54"/>
    <w:rsid w:val="005604F4"/>
    <w:rsid w:val="00560ABF"/>
    <w:rsid w:val="00560EB3"/>
    <w:rsid w:val="005618B8"/>
    <w:rsid w:val="005618CA"/>
    <w:rsid w:val="0056268C"/>
    <w:rsid w:val="005629DA"/>
    <w:rsid w:val="00562BDB"/>
    <w:rsid w:val="00563B02"/>
    <w:rsid w:val="00563F68"/>
    <w:rsid w:val="00564B14"/>
    <w:rsid w:val="0056627F"/>
    <w:rsid w:val="00567193"/>
    <w:rsid w:val="005675F8"/>
    <w:rsid w:val="00567ED8"/>
    <w:rsid w:val="005700AA"/>
    <w:rsid w:val="0057093F"/>
    <w:rsid w:val="00571666"/>
    <w:rsid w:val="00571905"/>
    <w:rsid w:val="0057203E"/>
    <w:rsid w:val="0057276C"/>
    <w:rsid w:val="005730A3"/>
    <w:rsid w:val="005732CD"/>
    <w:rsid w:val="0057384B"/>
    <w:rsid w:val="00573C5C"/>
    <w:rsid w:val="0057466C"/>
    <w:rsid w:val="0057524E"/>
    <w:rsid w:val="005762C3"/>
    <w:rsid w:val="00576C47"/>
    <w:rsid w:val="0057727D"/>
    <w:rsid w:val="00580BE6"/>
    <w:rsid w:val="00580F26"/>
    <w:rsid w:val="005812DD"/>
    <w:rsid w:val="005814F5"/>
    <w:rsid w:val="005815F8"/>
    <w:rsid w:val="0058267C"/>
    <w:rsid w:val="00582B47"/>
    <w:rsid w:val="00584444"/>
    <w:rsid w:val="00585002"/>
    <w:rsid w:val="005860B1"/>
    <w:rsid w:val="0058628F"/>
    <w:rsid w:val="00586435"/>
    <w:rsid w:val="005867D6"/>
    <w:rsid w:val="00591E65"/>
    <w:rsid w:val="00592C15"/>
    <w:rsid w:val="005930E7"/>
    <w:rsid w:val="00594C77"/>
    <w:rsid w:val="00594FFD"/>
    <w:rsid w:val="0059614C"/>
    <w:rsid w:val="00596E0F"/>
    <w:rsid w:val="005A0A62"/>
    <w:rsid w:val="005A167B"/>
    <w:rsid w:val="005A1A8E"/>
    <w:rsid w:val="005A22B4"/>
    <w:rsid w:val="005A31DF"/>
    <w:rsid w:val="005A39AB"/>
    <w:rsid w:val="005A4A3F"/>
    <w:rsid w:val="005A5C79"/>
    <w:rsid w:val="005A63D3"/>
    <w:rsid w:val="005A6E70"/>
    <w:rsid w:val="005A719F"/>
    <w:rsid w:val="005A7561"/>
    <w:rsid w:val="005A7EF6"/>
    <w:rsid w:val="005B0773"/>
    <w:rsid w:val="005B07F0"/>
    <w:rsid w:val="005B0873"/>
    <w:rsid w:val="005B0DEC"/>
    <w:rsid w:val="005B43C1"/>
    <w:rsid w:val="005B5B30"/>
    <w:rsid w:val="005B64BD"/>
    <w:rsid w:val="005B7116"/>
    <w:rsid w:val="005B71C3"/>
    <w:rsid w:val="005C01B9"/>
    <w:rsid w:val="005C1B2F"/>
    <w:rsid w:val="005C396E"/>
    <w:rsid w:val="005C5398"/>
    <w:rsid w:val="005C5EF3"/>
    <w:rsid w:val="005C6AC5"/>
    <w:rsid w:val="005C706C"/>
    <w:rsid w:val="005D06CD"/>
    <w:rsid w:val="005D2F1C"/>
    <w:rsid w:val="005D5582"/>
    <w:rsid w:val="005D58EC"/>
    <w:rsid w:val="005D7977"/>
    <w:rsid w:val="005D7C31"/>
    <w:rsid w:val="005E092B"/>
    <w:rsid w:val="005E0C7B"/>
    <w:rsid w:val="005E0CAF"/>
    <w:rsid w:val="005E1DA5"/>
    <w:rsid w:val="005E26D3"/>
    <w:rsid w:val="005E317E"/>
    <w:rsid w:val="005E4079"/>
    <w:rsid w:val="005E4100"/>
    <w:rsid w:val="005E4653"/>
    <w:rsid w:val="005E4CFF"/>
    <w:rsid w:val="005E5A46"/>
    <w:rsid w:val="005E7190"/>
    <w:rsid w:val="005E7805"/>
    <w:rsid w:val="005F0111"/>
    <w:rsid w:val="005F1843"/>
    <w:rsid w:val="005F1CF5"/>
    <w:rsid w:val="005F23DD"/>
    <w:rsid w:val="005F2FC4"/>
    <w:rsid w:val="005F333E"/>
    <w:rsid w:val="005F4F59"/>
    <w:rsid w:val="005F57E6"/>
    <w:rsid w:val="005F62CF"/>
    <w:rsid w:val="005F77E0"/>
    <w:rsid w:val="0060083F"/>
    <w:rsid w:val="00602F5F"/>
    <w:rsid w:val="0060324F"/>
    <w:rsid w:val="0060461F"/>
    <w:rsid w:val="00604DB1"/>
    <w:rsid w:val="0060570F"/>
    <w:rsid w:val="0060605C"/>
    <w:rsid w:val="00606976"/>
    <w:rsid w:val="006072F6"/>
    <w:rsid w:val="006078FF"/>
    <w:rsid w:val="006126C5"/>
    <w:rsid w:val="00612CBE"/>
    <w:rsid w:val="00612DB4"/>
    <w:rsid w:val="006136C7"/>
    <w:rsid w:val="00615FDA"/>
    <w:rsid w:val="006166D8"/>
    <w:rsid w:val="00621E3B"/>
    <w:rsid w:val="006237C5"/>
    <w:rsid w:val="00623CAC"/>
    <w:rsid w:val="00623CE4"/>
    <w:rsid w:val="00623F45"/>
    <w:rsid w:val="00624D6C"/>
    <w:rsid w:val="00625372"/>
    <w:rsid w:val="00627DA4"/>
    <w:rsid w:val="006301AC"/>
    <w:rsid w:val="00630A8F"/>
    <w:rsid w:val="0063192C"/>
    <w:rsid w:val="006324FF"/>
    <w:rsid w:val="00633646"/>
    <w:rsid w:val="00633883"/>
    <w:rsid w:val="00633C32"/>
    <w:rsid w:val="00634174"/>
    <w:rsid w:val="006346D1"/>
    <w:rsid w:val="00634F20"/>
    <w:rsid w:val="00634F62"/>
    <w:rsid w:val="0063536B"/>
    <w:rsid w:val="00637F48"/>
    <w:rsid w:val="006406CC"/>
    <w:rsid w:val="00640A47"/>
    <w:rsid w:val="00643AD1"/>
    <w:rsid w:val="00643CDC"/>
    <w:rsid w:val="0064540D"/>
    <w:rsid w:val="00645457"/>
    <w:rsid w:val="0064553F"/>
    <w:rsid w:val="006460AE"/>
    <w:rsid w:val="0065189B"/>
    <w:rsid w:val="006522BA"/>
    <w:rsid w:val="00652B75"/>
    <w:rsid w:val="00652C42"/>
    <w:rsid w:val="00654009"/>
    <w:rsid w:val="00655F63"/>
    <w:rsid w:val="00656E59"/>
    <w:rsid w:val="006600B4"/>
    <w:rsid w:val="006631F9"/>
    <w:rsid w:val="00663FD1"/>
    <w:rsid w:val="00665120"/>
    <w:rsid w:val="006658CE"/>
    <w:rsid w:val="00666B61"/>
    <w:rsid w:val="00667F0D"/>
    <w:rsid w:val="00670EEE"/>
    <w:rsid w:val="006717DC"/>
    <w:rsid w:val="006718EA"/>
    <w:rsid w:val="00671E5F"/>
    <w:rsid w:val="00671FC0"/>
    <w:rsid w:val="00672E8F"/>
    <w:rsid w:val="00673349"/>
    <w:rsid w:val="00673E1F"/>
    <w:rsid w:val="00674A23"/>
    <w:rsid w:val="00674B4F"/>
    <w:rsid w:val="00675E22"/>
    <w:rsid w:val="00677842"/>
    <w:rsid w:val="00680831"/>
    <w:rsid w:val="006824FC"/>
    <w:rsid w:val="0068339B"/>
    <w:rsid w:val="00684228"/>
    <w:rsid w:val="006847F9"/>
    <w:rsid w:val="006850F7"/>
    <w:rsid w:val="006861A2"/>
    <w:rsid w:val="0068695A"/>
    <w:rsid w:val="00690B4C"/>
    <w:rsid w:val="00692165"/>
    <w:rsid w:val="006924C7"/>
    <w:rsid w:val="00694F15"/>
    <w:rsid w:val="00695185"/>
    <w:rsid w:val="0069562D"/>
    <w:rsid w:val="00695640"/>
    <w:rsid w:val="006962E6"/>
    <w:rsid w:val="00696CA7"/>
    <w:rsid w:val="006A046E"/>
    <w:rsid w:val="006A0603"/>
    <w:rsid w:val="006A0EB6"/>
    <w:rsid w:val="006A1370"/>
    <w:rsid w:val="006A1658"/>
    <w:rsid w:val="006A26A6"/>
    <w:rsid w:val="006A2ED8"/>
    <w:rsid w:val="006A34D9"/>
    <w:rsid w:val="006B1E16"/>
    <w:rsid w:val="006B1E92"/>
    <w:rsid w:val="006B2F86"/>
    <w:rsid w:val="006B5B22"/>
    <w:rsid w:val="006B636F"/>
    <w:rsid w:val="006B667D"/>
    <w:rsid w:val="006B6F9E"/>
    <w:rsid w:val="006C0931"/>
    <w:rsid w:val="006C165C"/>
    <w:rsid w:val="006C2B02"/>
    <w:rsid w:val="006C3A80"/>
    <w:rsid w:val="006C5F12"/>
    <w:rsid w:val="006C74BC"/>
    <w:rsid w:val="006C7F12"/>
    <w:rsid w:val="006C7F7E"/>
    <w:rsid w:val="006D00EB"/>
    <w:rsid w:val="006D0FF2"/>
    <w:rsid w:val="006D1701"/>
    <w:rsid w:val="006D19D5"/>
    <w:rsid w:val="006D28E1"/>
    <w:rsid w:val="006D2A54"/>
    <w:rsid w:val="006D451E"/>
    <w:rsid w:val="006D5327"/>
    <w:rsid w:val="006D572E"/>
    <w:rsid w:val="006D5CDC"/>
    <w:rsid w:val="006D5CF9"/>
    <w:rsid w:val="006D5D08"/>
    <w:rsid w:val="006D66FA"/>
    <w:rsid w:val="006D742B"/>
    <w:rsid w:val="006D7767"/>
    <w:rsid w:val="006E00B3"/>
    <w:rsid w:val="006E019D"/>
    <w:rsid w:val="006E0337"/>
    <w:rsid w:val="006E0BE9"/>
    <w:rsid w:val="006E1579"/>
    <w:rsid w:val="006E198A"/>
    <w:rsid w:val="006E1EA9"/>
    <w:rsid w:val="006E2274"/>
    <w:rsid w:val="006E4FDA"/>
    <w:rsid w:val="006E5A21"/>
    <w:rsid w:val="006E60D1"/>
    <w:rsid w:val="006E6278"/>
    <w:rsid w:val="006E6B17"/>
    <w:rsid w:val="006E6DF4"/>
    <w:rsid w:val="006E7835"/>
    <w:rsid w:val="006F10C3"/>
    <w:rsid w:val="006F140C"/>
    <w:rsid w:val="006F2FDF"/>
    <w:rsid w:val="006F38E5"/>
    <w:rsid w:val="006F3DE0"/>
    <w:rsid w:val="006F3EF3"/>
    <w:rsid w:val="006F4FAC"/>
    <w:rsid w:val="006F68B9"/>
    <w:rsid w:val="006F68FC"/>
    <w:rsid w:val="006F7967"/>
    <w:rsid w:val="00701786"/>
    <w:rsid w:val="00702489"/>
    <w:rsid w:val="00702716"/>
    <w:rsid w:val="007043C4"/>
    <w:rsid w:val="0070618B"/>
    <w:rsid w:val="0070666E"/>
    <w:rsid w:val="00706980"/>
    <w:rsid w:val="00707469"/>
    <w:rsid w:val="00707FF5"/>
    <w:rsid w:val="007105D0"/>
    <w:rsid w:val="00710720"/>
    <w:rsid w:val="00711696"/>
    <w:rsid w:val="007117D6"/>
    <w:rsid w:val="00711C6A"/>
    <w:rsid w:val="00712F60"/>
    <w:rsid w:val="00713A98"/>
    <w:rsid w:val="00714C68"/>
    <w:rsid w:val="00720200"/>
    <w:rsid w:val="00720422"/>
    <w:rsid w:val="00721B69"/>
    <w:rsid w:val="00723CD7"/>
    <w:rsid w:val="0072510B"/>
    <w:rsid w:val="007254D2"/>
    <w:rsid w:val="00727102"/>
    <w:rsid w:val="00727379"/>
    <w:rsid w:val="00730459"/>
    <w:rsid w:val="00731141"/>
    <w:rsid w:val="00731999"/>
    <w:rsid w:val="007321FD"/>
    <w:rsid w:val="00734FE7"/>
    <w:rsid w:val="0073505F"/>
    <w:rsid w:val="00735152"/>
    <w:rsid w:val="00735F93"/>
    <w:rsid w:val="007420B7"/>
    <w:rsid w:val="007430F2"/>
    <w:rsid w:val="00743B20"/>
    <w:rsid w:val="00743BD3"/>
    <w:rsid w:val="00746AFA"/>
    <w:rsid w:val="00746BC9"/>
    <w:rsid w:val="00746CE0"/>
    <w:rsid w:val="00746ED4"/>
    <w:rsid w:val="007474D7"/>
    <w:rsid w:val="00747845"/>
    <w:rsid w:val="0075053E"/>
    <w:rsid w:val="00751852"/>
    <w:rsid w:val="007522DC"/>
    <w:rsid w:val="00753424"/>
    <w:rsid w:val="0075345E"/>
    <w:rsid w:val="007534C8"/>
    <w:rsid w:val="00755087"/>
    <w:rsid w:val="00757071"/>
    <w:rsid w:val="00761A3E"/>
    <w:rsid w:val="007626CA"/>
    <w:rsid w:val="00762F0E"/>
    <w:rsid w:val="007647E5"/>
    <w:rsid w:val="0076494E"/>
    <w:rsid w:val="007654A7"/>
    <w:rsid w:val="00765D7E"/>
    <w:rsid w:val="00766107"/>
    <w:rsid w:val="00766956"/>
    <w:rsid w:val="007677A3"/>
    <w:rsid w:val="00767954"/>
    <w:rsid w:val="00770F01"/>
    <w:rsid w:val="00771677"/>
    <w:rsid w:val="00772799"/>
    <w:rsid w:val="00775070"/>
    <w:rsid w:val="00776358"/>
    <w:rsid w:val="00776647"/>
    <w:rsid w:val="00776976"/>
    <w:rsid w:val="00776B7F"/>
    <w:rsid w:val="0077718F"/>
    <w:rsid w:val="007779B0"/>
    <w:rsid w:val="00781359"/>
    <w:rsid w:val="00781539"/>
    <w:rsid w:val="007816D0"/>
    <w:rsid w:val="00782351"/>
    <w:rsid w:val="00782DFD"/>
    <w:rsid w:val="007871BF"/>
    <w:rsid w:val="00790474"/>
    <w:rsid w:val="007906FC"/>
    <w:rsid w:val="00790DA6"/>
    <w:rsid w:val="007917D2"/>
    <w:rsid w:val="00792501"/>
    <w:rsid w:val="00792BAF"/>
    <w:rsid w:val="00793EF2"/>
    <w:rsid w:val="00794758"/>
    <w:rsid w:val="007947FF"/>
    <w:rsid w:val="007948CA"/>
    <w:rsid w:val="007964D4"/>
    <w:rsid w:val="00796577"/>
    <w:rsid w:val="007A0FF3"/>
    <w:rsid w:val="007A1611"/>
    <w:rsid w:val="007A3DAD"/>
    <w:rsid w:val="007A4125"/>
    <w:rsid w:val="007A6A6E"/>
    <w:rsid w:val="007A73B7"/>
    <w:rsid w:val="007A7AF0"/>
    <w:rsid w:val="007A7D70"/>
    <w:rsid w:val="007B1BA4"/>
    <w:rsid w:val="007B211B"/>
    <w:rsid w:val="007B2ED9"/>
    <w:rsid w:val="007B2FF4"/>
    <w:rsid w:val="007B37D9"/>
    <w:rsid w:val="007B3EAE"/>
    <w:rsid w:val="007B5728"/>
    <w:rsid w:val="007B5D82"/>
    <w:rsid w:val="007B62CC"/>
    <w:rsid w:val="007B6602"/>
    <w:rsid w:val="007B66AF"/>
    <w:rsid w:val="007B6DD6"/>
    <w:rsid w:val="007B755A"/>
    <w:rsid w:val="007B76BA"/>
    <w:rsid w:val="007B7895"/>
    <w:rsid w:val="007C13CD"/>
    <w:rsid w:val="007C1B28"/>
    <w:rsid w:val="007C255A"/>
    <w:rsid w:val="007C2D3C"/>
    <w:rsid w:val="007C32D0"/>
    <w:rsid w:val="007C3B27"/>
    <w:rsid w:val="007C3E88"/>
    <w:rsid w:val="007C4227"/>
    <w:rsid w:val="007C49CF"/>
    <w:rsid w:val="007C5108"/>
    <w:rsid w:val="007C58CA"/>
    <w:rsid w:val="007C66B0"/>
    <w:rsid w:val="007C68CB"/>
    <w:rsid w:val="007D0DB7"/>
    <w:rsid w:val="007D1097"/>
    <w:rsid w:val="007D1EDD"/>
    <w:rsid w:val="007D452B"/>
    <w:rsid w:val="007D5326"/>
    <w:rsid w:val="007D6DE9"/>
    <w:rsid w:val="007E01B5"/>
    <w:rsid w:val="007E07E0"/>
    <w:rsid w:val="007E0F39"/>
    <w:rsid w:val="007E1294"/>
    <w:rsid w:val="007E17AB"/>
    <w:rsid w:val="007E2A3C"/>
    <w:rsid w:val="007E344D"/>
    <w:rsid w:val="007E3C36"/>
    <w:rsid w:val="007E4578"/>
    <w:rsid w:val="007F0007"/>
    <w:rsid w:val="007F09EB"/>
    <w:rsid w:val="007F1A29"/>
    <w:rsid w:val="007F1B55"/>
    <w:rsid w:val="007F20F6"/>
    <w:rsid w:val="007F3B10"/>
    <w:rsid w:val="007F3DAA"/>
    <w:rsid w:val="007F46C5"/>
    <w:rsid w:val="007F4D66"/>
    <w:rsid w:val="007F610C"/>
    <w:rsid w:val="007F6415"/>
    <w:rsid w:val="007F6856"/>
    <w:rsid w:val="007F70D6"/>
    <w:rsid w:val="007F7CE6"/>
    <w:rsid w:val="008004DC"/>
    <w:rsid w:val="00800EC2"/>
    <w:rsid w:val="008011FF"/>
    <w:rsid w:val="00801402"/>
    <w:rsid w:val="00802AED"/>
    <w:rsid w:val="00802E84"/>
    <w:rsid w:val="00804596"/>
    <w:rsid w:val="00804673"/>
    <w:rsid w:val="00804A0F"/>
    <w:rsid w:val="00804B17"/>
    <w:rsid w:val="00804E43"/>
    <w:rsid w:val="008054AC"/>
    <w:rsid w:val="00805570"/>
    <w:rsid w:val="00805A4B"/>
    <w:rsid w:val="008067B1"/>
    <w:rsid w:val="00807269"/>
    <w:rsid w:val="00810105"/>
    <w:rsid w:val="008109D0"/>
    <w:rsid w:val="00810F8B"/>
    <w:rsid w:val="0081108D"/>
    <w:rsid w:val="00811907"/>
    <w:rsid w:val="00811950"/>
    <w:rsid w:val="00811F85"/>
    <w:rsid w:val="00812136"/>
    <w:rsid w:val="008130AD"/>
    <w:rsid w:val="00813D04"/>
    <w:rsid w:val="00813E5D"/>
    <w:rsid w:val="00814B01"/>
    <w:rsid w:val="00815425"/>
    <w:rsid w:val="008179D1"/>
    <w:rsid w:val="00820829"/>
    <w:rsid w:val="00820BCD"/>
    <w:rsid w:val="00822891"/>
    <w:rsid w:val="00822CDB"/>
    <w:rsid w:val="00822D49"/>
    <w:rsid w:val="00823320"/>
    <w:rsid w:val="00823C00"/>
    <w:rsid w:val="008248DC"/>
    <w:rsid w:val="0082535D"/>
    <w:rsid w:val="00825DB1"/>
    <w:rsid w:val="00826740"/>
    <w:rsid w:val="008267F6"/>
    <w:rsid w:val="0082752D"/>
    <w:rsid w:val="00830E40"/>
    <w:rsid w:val="00832403"/>
    <w:rsid w:val="00834061"/>
    <w:rsid w:val="0083540F"/>
    <w:rsid w:val="0083543B"/>
    <w:rsid w:val="00835692"/>
    <w:rsid w:val="00835935"/>
    <w:rsid w:val="00835FE1"/>
    <w:rsid w:val="00836327"/>
    <w:rsid w:val="008369BF"/>
    <w:rsid w:val="00840637"/>
    <w:rsid w:val="00840AC1"/>
    <w:rsid w:val="00840CE9"/>
    <w:rsid w:val="00842341"/>
    <w:rsid w:val="00844F9D"/>
    <w:rsid w:val="00845741"/>
    <w:rsid w:val="00846CDF"/>
    <w:rsid w:val="00851290"/>
    <w:rsid w:val="0085158A"/>
    <w:rsid w:val="00851E2F"/>
    <w:rsid w:val="00852050"/>
    <w:rsid w:val="0085227D"/>
    <w:rsid w:val="00852C76"/>
    <w:rsid w:val="00853AD2"/>
    <w:rsid w:val="00853D99"/>
    <w:rsid w:val="00853F99"/>
    <w:rsid w:val="00855761"/>
    <w:rsid w:val="00855AB8"/>
    <w:rsid w:val="00855B9B"/>
    <w:rsid w:val="00856CEB"/>
    <w:rsid w:val="00857413"/>
    <w:rsid w:val="0086005D"/>
    <w:rsid w:val="00860D11"/>
    <w:rsid w:val="00861F96"/>
    <w:rsid w:val="00862E92"/>
    <w:rsid w:val="008633E1"/>
    <w:rsid w:val="008634FA"/>
    <w:rsid w:val="008645BC"/>
    <w:rsid w:val="00864AD5"/>
    <w:rsid w:val="0086568B"/>
    <w:rsid w:val="0087042E"/>
    <w:rsid w:val="0087047B"/>
    <w:rsid w:val="00871C5F"/>
    <w:rsid w:val="0087256E"/>
    <w:rsid w:val="00872865"/>
    <w:rsid w:val="00872BC6"/>
    <w:rsid w:val="0087311F"/>
    <w:rsid w:val="00873714"/>
    <w:rsid w:val="00874838"/>
    <w:rsid w:val="0087535F"/>
    <w:rsid w:val="008756D1"/>
    <w:rsid w:val="008757B5"/>
    <w:rsid w:val="00875FB5"/>
    <w:rsid w:val="008761D1"/>
    <w:rsid w:val="0087680D"/>
    <w:rsid w:val="00876E90"/>
    <w:rsid w:val="00876FD0"/>
    <w:rsid w:val="0088047E"/>
    <w:rsid w:val="00881AD0"/>
    <w:rsid w:val="00881C52"/>
    <w:rsid w:val="0088207D"/>
    <w:rsid w:val="008825EF"/>
    <w:rsid w:val="008852E5"/>
    <w:rsid w:val="008867AD"/>
    <w:rsid w:val="00886D8A"/>
    <w:rsid w:val="008873BB"/>
    <w:rsid w:val="008876D9"/>
    <w:rsid w:val="00887C15"/>
    <w:rsid w:val="00887CA4"/>
    <w:rsid w:val="00890124"/>
    <w:rsid w:val="0089138D"/>
    <w:rsid w:val="00891781"/>
    <w:rsid w:val="00892820"/>
    <w:rsid w:val="00892F74"/>
    <w:rsid w:val="00892FF0"/>
    <w:rsid w:val="00893D06"/>
    <w:rsid w:val="00894FC8"/>
    <w:rsid w:val="00895029"/>
    <w:rsid w:val="008957AF"/>
    <w:rsid w:val="00895F3C"/>
    <w:rsid w:val="0089604D"/>
    <w:rsid w:val="00896507"/>
    <w:rsid w:val="00896686"/>
    <w:rsid w:val="008A0C3C"/>
    <w:rsid w:val="008A2E33"/>
    <w:rsid w:val="008A396F"/>
    <w:rsid w:val="008A54A8"/>
    <w:rsid w:val="008A54EA"/>
    <w:rsid w:val="008A697A"/>
    <w:rsid w:val="008A6E6A"/>
    <w:rsid w:val="008B0585"/>
    <w:rsid w:val="008B26B5"/>
    <w:rsid w:val="008B2AAB"/>
    <w:rsid w:val="008B40AF"/>
    <w:rsid w:val="008B5275"/>
    <w:rsid w:val="008B5B28"/>
    <w:rsid w:val="008B602A"/>
    <w:rsid w:val="008B6787"/>
    <w:rsid w:val="008B7A4F"/>
    <w:rsid w:val="008B7D21"/>
    <w:rsid w:val="008C0238"/>
    <w:rsid w:val="008C0343"/>
    <w:rsid w:val="008C052F"/>
    <w:rsid w:val="008C1926"/>
    <w:rsid w:val="008C2647"/>
    <w:rsid w:val="008C270F"/>
    <w:rsid w:val="008C4B9E"/>
    <w:rsid w:val="008C50F8"/>
    <w:rsid w:val="008C5EF1"/>
    <w:rsid w:val="008C64A3"/>
    <w:rsid w:val="008C6F17"/>
    <w:rsid w:val="008C7212"/>
    <w:rsid w:val="008C76AC"/>
    <w:rsid w:val="008C76BF"/>
    <w:rsid w:val="008C7EF1"/>
    <w:rsid w:val="008D1F2D"/>
    <w:rsid w:val="008D21FE"/>
    <w:rsid w:val="008D3AFC"/>
    <w:rsid w:val="008D44A5"/>
    <w:rsid w:val="008D4724"/>
    <w:rsid w:val="008D53C7"/>
    <w:rsid w:val="008D6ACC"/>
    <w:rsid w:val="008D7162"/>
    <w:rsid w:val="008D72D5"/>
    <w:rsid w:val="008E03D5"/>
    <w:rsid w:val="008E0B0F"/>
    <w:rsid w:val="008E1620"/>
    <w:rsid w:val="008E1F1A"/>
    <w:rsid w:val="008E48E6"/>
    <w:rsid w:val="008E5628"/>
    <w:rsid w:val="008E66F0"/>
    <w:rsid w:val="008E6959"/>
    <w:rsid w:val="008E6D77"/>
    <w:rsid w:val="008E71D5"/>
    <w:rsid w:val="008F07F1"/>
    <w:rsid w:val="008F14CF"/>
    <w:rsid w:val="008F1FA2"/>
    <w:rsid w:val="008F2B7F"/>
    <w:rsid w:val="008F2C5B"/>
    <w:rsid w:val="008F352D"/>
    <w:rsid w:val="008F3E4C"/>
    <w:rsid w:val="008F4AB8"/>
    <w:rsid w:val="008F65B6"/>
    <w:rsid w:val="008F67C7"/>
    <w:rsid w:val="008F70DD"/>
    <w:rsid w:val="008F7F0B"/>
    <w:rsid w:val="0090064D"/>
    <w:rsid w:val="009015A4"/>
    <w:rsid w:val="00901880"/>
    <w:rsid w:val="00901EC2"/>
    <w:rsid w:val="00902E41"/>
    <w:rsid w:val="009044B5"/>
    <w:rsid w:val="00904611"/>
    <w:rsid w:val="00905D6C"/>
    <w:rsid w:val="00906327"/>
    <w:rsid w:val="00906CA4"/>
    <w:rsid w:val="00906F5B"/>
    <w:rsid w:val="009072DC"/>
    <w:rsid w:val="00910B44"/>
    <w:rsid w:val="0091233C"/>
    <w:rsid w:val="00912A92"/>
    <w:rsid w:val="00912B65"/>
    <w:rsid w:val="00912FC0"/>
    <w:rsid w:val="009149A2"/>
    <w:rsid w:val="009150CD"/>
    <w:rsid w:val="00915387"/>
    <w:rsid w:val="00915ED5"/>
    <w:rsid w:val="009168F8"/>
    <w:rsid w:val="009175B3"/>
    <w:rsid w:val="0092000B"/>
    <w:rsid w:val="009226DD"/>
    <w:rsid w:val="00923D0D"/>
    <w:rsid w:val="009250F9"/>
    <w:rsid w:val="0092555E"/>
    <w:rsid w:val="009311EA"/>
    <w:rsid w:val="00931B99"/>
    <w:rsid w:val="009322A4"/>
    <w:rsid w:val="00934267"/>
    <w:rsid w:val="00934447"/>
    <w:rsid w:val="00937116"/>
    <w:rsid w:val="009372C3"/>
    <w:rsid w:val="00937ECA"/>
    <w:rsid w:val="00940630"/>
    <w:rsid w:val="00940DD7"/>
    <w:rsid w:val="00941549"/>
    <w:rsid w:val="00941919"/>
    <w:rsid w:val="009443CB"/>
    <w:rsid w:val="00947C44"/>
    <w:rsid w:val="00950310"/>
    <w:rsid w:val="00951611"/>
    <w:rsid w:val="00951C7C"/>
    <w:rsid w:val="00952046"/>
    <w:rsid w:val="00952BD9"/>
    <w:rsid w:val="00953203"/>
    <w:rsid w:val="00953CC9"/>
    <w:rsid w:val="00953D88"/>
    <w:rsid w:val="009546D0"/>
    <w:rsid w:val="0095567A"/>
    <w:rsid w:val="009562C7"/>
    <w:rsid w:val="009572CB"/>
    <w:rsid w:val="00957B98"/>
    <w:rsid w:val="00957F4A"/>
    <w:rsid w:val="00960CC4"/>
    <w:rsid w:val="00961305"/>
    <w:rsid w:val="00961B6F"/>
    <w:rsid w:val="00962498"/>
    <w:rsid w:val="00963D42"/>
    <w:rsid w:val="009642EF"/>
    <w:rsid w:val="00964778"/>
    <w:rsid w:val="00965033"/>
    <w:rsid w:val="00965CB3"/>
    <w:rsid w:val="00966124"/>
    <w:rsid w:val="00966606"/>
    <w:rsid w:val="00966E43"/>
    <w:rsid w:val="00967041"/>
    <w:rsid w:val="009670C5"/>
    <w:rsid w:val="009670DF"/>
    <w:rsid w:val="009706CB"/>
    <w:rsid w:val="00970A2B"/>
    <w:rsid w:val="009716D6"/>
    <w:rsid w:val="00971C21"/>
    <w:rsid w:val="00971CA4"/>
    <w:rsid w:val="009720A9"/>
    <w:rsid w:val="009722F6"/>
    <w:rsid w:val="009723BE"/>
    <w:rsid w:val="0097273C"/>
    <w:rsid w:val="00973677"/>
    <w:rsid w:val="0097412B"/>
    <w:rsid w:val="00974E1A"/>
    <w:rsid w:val="00974F97"/>
    <w:rsid w:val="009754E2"/>
    <w:rsid w:val="00975867"/>
    <w:rsid w:val="0097597D"/>
    <w:rsid w:val="009763A4"/>
    <w:rsid w:val="00976427"/>
    <w:rsid w:val="0097669B"/>
    <w:rsid w:val="0097670F"/>
    <w:rsid w:val="00977A32"/>
    <w:rsid w:val="00977EDC"/>
    <w:rsid w:val="0098015A"/>
    <w:rsid w:val="00980488"/>
    <w:rsid w:val="00982561"/>
    <w:rsid w:val="009826ED"/>
    <w:rsid w:val="00982B02"/>
    <w:rsid w:val="00982D57"/>
    <w:rsid w:val="00983240"/>
    <w:rsid w:val="00983CF8"/>
    <w:rsid w:val="00984782"/>
    <w:rsid w:val="0098481A"/>
    <w:rsid w:val="00984AC8"/>
    <w:rsid w:val="009857C0"/>
    <w:rsid w:val="00990F07"/>
    <w:rsid w:val="0099106E"/>
    <w:rsid w:val="0099202C"/>
    <w:rsid w:val="00992DE2"/>
    <w:rsid w:val="0099333A"/>
    <w:rsid w:val="009933BA"/>
    <w:rsid w:val="009934CB"/>
    <w:rsid w:val="00993C9F"/>
    <w:rsid w:val="009946DD"/>
    <w:rsid w:val="00994E16"/>
    <w:rsid w:val="00995675"/>
    <w:rsid w:val="0099616A"/>
    <w:rsid w:val="00996D02"/>
    <w:rsid w:val="00996E90"/>
    <w:rsid w:val="0099729F"/>
    <w:rsid w:val="00997B8C"/>
    <w:rsid w:val="00997BEF"/>
    <w:rsid w:val="00997ECE"/>
    <w:rsid w:val="009A14E5"/>
    <w:rsid w:val="009A238C"/>
    <w:rsid w:val="009A289E"/>
    <w:rsid w:val="009A4095"/>
    <w:rsid w:val="009A4932"/>
    <w:rsid w:val="009A54AE"/>
    <w:rsid w:val="009A64B5"/>
    <w:rsid w:val="009A7068"/>
    <w:rsid w:val="009A7311"/>
    <w:rsid w:val="009A7CED"/>
    <w:rsid w:val="009B02E5"/>
    <w:rsid w:val="009B322A"/>
    <w:rsid w:val="009B3F2C"/>
    <w:rsid w:val="009B4CBC"/>
    <w:rsid w:val="009B5A5F"/>
    <w:rsid w:val="009B64E1"/>
    <w:rsid w:val="009B7749"/>
    <w:rsid w:val="009C07B7"/>
    <w:rsid w:val="009C0AD2"/>
    <w:rsid w:val="009C1102"/>
    <w:rsid w:val="009C1CA5"/>
    <w:rsid w:val="009C24E9"/>
    <w:rsid w:val="009C4DAE"/>
    <w:rsid w:val="009C787C"/>
    <w:rsid w:val="009D032E"/>
    <w:rsid w:val="009D127E"/>
    <w:rsid w:val="009D2785"/>
    <w:rsid w:val="009D3E48"/>
    <w:rsid w:val="009D4DBF"/>
    <w:rsid w:val="009D53F0"/>
    <w:rsid w:val="009D7623"/>
    <w:rsid w:val="009D7F7D"/>
    <w:rsid w:val="009E09F1"/>
    <w:rsid w:val="009E0CDE"/>
    <w:rsid w:val="009E1763"/>
    <w:rsid w:val="009E2BED"/>
    <w:rsid w:val="009E2E72"/>
    <w:rsid w:val="009E4117"/>
    <w:rsid w:val="009E4F1E"/>
    <w:rsid w:val="009E6F0A"/>
    <w:rsid w:val="009E72E2"/>
    <w:rsid w:val="009F0AA7"/>
    <w:rsid w:val="009F1141"/>
    <w:rsid w:val="009F20D1"/>
    <w:rsid w:val="009F2227"/>
    <w:rsid w:val="009F2553"/>
    <w:rsid w:val="009F29B8"/>
    <w:rsid w:val="009F2C7A"/>
    <w:rsid w:val="009F31BF"/>
    <w:rsid w:val="009F395B"/>
    <w:rsid w:val="009F3D30"/>
    <w:rsid w:val="009F4D91"/>
    <w:rsid w:val="009F52C8"/>
    <w:rsid w:val="009F540C"/>
    <w:rsid w:val="009F6225"/>
    <w:rsid w:val="009F6950"/>
    <w:rsid w:val="00A01745"/>
    <w:rsid w:val="00A025BA"/>
    <w:rsid w:val="00A03B03"/>
    <w:rsid w:val="00A04F3C"/>
    <w:rsid w:val="00A052BC"/>
    <w:rsid w:val="00A053E5"/>
    <w:rsid w:val="00A05CE6"/>
    <w:rsid w:val="00A06C12"/>
    <w:rsid w:val="00A06D76"/>
    <w:rsid w:val="00A100AB"/>
    <w:rsid w:val="00A11951"/>
    <w:rsid w:val="00A120A4"/>
    <w:rsid w:val="00A12B68"/>
    <w:rsid w:val="00A133B0"/>
    <w:rsid w:val="00A14E72"/>
    <w:rsid w:val="00A156CA"/>
    <w:rsid w:val="00A15C0A"/>
    <w:rsid w:val="00A1601C"/>
    <w:rsid w:val="00A16107"/>
    <w:rsid w:val="00A1659E"/>
    <w:rsid w:val="00A20444"/>
    <w:rsid w:val="00A214BD"/>
    <w:rsid w:val="00A21861"/>
    <w:rsid w:val="00A22928"/>
    <w:rsid w:val="00A23A36"/>
    <w:rsid w:val="00A24246"/>
    <w:rsid w:val="00A24520"/>
    <w:rsid w:val="00A24844"/>
    <w:rsid w:val="00A24AD1"/>
    <w:rsid w:val="00A24B4D"/>
    <w:rsid w:val="00A24C52"/>
    <w:rsid w:val="00A257D9"/>
    <w:rsid w:val="00A25C59"/>
    <w:rsid w:val="00A262BA"/>
    <w:rsid w:val="00A26E4F"/>
    <w:rsid w:val="00A30B31"/>
    <w:rsid w:val="00A33252"/>
    <w:rsid w:val="00A337F9"/>
    <w:rsid w:val="00A33DD5"/>
    <w:rsid w:val="00A340F1"/>
    <w:rsid w:val="00A34563"/>
    <w:rsid w:val="00A34B9F"/>
    <w:rsid w:val="00A358E9"/>
    <w:rsid w:val="00A36AC1"/>
    <w:rsid w:val="00A406D6"/>
    <w:rsid w:val="00A415BB"/>
    <w:rsid w:val="00A426A4"/>
    <w:rsid w:val="00A43C2A"/>
    <w:rsid w:val="00A4482B"/>
    <w:rsid w:val="00A451CC"/>
    <w:rsid w:val="00A4589B"/>
    <w:rsid w:val="00A5178A"/>
    <w:rsid w:val="00A52231"/>
    <w:rsid w:val="00A543CF"/>
    <w:rsid w:val="00A54CC2"/>
    <w:rsid w:val="00A55565"/>
    <w:rsid w:val="00A56B06"/>
    <w:rsid w:val="00A571D3"/>
    <w:rsid w:val="00A57B94"/>
    <w:rsid w:val="00A60F0B"/>
    <w:rsid w:val="00A6194F"/>
    <w:rsid w:val="00A61C33"/>
    <w:rsid w:val="00A61CF0"/>
    <w:rsid w:val="00A62F59"/>
    <w:rsid w:val="00A6312B"/>
    <w:rsid w:val="00A633B3"/>
    <w:rsid w:val="00A640DE"/>
    <w:rsid w:val="00A6410A"/>
    <w:rsid w:val="00A641B1"/>
    <w:rsid w:val="00A65086"/>
    <w:rsid w:val="00A650A2"/>
    <w:rsid w:val="00A6550F"/>
    <w:rsid w:val="00A66ACE"/>
    <w:rsid w:val="00A66B94"/>
    <w:rsid w:val="00A67131"/>
    <w:rsid w:val="00A674D1"/>
    <w:rsid w:val="00A71866"/>
    <w:rsid w:val="00A71BDC"/>
    <w:rsid w:val="00A71C28"/>
    <w:rsid w:val="00A73061"/>
    <w:rsid w:val="00A7325E"/>
    <w:rsid w:val="00A737A2"/>
    <w:rsid w:val="00A738DB"/>
    <w:rsid w:val="00A74AD0"/>
    <w:rsid w:val="00A7515A"/>
    <w:rsid w:val="00A8234D"/>
    <w:rsid w:val="00A82786"/>
    <w:rsid w:val="00A83114"/>
    <w:rsid w:val="00A8336F"/>
    <w:rsid w:val="00A84536"/>
    <w:rsid w:val="00A84D81"/>
    <w:rsid w:val="00A85BCD"/>
    <w:rsid w:val="00A87535"/>
    <w:rsid w:val="00A91746"/>
    <w:rsid w:val="00A93847"/>
    <w:rsid w:val="00A966E9"/>
    <w:rsid w:val="00A96739"/>
    <w:rsid w:val="00A97FF5"/>
    <w:rsid w:val="00AA0A81"/>
    <w:rsid w:val="00AA249B"/>
    <w:rsid w:val="00AA5401"/>
    <w:rsid w:val="00AA5865"/>
    <w:rsid w:val="00AA5B6B"/>
    <w:rsid w:val="00AA68E8"/>
    <w:rsid w:val="00AA6D43"/>
    <w:rsid w:val="00AA6F74"/>
    <w:rsid w:val="00AB0251"/>
    <w:rsid w:val="00AB12E6"/>
    <w:rsid w:val="00AB1BBA"/>
    <w:rsid w:val="00AB1DE7"/>
    <w:rsid w:val="00AB35E3"/>
    <w:rsid w:val="00AB3A3C"/>
    <w:rsid w:val="00AB414B"/>
    <w:rsid w:val="00AB46EB"/>
    <w:rsid w:val="00AB4DED"/>
    <w:rsid w:val="00AB5093"/>
    <w:rsid w:val="00AB6B60"/>
    <w:rsid w:val="00AB6D14"/>
    <w:rsid w:val="00AB7CA3"/>
    <w:rsid w:val="00AC0B19"/>
    <w:rsid w:val="00AC2857"/>
    <w:rsid w:val="00AC3B20"/>
    <w:rsid w:val="00AC3F07"/>
    <w:rsid w:val="00AC3FDF"/>
    <w:rsid w:val="00AC44CC"/>
    <w:rsid w:val="00AC454D"/>
    <w:rsid w:val="00AC4D60"/>
    <w:rsid w:val="00AC6D02"/>
    <w:rsid w:val="00AC7F0B"/>
    <w:rsid w:val="00AD0AEC"/>
    <w:rsid w:val="00AD19A1"/>
    <w:rsid w:val="00AD1F5D"/>
    <w:rsid w:val="00AD21EC"/>
    <w:rsid w:val="00AD28A4"/>
    <w:rsid w:val="00AD41B6"/>
    <w:rsid w:val="00AD57B9"/>
    <w:rsid w:val="00AD5804"/>
    <w:rsid w:val="00AD58AF"/>
    <w:rsid w:val="00AD5D28"/>
    <w:rsid w:val="00AD732C"/>
    <w:rsid w:val="00AD7BD3"/>
    <w:rsid w:val="00AD7FEB"/>
    <w:rsid w:val="00AE0A37"/>
    <w:rsid w:val="00AE1221"/>
    <w:rsid w:val="00AE19D9"/>
    <w:rsid w:val="00AE3069"/>
    <w:rsid w:val="00AE376A"/>
    <w:rsid w:val="00AE4A40"/>
    <w:rsid w:val="00AE50CC"/>
    <w:rsid w:val="00AE514B"/>
    <w:rsid w:val="00AE6465"/>
    <w:rsid w:val="00AF000B"/>
    <w:rsid w:val="00AF0AB7"/>
    <w:rsid w:val="00AF0CF4"/>
    <w:rsid w:val="00AF0F51"/>
    <w:rsid w:val="00AF170B"/>
    <w:rsid w:val="00AF210D"/>
    <w:rsid w:val="00AF401C"/>
    <w:rsid w:val="00AF4360"/>
    <w:rsid w:val="00AF46D9"/>
    <w:rsid w:val="00AF4B1E"/>
    <w:rsid w:val="00AF54D2"/>
    <w:rsid w:val="00AF6214"/>
    <w:rsid w:val="00AF633B"/>
    <w:rsid w:val="00AF6B2E"/>
    <w:rsid w:val="00AF75F1"/>
    <w:rsid w:val="00AF7F02"/>
    <w:rsid w:val="00B009C3"/>
    <w:rsid w:val="00B00AF2"/>
    <w:rsid w:val="00B0127D"/>
    <w:rsid w:val="00B01976"/>
    <w:rsid w:val="00B01F81"/>
    <w:rsid w:val="00B02636"/>
    <w:rsid w:val="00B048FB"/>
    <w:rsid w:val="00B0641B"/>
    <w:rsid w:val="00B06ED1"/>
    <w:rsid w:val="00B0731D"/>
    <w:rsid w:val="00B07FBC"/>
    <w:rsid w:val="00B10E2E"/>
    <w:rsid w:val="00B11615"/>
    <w:rsid w:val="00B116CB"/>
    <w:rsid w:val="00B129F1"/>
    <w:rsid w:val="00B12C7E"/>
    <w:rsid w:val="00B12F34"/>
    <w:rsid w:val="00B133A7"/>
    <w:rsid w:val="00B13AD6"/>
    <w:rsid w:val="00B13E50"/>
    <w:rsid w:val="00B13FAE"/>
    <w:rsid w:val="00B14996"/>
    <w:rsid w:val="00B1578D"/>
    <w:rsid w:val="00B15E1E"/>
    <w:rsid w:val="00B16528"/>
    <w:rsid w:val="00B17BC5"/>
    <w:rsid w:val="00B21F17"/>
    <w:rsid w:val="00B2259D"/>
    <w:rsid w:val="00B22805"/>
    <w:rsid w:val="00B2280D"/>
    <w:rsid w:val="00B24376"/>
    <w:rsid w:val="00B246A3"/>
    <w:rsid w:val="00B24999"/>
    <w:rsid w:val="00B252C6"/>
    <w:rsid w:val="00B258D3"/>
    <w:rsid w:val="00B25E9E"/>
    <w:rsid w:val="00B303F8"/>
    <w:rsid w:val="00B30C0A"/>
    <w:rsid w:val="00B3194F"/>
    <w:rsid w:val="00B33676"/>
    <w:rsid w:val="00B33FE1"/>
    <w:rsid w:val="00B36CFB"/>
    <w:rsid w:val="00B37392"/>
    <w:rsid w:val="00B373D8"/>
    <w:rsid w:val="00B3748D"/>
    <w:rsid w:val="00B37F3A"/>
    <w:rsid w:val="00B40822"/>
    <w:rsid w:val="00B40DBD"/>
    <w:rsid w:val="00B44FDF"/>
    <w:rsid w:val="00B465BE"/>
    <w:rsid w:val="00B46A32"/>
    <w:rsid w:val="00B46E31"/>
    <w:rsid w:val="00B50673"/>
    <w:rsid w:val="00B50EA4"/>
    <w:rsid w:val="00B51224"/>
    <w:rsid w:val="00B5160D"/>
    <w:rsid w:val="00B51AD9"/>
    <w:rsid w:val="00B520A3"/>
    <w:rsid w:val="00B52DC9"/>
    <w:rsid w:val="00B53F8D"/>
    <w:rsid w:val="00B5532C"/>
    <w:rsid w:val="00B553C9"/>
    <w:rsid w:val="00B55467"/>
    <w:rsid w:val="00B5616D"/>
    <w:rsid w:val="00B61C83"/>
    <w:rsid w:val="00B62B89"/>
    <w:rsid w:val="00B63360"/>
    <w:rsid w:val="00B6381D"/>
    <w:rsid w:val="00B64F6B"/>
    <w:rsid w:val="00B65172"/>
    <w:rsid w:val="00B6602F"/>
    <w:rsid w:val="00B66696"/>
    <w:rsid w:val="00B66E00"/>
    <w:rsid w:val="00B67D24"/>
    <w:rsid w:val="00B70CEC"/>
    <w:rsid w:val="00B71D68"/>
    <w:rsid w:val="00B72ECA"/>
    <w:rsid w:val="00B738A4"/>
    <w:rsid w:val="00B73EAF"/>
    <w:rsid w:val="00B750D9"/>
    <w:rsid w:val="00B76097"/>
    <w:rsid w:val="00B76142"/>
    <w:rsid w:val="00B76947"/>
    <w:rsid w:val="00B76C0D"/>
    <w:rsid w:val="00B7761E"/>
    <w:rsid w:val="00B80661"/>
    <w:rsid w:val="00B820D7"/>
    <w:rsid w:val="00B825B4"/>
    <w:rsid w:val="00B830B9"/>
    <w:rsid w:val="00B84D67"/>
    <w:rsid w:val="00B85676"/>
    <w:rsid w:val="00B86AD0"/>
    <w:rsid w:val="00B86F15"/>
    <w:rsid w:val="00B878A5"/>
    <w:rsid w:val="00B87EFE"/>
    <w:rsid w:val="00B9144B"/>
    <w:rsid w:val="00B920FB"/>
    <w:rsid w:val="00B93389"/>
    <w:rsid w:val="00B94B02"/>
    <w:rsid w:val="00B95E70"/>
    <w:rsid w:val="00B96A44"/>
    <w:rsid w:val="00B96D83"/>
    <w:rsid w:val="00B97BD3"/>
    <w:rsid w:val="00BA0848"/>
    <w:rsid w:val="00BA2F0D"/>
    <w:rsid w:val="00BA300A"/>
    <w:rsid w:val="00BA3BE9"/>
    <w:rsid w:val="00BA4155"/>
    <w:rsid w:val="00BA5A0B"/>
    <w:rsid w:val="00BA5DA0"/>
    <w:rsid w:val="00BA5EF9"/>
    <w:rsid w:val="00BA5F37"/>
    <w:rsid w:val="00BA6054"/>
    <w:rsid w:val="00BA6A6E"/>
    <w:rsid w:val="00BA7307"/>
    <w:rsid w:val="00BA7A76"/>
    <w:rsid w:val="00BB259B"/>
    <w:rsid w:val="00BB2A4E"/>
    <w:rsid w:val="00BB30A5"/>
    <w:rsid w:val="00BB3BD6"/>
    <w:rsid w:val="00BB4319"/>
    <w:rsid w:val="00BB56B7"/>
    <w:rsid w:val="00BB5BE3"/>
    <w:rsid w:val="00BB6E97"/>
    <w:rsid w:val="00BB74F1"/>
    <w:rsid w:val="00BB78EF"/>
    <w:rsid w:val="00BC0215"/>
    <w:rsid w:val="00BC05F0"/>
    <w:rsid w:val="00BC125C"/>
    <w:rsid w:val="00BC1CB9"/>
    <w:rsid w:val="00BC28F3"/>
    <w:rsid w:val="00BC4F5B"/>
    <w:rsid w:val="00BC6A65"/>
    <w:rsid w:val="00BC71BC"/>
    <w:rsid w:val="00BC73A3"/>
    <w:rsid w:val="00BC7B8D"/>
    <w:rsid w:val="00BC7EC1"/>
    <w:rsid w:val="00BD0634"/>
    <w:rsid w:val="00BD13B8"/>
    <w:rsid w:val="00BD56D3"/>
    <w:rsid w:val="00BD615F"/>
    <w:rsid w:val="00BD7C2A"/>
    <w:rsid w:val="00BD7E8B"/>
    <w:rsid w:val="00BE0A8D"/>
    <w:rsid w:val="00BE218D"/>
    <w:rsid w:val="00BE3669"/>
    <w:rsid w:val="00BE3FA1"/>
    <w:rsid w:val="00BE4129"/>
    <w:rsid w:val="00BE7C4E"/>
    <w:rsid w:val="00BF366C"/>
    <w:rsid w:val="00BF42FA"/>
    <w:rsid w:val="00BF4B03"/>
    <w:rsid w:val="00BF5005"/>
    <w:rsid w:val="00BF5FD2"/>
    <w:rsid w:val="00BF66D3"/>
    <w:rsid w:val="00C00AE7"/>
    <w:rsid w:val="00C01564"/>
    <w:rsid w:val="00C021CD"/>
    <w:rsid w:val="00C0398A"/>
    <w:rsid w:val="00C049B8"/>
    <w:rsid w:val="00C057D3"/>
    <w:rsid w:val="00C05B80"/>
    <w:rsid w:val="00C0654A"/>
    <w:rsid w:val="00C06A7F"/>
    <w:rsid w:val="00C06D66"/>
    <w:rsid w:val="00C071D5"/>
    <w:rsid w:val="00C07641"/>
    <w:rsid w:val="00C07A45"/>
    <w:rsid w:val="00C10DEC"/>
    <w:rsid w:val="00C11D7B"/>
    <w:rsid w:val="00C1510D"/>
    <w:rsid w:val="00C15841"/>
    <w:rsid w:val="00C1684F"/>
    <w:rsid w:val="00C20023"/>
    <w:rsid w:val="00C215C1"/>
    <w:rsid w:val="00C21F6D"/>
    <w:rsid w:val="00C225A4"/>
    <w:rsid w:val="00C22E45"/>
    <w:rsid w:val="00C23932"/>
    <w:rsid w:val="00C24E3B"/>
    <w:rsid w:val="00C26895"/>
    <w:rsid w:val="00C26A28"/>
    <w:rsid w:val="00C30212"/>
    <w:rsid w:val="00C306DA"/>
    <w:rsid w:val="00C3303C"/>
    <w:rsid w:val="00C3342A"/>
    <w:rsid w:val="00C33745"/>
    <w:rsid w:val="00C35AAD"/>
    <w:rsid w:val="00C36521"/>
    <w:rsid w:val="00C37D3A"/>
    <w:rsid w:val="00C40104"/>
    <w:rsid w:val="00C40E3E"/>
    <w:rsid w:val="00C42239"/>
    <w:rsid w:val="00C433F8"/>
    <w:rsid w:val="00C4365D"/>
    <w:rsid w:val="00C438F8"/>
    <w:rsid w:val="00C441BD"/>
    <w:rsid w:val="00C44CD7"/>
    <w:rsid w:val="00C450BF"/>
    <w:rsid w:val="00C46351"/>
    <w:rsid w:val="00C46540"/>
    <w:rsid w:val="00C46AA3"/>
    <w:rsid w:val="00C47329"/>
    <w:rsid w:val="00C47887"/>
    <w:rsid w:val="00C478AE"/>
    <w:rsid w:val="00C529C7"/>
    <w:rsid w:val="00C52E71"/>
    <w:rsid w:val="00C55AEF"/>
    <w:rsid w:val="00C5729C"/>
    <w:rsid w:val="00C5743F"/>
    <w:rsid w:val="00C57532"/>
    <w:rsid w:val="00C576A7"/>
    <w:rsid w:val="00C57E68"/>
    <w:rsid w:val="00C617AE"/>
    <w:rsid w:val="00C63951"/>
    <w:rsid w:val="00C63AD5"/>
    <w:rsid w:val="00C643A2"/>
    <w:rsid w:val="00C64F49"/>
    <w:rsid w:val="00C66374"/>
    <w:rsid w:val="00C7171A"/>
    <w:rsid w:val="00C71783"/>
    <w:rsid w:val="00C717B6"/>
    <w:rsid w:val="00C721AC"/>
    <w:rsid w:val="00C7284D"/>
    <w:rsid w:val="00C729A8"/>
    <w:rsid w:val="00C73841"/>
    <w:rsid w:val="00C73B37"/>
    <w:rsid w:val="00C74058"/>
    <w:rsid w:val="00C746B8"/>
    <w:rsid w:val="00C74EDD"/>
    <w:rsid w:val="00C754F8"/>
    <w:rsid w:val="00C76048"/>
    <w:rsid w:val="00C76453"/>
    <w:rsid w:val="00C770AD"/>
    <w:rsid w:val="00C77319"/>
    <w:rsid w:val="00C77AE5"/>
    <w:rsid w:val="00C77C5B"/>
    <w:rsid w:val="00C81056"/>
    <w:rsid w:val="00C82CF6"/>
    <w:rsid w:val="00C833CE"/>
    <w:rsid w:val="00C83D96"/>
    <w:rsid w:val="00C83F5E"/>
    <w:rsid w:val="00C84A38"/>
    <w:rsid w:val="00C85D67"/>
    <w:rsid w:val="00C86235"/>
    <w:rsid w:val="00C90A25"/>
    <w:rsid w:val="00C90DED"/>
    <w:rsid w:val="00C90EB1"/>
    <w:rsid w:val="00C911EF"/>
    <w:rsid w:val="00C93190"/>
    <w:rsid w:val="00C93462"/>
    <w:rsid w:val="00C935BA"/>
    <w:rsid w:val="00C93AC8"/>
    <w:rsid w:val="00C95DC7"/>
    <w:rsid w:val="00C964AA"/>
    <w:rsid w:val="00CA191E"/>
    <w:rsid w:val="00CA2AB5"/>
    <w:rsid w:val="00CA2F85"/>
    <w:rsid w:val="00CA3BCD"/>
    <w:rsid w:val="00CA4082"/>
    <w:rsid w:val="00CA411E"/>
    <w:rsid w:val="00CA548C"/>
    <w:rsid w:val="00CA57D5"/>
    <w:rsid w:val="00CA6BC2"/>
    <w:rsid w:val="00CA70F4"/>
    <w:rsid w:val="00CB05B4"/>
    <w:rsid w:val="00CB0BC3"/>
    <w:rsid w:val="00CB1706"/>
    <w:rsid w:val="00CB262C"/>
    <w:rsid w:val="00CB27F4"/>
    <w:rsid w:val="00CB2ADC"/>
    <w:rsid w:val="00CB34E8"/>
    <w:rsid w:val="00CB3EE8"/>
    <w:rsid w:val="00CB4683"/>
    <w:rsid w:val="00CB585D"/>
    <w:rsid w:val="00CB5ECB"/>
    <w:rsid w:val="00CB6174"/>
    <w:rsid w:val="00CB64E8"/>
    <w:rsid w:val="00CB65E9"/>
    <w:rsid w:val="00CB6F7D"/>
    <w:rsid w:val="00CC2BFD"/>
    <w:rsid w:val="00CC2F3E"/>
    <w:rsid w:val="00CC37A6"/>
    <w:rsid w:val="00CC3CD7"/>
    <w:rsid w:val="00CD1373"/>
    <w:rsid w:val="00CD2353"/>
    <w:rsid w:val="00CD2896"/>
    <w:rsid w:val="00CD3DD7"/>
    <w:rsid w:val="00CD3F64"/>
    <w:rsid w:val="00CD4D2E"/>
    <w:rsid w:val="00CD5A3B"/>
    <w:rsid w:val="00CE0FFA"/>
    <w:rsid w:val="00CE2202"/>
    <w:rsid w:val="00CE2BB5"/>
    <w:rsid w:val="00CE3910"/>
    <w:rsid w:val="00CE5874"/>
    <w:rsid w:val="00CE5C2D"/>
    <w:rsid w:val="00CE5CC4"/>
    <w:rsid w:val="00CE69C6"/>
    <w:rsid w:val="00CE6EFF"/>
    <w:rsid w:val="00CE739F"/>
    <w:rsid w:val="00CE799E"/>
    <w:rsid w:val="00CF10B0"/>
    <w:rsid w:val="00CF171B"/>
    <w:rsid w:val="00CF2236"/>
    <w:rsid w:val="00CF457E"/>
    <w:rsid w:val="00CF51C1"/>
    <w:rsid w:val="00CF54F1"/>
    <w:rsid w:val="00CF5ACB"/>
    <w:rsid w:val="00CF6435"/>
    <w:rsid w:val="00CF6AB8"/>
    <w:rsid w:val="00D00956"/>
    <w:rsid w:val="00D018E5"/>
    <w:rsid w:val="00D01DCE"/>
    <w:rsid w:val="00D027DE"/>
    <w:rsid w:val="00D02997"/>
    <w:rsid w:val="00D03BCC"/>
    <w:rsid w:val="00D0605A"/>
    <w:rsid w:val="00D06CE0"/>
    <w:rsid w:val="00D07676"/>
    <w:rsid w:val="00D1028C"/>
    <w:rsid w:val="00D1050D"/>
    <w:rsid w:val="00D10A92"/>
    <w:rsid w:val="00D12D98"/>
    <w:rsid w:val="00D13664"/>
    <w:rsid w:val="00D14023"/>
    <w:rsid w:val="00D14481"/>
    <w:rsid w:val="00D14C24"/>
    <w:rsid w:val="00D14E13"/>
    <w:rsid w:val="00D16BED"/>
    <w:rsid w:val="00D16E82"/>
    <w:rsid w:val="00D17A6C"/>
    <w:rsid w:val="00D201D6"/>
    <w:rsid w:val="00D206EA"/>
    <w:rsid w:val="00D222E8"/>
    <w:rsid w:val="00D22A86"/>
    <w:rsid w:val="00D241EE"/>
    <w:rsid w:val="00D24202"/>
    <w:rsid w:val="00D24568"/>
    <w:rsid w:val="00D246F0"/>
    <w:rsid w:val="00D2509A"/>
    <w:rsid w:val="00D258AD"/>
    <w:rsid w:val="00D25E78"/>
    <w:rsid w:val="00D2684A"/>
    <w:rsid w:val="00D322F0"/>
    <w:rsid w:val="00D323D6"/>
    <w:rsid w:val="00D32F2B"/>
    <w:rsid w:val="00D34B15"/>
    <w:rsid w:val="00D3510F"/>
    <w:rsid w:val="00D3564D"/>
    <w:rsid w:val="00D35A77"/>
    <w:rsid w:val="00D36673"/>
    <w:rsid w:val="00D3777C"/>
    <w:rsid w:val="00D43E56"/>
    <w:rsid w:val="00D44DCA"/>
    <w:rsid w:val="00D45DBC"/>
    <w:rsid w:val="00D45F0E"/>
    <w:rsid w:val="00D4678D"/>
    <w:rsid w:val="00D50034"/>
    <w:rsid w:val="00D50666"/>
    <w:rsid w:val="00D53114"/>
    <w:rsid w:val="00D5351F"/>
    <w:rsid w:val="00D53AD9"/>
    <w:rsid w:val="00D5492B"/>
    <w:rsid w:val="00D556F4"/>
    <w:rsid w:val="00D55744"/>
    <w:rsid w:val="00D5575E"/>
    <w:rsid w:val="00D55D86"/>
    <w:rsid w:val="00D55FE0"/>
    <w:rsid w:val="00D57C0A"/>
    <w:rsid w:val="00D57E61"/>
    <w:rsid w:val="00D60A68"/>
    <w:rsid w:val="00D62457"/>
    <w:rsid w:val="00D6296E"/>
    <w:rsid w:val="00D633AD"/>
    <w:rsid w:val="00D65C80"/>
    <w:rsid w:val="00D70BD5"/>
    <w:rsid w:val="00D71CF1"/>
    <w:rsid w:val="00D71D74"/>
    <w:rsid w:val="00D72F7E"/>
    <w:rsid w:val="00D73001"/>
    <w:rsid w:val="00D73624"/>
    <w:rsid w:val="00D73E9D"/>
    <w:rsid w:val="00D741C1"/>
    <w:rsid w:val="00D741D1"/>
    <w:rsid w:val="00D7428A"/>
    <w:rsid w:val="00D74406"/>
    <w:rsid w:val="00D7693A"/>
    <w:rsid w:val="00D771A8"/>
    <w:rsid w:val="00D77932"/>
    <w:rsid w:val="00D80BE2"/>
    <w:rsid w:val="00D81A81"/>
    <w:rsid w:val="00D81D2D"/>
    <w:rsid w:val="00D81F97"/>
    <w:rsid w:val="00D8243B"/>
    <w:rsid w:val="00D827F0"/>
    <w:rsid w:val="00D832B7"/>
    <w:rsid w:val="00D8346A"/>
    <w:rsid w:val="00D83E90"/>
    <w:rsid w:val="00D84688"/>
    <w:rsid w:val="00D848D2"/>
    <w:rsid w:val="00D84F79"/>
    <w:rsid w:val="00D85B37"/>
    <w:rsid w:val="00D861EC"/>
    <w:rsid w:val="00D86C18"/>
    <w:rsid w:val="00D87049"/>
    <w:rsid w:val="00D87F24"/>
    <w:rsid w:val="00D91793"/>
    <w:rsid w:val="00D918DF"/>
    <w:rsid w:val="00D927A4"/>
    <w:rsid w:val="00D9294D"/>
    <w:rsid w:val="00D93F3B"/>
    <w:rsid w:val="00D94BCC"/>
    <w:rsid w:val="00D96468"/>
    <w:rsid w:val="00D96EFF"/>
    <w:rsid w:val="00DA0B64"/>
    <w:rsid w:val="00DA0FE6"/>
    <w:rsid w:val="00DA116F"/>
    <w:rsid w:val="00DA1299"/>
    <w:rsid w:val="00DA1833"/>
    <w:rsid w:val="00DA2E60"/>
    <w:rsid w:val="00DA6269"/>
    <w:rsid w:val="00DA669C"/>
    <w:rsid w:val="00DA66F2"/>
    <w:rsid w:val="00DA705E"/>
    <w:rsid w:val="00DA74FC"/>
    <w:rsid w:val="00DA75A9"/>
    <w:rsid w:val="00DA7C3A"/>
    <w:rsid w:val="00DB2E1F"/>
    <w:rsid w:val="00DB3F9D"/>
    <w:rsid w:val="00DB4EE0"/>
    <w:rsid w:val="00DB5016"/>
    <w:rsid w:val="00DB6FF8"/>
    <w:rsid w:val="00DB731C"/>
    <w:rsid w:val="00DC080C"/>
    <w:rsid w:val="00DC15E1"/>
    <w:rsid w:val="00DC2847"/>
    <w:rsid w:val="00DC2E62"/>
    <w:rsid w:val="00DC3B50"/>
    <w:rsid w:val="00DC440D"/>
    <w:rsid w:val="00DC4649"/>
    <w:rsid w:val="00DC5FCA"/>
    <w:rsid w:val="00DC69C4"/>
    <w:rsid w:val="00DC71B8"/>
    <w:rsid w:val="00DC76B6"/>
    <w:rsid w:val="00DD084F"/>
    <w:rsid w:val="00DD122B"/>
    <w:rsid w:val="00DD1339"/>
    <w:rsid w:val="00DD14B6"/>
    <w:rsid w:val="00DD2255"/>
    <w:rsid w:val="00DD257E"/>
    <w:rsid w:val="00DD419C"/>
    <w:rsid w:val="00DD4805"/>
    <w:rsid w:val="00DD48FB"/>
    <w:rsid w:val="00DD4A68"/>
    <w:rsid w:val="00DD4B7D"/>
    <w:rsid w:val="00DD4F51"/>
    <w:rsid w:val="00DD5235"/>
    <w:rsid w:val="00DD5287"/>
    <w:rsid w:val="00DD5C89"/>
    <w:rsid w:val="00DD6462"/>
    <w:rsid w:val="00DD6991"/>
    <w:rsid w:val="00DE0E31"/>
    <w:rsid w:val="00DE2568"/>
    <w:rsid w:val="00DE2689"/>
    <w:rsid w:val="00DE3AEE"/>
    <w:rsid w:val="00DE6236"/>
    <w:rsid w:val="00DE64D4"/>
    <w:rsid w:val="00DE650A"/>
    <w:rsid w:val="00DE678C"/>
    <w:rsid w:val="00DE6CEC"/>
    <w:rsid w:val="00DE7839"/>
    <w:rsid w:val="00DF1207"/>
    <w:rsid w:val="00DF1947"/>
    <w:rsid w:val="00DF6B1D"/>
    <w:rsid w:val="00DF7F38"/>
    <w:rsid w:val="00E01917"/>
    <w:rsid w:val="00E023EE"/>
    <w:rsid w:val="00E034E0"/>
    <w:rsid w:val="00E04136"/>
    <w:rsid w:val="00E049D9"/>
    <w:rsid w:val="00E05F1C"/>
    <w:rsid w:val="00E0750F"/>
    <w:rsid w:val="00E0770D"/>
    <w:rsid w:val="00E105C7"/>
    <w:rsid w:val="00E10C36"/>
    <w:rsid w:val="00E126C9"/>
    <w:rsid w:val="00E1290C"/>
    <w:rsid w:val="00E1357F"/>
    <w:rsid w:val="00E13A79"/>
    <w:rsid w:val="00E1453D"/>
    <w:rsid w:val="00E14845"/>
    <w:rsid w:val="00E151FC"/>
    <w:rsid w:val="00E20018"/>
    <w:rsid w:val="00E209C7"/>
    <w:rsid w:val="00E21E1C"/>
    <w:rsid w:val="00E22153"/>
    <w:rsid w:val="00E225C6"/>
    <w:rsid w:val="00E238FF"/>
    <w:rsid w:val="00E24584"/>
    <w:rsid w:val="00E24AA7"/>
    <w:rsid w:val="00E262B6"/>
    <w:rsid w:val="00E27114"/>
    <w:rsid w:val="00E27EB2"/>
    <w:rsid w:val="00E27FCE"/>
    <w:rsid w:val="00E30433"/>
    <w:rsid w:val="00E30C27"/>
    <w:rsid w:val="00E317A3"/>
    <w:rsid w:val="00E32034"/>
    <w:rsid w:val="00E32944"/>
    <w:rsid w:val="00E32964"/>
    <w:rsid w:val="00E32BA2"/>
    <w:rsid w:val="00E339A7"/>
    <w:rsid w:val="00E33A6F"/>
    <w:rsid w:val="00E354F3"/>
    <w:rsid w:val="00E362CC"/>
    <w:rsid w:val="00E36A82"/>
    <w:rsid w:val="00E36CB2"/>
    <w:rsid w:val="00E36E22"/>
    <w:rsid w:val="00E37315"/>
    <w:rsid w:val="00E3735E"/>
    <w:rsid w:val="00E379E9"/>
    <w:rsid w:val="00E40813"/>
    <w:rsid w:val="00E40AFF"/>
    <w:rsid w:val="00E4155A"/>
    <w:rsid w:val="00E4243B"/>
    <w:rsid w:val="00E4280B"/>
    <w:rsid w:val="00E4283F"/>
    <w:rsid w:val="00E43C0A"/>
    <w:rsid w:val="00E44271"/>
    <w:rsid w:val="00E44FD8"/>
    <w:rsid w:val="00E4568C"/>
    <w:rsid w:val="00E456B6"/>
    <w:rsid w:val="00E4570D"/>
    <w:rsid w:val="00E45B8A"/>
    <w:rsid w:val="00E45BE5"/>
    <w:rsid w:val="00E46ECB"/>
    <w:rsid w:val="00E46F17"/>
    <w:rsid w:val="00E513BD"/>
    <w:rsid w:val="00E51530"/>
    <w:rsid w:val="00E5173F"/>
    <w:rsid w:val="00E52767"/>
    <w:rsid w:val="00E5286D"/>
    <w:rsid w:val="00E52E24"/>
    <w:rsid w:val="00E531F4"/>
    <w:rsid w:val="00E53FEF"/>
    <w:rsid w:val="00E543A4"/>
    <w:rsid w:val="00E54F73"/>
    <w:rsid w:val="00E55632"/>
    <w:rsid w:val="00E61B4E"/>
    <w:rsid w:val="00E61F59"/>
    <w:rsid w:val="00E620B4"/>
    <w:rsid w:val="00E630D3"/>
    <w:rsid w:val="00E638B0"/>
    <w:rsid w:val="00E640D7"/>
    <w:rsid w:val="00E652E8"/>
    <w:rsid w:val="00E653D3"/>
    <w:rsid w:val="00E654C6"/>
    <w:rsid w:val="00E665F5"/>
    <w:rsid w:val="00E677EA"/>
    <w:rsid w:val="00E70563"/>
    <w:rsid w:val="00E70BB8"/>
    <w:rsid w:val="00E70CFD"/>
    <w:rsid w:val="00E712DD"/>
    <w:rsid w:val="00E713B8"/>
    <w:rsid w:val="00E714EA"/>
    <w:rsid w:val="00E73F9C"/>
    <w:rsid w:val="00E743F4"/>
    <w:rsid w:val="00E75126"/>
    <w:rsid w:val="00E7583D"/>
    <w:rsid w:val="00E75BCA"/>
    <w:rsid w:val="00E7608E"/>
    <w:rsid w:val="00E779C4"/>
    <w:rsid w:val="00E77D63"/>
    <w:rsid w:val="00E80501"/>
    <w:rsid w:val="00E806E9"/>
    <w:rsid w:val="00E8082D"/>
    <w:rsid w:val="00E8123F"/>
    <w:rsid w:val="00E82216"/>
    <w:rsid w:val="00E82573"/>
    <w:rsid w:val="00E831AD"/>
    <w:rsid w:val="00E83B95"/>
    <w:rsid w:val="00E84E40"/>
    <w:rsid w:val="00E85000"/>
    <w:rsid w:val="00E8517A"/>
    <w:rsid w:val="00E8657A"/>
    <w:rsid w:val="00E870F9"/>
    <w:rsid w:val="00E90419"/>
    <w:rsid w:val="00E919A8"/>
    <w:rsid w:val="00E922F7"/>
    <w:rsid w:val="00E93B61"/>
    <w:rsid w:val="00E94DFA"/>
    <w:rsid w:val="00E95575"/>
    <w:rsid w:val="00E97C84"/>
    <w:rsid w:val="00EA015A"/>
    <w:rsid w:val="00EA18ED"/>
    <w:rsid w:val="00EA1DBA"/>
    <w:rsid w:val="00EA2A20"/>
    <w:rsid w:val="00EA383C"/>
    <w:rsid w:val="00EA3D72"/>
    <w:rsid w:val="00EA507B"/>
    <w:rsid w:val="00EA6EFE"/>
    <w:rsid w:val="00EA798F"/>
    <w:rsid w:val="00EB11F9"/>
    <w:rsid w:val="00EB20AD"/>
    <w:rsid w:val="00EB26F1"/>
    <w:rsid w:val="00EB2794"/>
    <w:rsid w:val="00EB283B"/>
    <w:rsid w:val="00EB31E0"/>
    <w:rsid w:val="00EB35D2"/>
    <w:rsid w:val="00EB3F34"/>
    <w:rsid w:val="00EB42AF"/>
    <w:rsid w:val="00EB45ED"/>
    <w:rsid w:val="00EB480C"/>
    <w:rsid w:val="00EB5C02"/>
    <w:rsid w:val="00EB5E5D"/>
    <w:rsid w:val="00EC14C7"/>
    <w:rsid w:val="00EC4304"/>
    <w:rsid w:val="00EC4A59"/>
    <w:rsid w:val="00EC55EA"/>
    <w:rsid w:val="00EC5EB4"/>
    <w:rsid w:val="00EC7022"/>
    <w:rsid w:val="00EC71CC"/>
    <w:rsid w:val="00EC732E"/>
    <w:rsid w:val="00ED0261"/>
    <w:rsid w:val="00ED0488"/>
    <w:rsid w:val="00ED0B88"/>
    <w:rsid w:val="00ED2B29"/>
    <w:rsid w:val="00ED2DDD"/>
    <w:rsid w:val="00ED30FB"/>
    <w:rsid w:val="00ED4097"/>
    <w:rsid w:val="00ED4A76"/>
    <w:rsid w:val="00ED67D9"/>
    <w:rsid w:val="00ED6900"/>
    <w:rsid w:val="00ED75A1"/>
    <w:rsid w:val="00ED779E"/>
    <w:rsid w:val="00ED7E97"/>
    <w:rsid w:val="00ED7EE5"/>
    <w:rsid w:val="00EE01F7"/>
    <w:rsid w:val="00EE0A9B"/>
    <w:rsid w:val="00EE12F1"/>
    <w:rsid w:val="00EE1527"/>
    <w:rsid w:val="00EE29A0"/>
    <w:rsid w:val="00EE2F2F"/>
    <w:rsid w:val="00EE3000"/>
    <w:rsid w:val="00EE3315"/>
    <w:rsid w:val="00EE3882"/>
    <w:rsid w:val="00EE38C4"/>
    <w:rsid w:val="00EE3F4F"/>
    <w:rsid w:val="00EE4519"/>
    <w:rsid w:val="00EE4DD3"/>
    <w:rsid w:val="00EE50B5"/>
    <w:rsid w:val="00EE5301"/>
    <w:rsid w:val="00EE547D"/>
    <w:rsid w:val="00EE58C9"/>
    <w:rsid w:val="00EE67EC"/>
    <w:rsid w:val="00EE6F41"/>
    <w:rsid w:val="00EE7501"/>
    <w:rsid w:val="00EE7B47"/>
    <w:rsid w:val="00EE7C93"/>
    <w:rsid w:val="00EF2657"/>
    <w:rsid w:val="00EF27CB"/>
    <w:rsid w:val="00EF27F6"/>
    <w:rsid w:val="00EF2D2E"/>
    <w:rsid w:val="00EF2E7E"/>
    <w:rsid w:val="00EF35A7"/>
    <w:rsid w:val="00EF4754"/>
    <w:rsid w:val="00EF4CC5"/>
    <w:rsid w:val="00EF54CC"/>
    <w:rsid w:val="00EF56F0"/>
    <w:rsid w:val="00EF65D8"/>
    <w:rsid w:val="00EF6898"/>
    <w:rsid w:val="00EF7318"/>
    <w:rsid w:val="00EF76B6"/>
    <w:rsid w:val="00EF7A01"/>
    <w:rsid w:val="00F00DC7"/>
    <w:rsid w:val="00F01624"/>
    <w:rsid w:val="00F01694"/>
    <w:rsid w:val="00F018CA"/>
    <w:rsid w:val="00F02039"/>
    <w:rsid w:val="00F03DB9"/>
    <w:rsid w:val="00F0410B"/>
    <w:rsid w:val="00F054D3"/>
    <w:rsid w:val="00F0596C"/>
    <w:rsid w:val="00F05DA8"/>
    <w:rsid w:val="00F0788D"/>
    <w:rsid w:val="00F100C7"/>
    <w:rsid w:val="00F10754"/>
    <w:rsid w:val="00F12191"/>
    <w:rsid w:val="00F143B4"/>
    <w:rsid w:val="00F179C2"/>
    <w:rsid w:val="00F20A1A"/>
    <w:rsid w:val="00F21267"/>
    <w:rsid w:val="00F22C4B"/>
    <w:rsid w:val="00F23243"/>
    <w:rsid w:val="00F24AEC"/>
    <w:rsid w:val="00F27D37"/>
    <w:rsid w:val="00F30B78"/>
    <w:rsid w:val="00F30CDB"/>
    <w:rsid w:val="00F310B0"/>
    <w:rsid w:val="00F313E7"/>
    <w:rsid w:val="00F3162E"/>
    <w:rsid w:val="00F325B4"/>
    <w:rsid w:val="00F32A42"/>
    <w:rsid w:val="00F339DC"/>
    <w:rsid w:val="00F33A8B"/>
    <w:rsid w:val="00F33F53"/>
    <w:rsid w:val="00F34824"/>
    <w:rsid w:val="00F34C6D"/>
    <w:rsid w:val="00F35436"/>
    <w:rsid w:val="00F35BC0"/>
    <w:rsid w:val="00F35EA7"/>
    <w:rsid w:val="00F36530"/>
    <w:rsid w:val="00F36D5F"/>
    <w:rsid w:val="00F3769F"/>
    <w:rsid w:val="00F37B06"/>
    <w:rsid w:val="00F40E80"/>
    <w:rsid w:val="00F40F45"/>
    <w:rsid w:val="00F41762"/>
    <w:rsid w:val="00F421CC"/>
    <w:rsid w:val="00F43BFF"/>
    <w:rsid w:val="00F43C30"/>
    <w:rsid w:val="00F449DF"/>
    <w:rsid w:val="00F44D7B"/>
    <w:rsid w:val="00F45311"/>
    <w:rsid w:val="00F4574B"/>
    <w:rsid w:val="00F45766"/>
    <w:rsid w:val="00F46AA6"/>
    <w:rsid w:val="00F47B7D"/>
    <w:rsid w:val="00F50BA4"/>
    <w:rsid w:val="00F520B3"/>
    <w:rsid w:val="00F54D66"/>
    <w:rsid w:val="00F558D7"/>
    <w:rsid w:val="00F562EA"/>
    <w:rsid w:val="00F56374"/>
    <w:rsid w:val="00F56E02"/>
    <w:rsid w:val="00F5791A"/>
    <w:rsid w:val="00F6006B"/>
    <w:rsid w:val="00F60818"/>
    <w:rsid w:val="00F618DA"/>
    <w:rsid w:val="00F6206B"/>
    <w:rsid w:val="00F63645"/>
    <w:rsid w:val="00F63A4D"/>
    <w:rsid w:val="00F641BA"/>
    <w:rsid w:val="00F6467C"/>
    <w:rsid w:val="00F64A17"/>
    <w:rsid w:val="00F64AB1"/>
    <w:rsid w:val="00F65574"/>
    <w:rsid w:val="00F6582D"/>
    <w:rsid w:val="00F66738"/>
    <w:rsid w:val="00F66987"/>
    <w:rsid w:val="00F66BCE"/>
    <w:rsid w:val="00F67C03"/>
    <w:rsid w:val="00F70206"/>
    <w:rsid w:val="00F715A5"/>
    <w:rsid w:val="00F72B51"/>
    <w:rsid w:val="00F73C82"/>
    <w:rsid w:val="00F73CF1"/>
    <w:rsid w:val="00F7533E"/>
    <w:rsid w:val="00F766FD"/>
    <w:rsid w:val="00F77F2B"/>
    <w:rsid w:val="00F804C7"/>
    <w:rsid w:val="00F828AC"/>
    <w:rsid w:val="00F8303E"/>
    <w:rsid w:val="00F8325E"/>
    <w:rsid w:val="00F83FD4"/>
    <w:rsid w:val="00F84832"/>
    <w:rsid w:val="00F84B88"/>
    <w:rsid w:val="00F84DED"/>
    <w:rsid w:val="00F8515F"/>
    <w:rsid w:val="00F856D6"/>
    <w:rsid w:val="00F85E68"/>
    <w:rsid w:val="00F8661A"/>
    <w:rsid w:val="00F90DEA"/>
    <w:rsid w:val="00F9196B"/>
    <w:rsid w:val="00F9251D"/>
    <w:rsid w:val="00F929FF"/>
    <w:rsid w:val="00F92A9C"/>
    <w:rsid w:val="00F932C8"/>
    <w:rsid w:val="00F9511C"/>
    <w:rsid w:val="00F95582"/>
    <w:rsid w:val="00F96098"/>
    <w:rsid w:val="00FA2170"/>
    <w:rsid w:val="00FA2B16"/>
    <w:rsid w:val="00FA40B7"/>
    <w:rsid w:val="00FA4C58"/>
    <w:rsid w:val="00FA6B05"/>
    <w:rsid w:val="00FA7594"/>
    <w:rsid w:val="00FA774C"/>
    <w:rsid w:val="00FA7ABB"/>
    <w:rsid w:val="00FB1BE4"/>
    <w:rsid w:val="00FB4E8D"/>
    <w:rsid w:val="00FB510B"/>
    <w:rsid w:val="00FB5864"/>
    <w:rsid w:val="00FB5DE2"/>
    <w:rsid w:val="00FB7C7C"/>
    <w:rsid w:val="00FC165B"/>
    <w:rsid w:val="00FC1770"/>
    <w:rsid w:val="00FC1D1D"/>
    <w:rsid w:val="00FC2BEB"/>
    <w:rsid w:val="00FC2CE1"/>
    <w:rsid w:val="00FC3463"/>
    <w:rsid w:val="00FC4EF6"/>
    <w:rsid w:val="00FC50E2"/>
    <w:rsid w:val="00FD03A8"/>
    <w:rsid w:val="00FD04B0"/>
    <w:rsid w:val="00FD168E"/>
    <w:rsid w:val="00FD6E5F"/>
    <w:rsid w:val="00FE08DF"/>
    <w:rsid w:val="00FE0A66"/>
    <w:rsid w:val="00FE1430"/>
    <w:rsid w:val="00FE1761"/>
    <w:rsid w:val="00FE2054"/>
    <w:rsid w:val="00FE22D9"/>
    <w:rsid w:val="00FE2B30"/>
    <w:rsid w:val="00FE3729"/>
    <w:rsid w:val="00FE466F"/>
    <w:rsid w:val="00FE579F"/>
    <w:rsid w:val="00FE5A86"/>
    <w:rsid w:val="00FE5D04"/>
    <w:rsid w:val="00FE6996"/>
    <w:rsid w:val="00FE6BD5"/>
    <w:rsid w:val="00FE7092"/>
    <w:rsid w:val="00FE73EC"/>
    <w:rsid w:val="00FE7B9C"/>
    <w:rsid w:val="00FE7FE8"/>
    <w:rsid w:val="00FF12BE"/>
    <w:rsid w:val="00FF1B7E"/>
    <w:rsid w:val="00FF25FB"/>
    <w:rsid w:val="00FF2CC8"/>
    <w:rsid w:val="00FF3DE5"/>
    <w:rsid w:val="00FF44E6"/>
    <w:rsid w:val="00FF56D8"/>
    <w:rsid w:val="00FF6D72"/>
    <w:rsid w:val="00FF7813"/>
    <w:rsid w:val="00FF79E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D8541"/>
  <w15:chartTrackingRefBased/>
  <w15:docId w15:val="{0E9F9F40-7525-42C7-9E97-ADC1DCD4D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AE5"/>
    <w:pPr>
      <w:spacing w:after="240" w:line="240" w:lineRule="auto"/>
    </w:pPr>
    <w:rPr>
      <w:rFonts w:eastAsia="Times New Roman" w:cstheme="minorHAnsi"/>
      <w:sz w:val="24"/>
      <w:szCs w:val="24"/>
      <w:lang w:eastAsia="en-CA"/>
    </w:rPr>
  </w:style>
  <w:style w:type="paragraph" w:styleId="Heading1">
    <w:name w:val="heading 1"/>
    <w:basedOn w:val="Normal"/>
    <w:next w:val="Normal"/>
    <w:link w:val="Heading1Char"/>
    <w:uiPriority w:val="9"/>
    <w:qFormat/>
    <w:rsid w:val="00892820"/>
    <w:pPr>
      <w:keepNext/>
      <w:keepLines/>
      <w:numPr>
        <w:numId w:val="7"/>
      </w:numPr>
      <w:spacing w:before="240" w:after="120"/>
      <w:outlineLvl w:val="0"/>
    </w:pPr>
    <w:rPr>
      <w:rFonts w:eastAsiaTheme="majorEastAsia"/>
      <w:b/>
      <w:bCs/>
      <w:color w:val="FF0000"/>
      <w:sz w:val="28"/>
      <w:szCs w:val="28"/>
    </w:rPr>
  </w:style>
  <w:style w:type="paragraph" w:styleId="Heading2">
    <w:name w:val="heading 2"/>
    <w:basedOn w:val="Normal"/>
    <w:next w:val="Normal"/>
    <w:link w:val="Heading2Char"/>
    <w:uiPriority w:val="9"/>
    <w:unhideWhenUsed/>
    <w:qFormat/>
    <w:rsid w:val="001C3586"/>
    <w:pPr>
      <w:keepNext/>
      <w:keepLines/>
      <w:numPr>
        <w:ilvl w:val="1"/>
        <w:numId w:val="7"/>
      </w:numPr>
      <w:spacing w:before="120" w:after="120"/>
      <w:ind w:left="0"/>
      <w:outlineLvl w:val="1"/>
    </w:pPr>
    <w:rPr>
      <w:rFonts w:eastAsiaTheme="majorEastAsia"/>
      <w:b/>
      <w:bCs/>
      <w:color w:val="FF0000"/>
    </w:rPr>
  </w:style>
  <w:style w:type="paragraph" w:styleId="Heading3">
    <w:name w:val="heading 3"/>
    <w:next w:val="Normal"/>
    <w:link w:val="Heading3Char"/>
    <w:uiPriority w:val="9"/>
    <w:unhideWhenUsed/>
    <w:qFormat/>
    <w:rsid w:val="00D74406"/>
    <w:pPr>
      <w:keepNext/>
      <w:keepLines/>
      <w:numPr>
        <w:ilvl w:val="2"/>
        <w:numId w:val="7"/>
      </w:numPr>
      <w:spacing w:before="40" w:after="120"/>
      <w:ind w:left="720"/>
      <w:outlineLvl w:val="2"/>
    </w:pPr>
    <w:rPr>
      <w:rFonts w:asciiTheme="majorHAnsi" w:eastAsiaTheme="majorEastAsia" w:hAnsiTheme="majorHAnsi" w:cstheme="majorBidi"/>
      <w:b/>
      <w:bCs/>
      <w:color w:val="FF0000"/>
      <w:sz w:val="24"/>
      <w:szCs w:val="24"/>
      <w:lang w:eastAsia="en-CA"/>
    </w:rPr>
  </w:style>
  <w:style w:type="paragraph" w:styleId="Heading4">
    <w:name w:val="heading 4"/>
    <w:next w:val="Normal"/>
    <w:link w:val="Heading4Char"/>
    <w:uiPriority w:val="9"/>
    <w:unhideWhenUsed/>
    <w:qFormat/>
    <w:rsid w:val="00BB259B"/>
    <w:pPr>
      <w:keepNext/>
      <w:keepLines/>
      <w:numPr>
        <w:numId w:val="25"/>
      </w:numPr>
      <w:spacing w:before="120" w:after="120" w:line="240" w:lineRule="auto"/>
      <w:outlineLvl w:val="3"/>
    </w:pPr>
    <w:rPr>
      <w:rFonts w:asciiTheme="majorHAnsi" w:eastAsiaTheme="majorEastAsia" w:hAnsiTheme="majorHAnsi" w:cstheme="majorBidi"/>
      <w:b/>
      <w:bCs/>
      <w:i/>
      <w:iCs/>
      <w:color w:val="FF0000"/>
      <w:sz w:val="24"/>
      <w:szCs w:val="24"/>
      <w:lang w:eastAsia="en-CA"/>
    </w:rPr>
  </w:style>
  <w:style w:type="paragraph" w:styleId="Heading5">
    <w:name w:val="heading 5"/>
    <w:basedOn w:val="Heading6"/>
    <w:next w:val="Normal"/>
    <w:link w:val="Heading5Char"/>
    <w:uiPriority w:val="9"/>
    <w:unhideWhenUsed/>
    <w:qFormat/>
    <w:rsid w:val="00D84F79"/>
    <w:pPr>
      <w:outlineLvl w:val="4"/>
    </w:pPr>
  </w:style>
  <w:style w:type="paragraph" w:styleId="Heading6">
    <w:name w:val="heading 6"/>
    <w:basedOn w:val="Normal"/>
    <w:next w:val="Normal"/>
    <w:link w:val="Heading6Char"/>
    <w:uiPriority w:val="9"/>
    <w:unhideWhenUsed/>
    <w:qFormat/>
    <w:rsid w:val="00D84F79"/>
    <w:pPr>
      <w:outlineLvl w:val="5"/>
    </w:pPr>
    <w:rPr>
      <w:b/>
      <w:bCs/>
    </w:rPr>
  </w:style>
  <w:style w:type="paragraph" w:styleId="Heading7">
    <w:name w:val="heading 7"/>
    <w:basedOn w:val="Normal"/>
    <w:next w:val="Normal"/>
    <w:link w:val="Heading7Char"/>
    <w:uiPriority w:val="9"/>
    <w:unhideWhenUsed/>
    <w:qFormat/>
    <w:rsid w:val="00D84F79"/>
    <w:pPr>
      <w:outlineLvl w:val="6"/>
    </w:pPr>
    <w:rPr>
      <w:b/>
      <w:bCs/>
      <w:i/>
      <w:iCs/>
    </w:rPr>
  </w:style>
  <w:style w:type="paragraph" w:styleId="Heading8">
    <w:name w:val="heading 8"/>
    <w:basedOn w:val="FRPCsumm2"/>
    <w:next w:val="Normal"/>
    <w:link w:val="Heading8Char"/>
    <w:uiPriority w:val="9"/>
    <w:unhideWhenUsed/>
    <w:qFormat/>
    <w:rsid w:val="00DF1947"/>
    <w:pPr>
      <w:outlineLvl w:val="7"/>
    </w:pPr>
  </w:style>
  <w:style w:type="paragraph" w:styleId="Heading9">
    <w:name w:val="heading 9"/>
    <w:basedOn w:val="Normal"/>
    <w:next w:val="Normal"/>
    <w:link w:val="Heading9Char"/>
    <w:uiPriority w:val="9"/>
    <w:semiHidden/>
    <w:unhideWhenUsed/>
    <w:qFormat/>
    <w:rsid w:val="00DC71B8"/>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gQuote">
    <w:name w:val="BlogQuote"/>
    <w:basedOn w:val="Normal"/>
    <w:autoRedefine/>
    <w:qFormat/>
    <w:rsid w:val="00AA6D43"/>
    <w:pPr>
      <w:spacing w:after="120"/>
      <w:ind w:left="720" w:right="720"/>
      <w:jc w:val="both"/>
    </w:pPr>
    <w:rPr>
      <w:sz w:val="20"/>
      <w:szCs w:val="20"/>
    </w:rPr>
  </w:style>
  <w:style w:type="paragraph" w:styleId="BalloonText">
    <w:name w:val="Balloon Text"/>
    <w:basedOn w:val="Normal"/>
    <w:link w:val="BalloonTextChar"/>
    <w:uiPriority w:val="99"/>
    <w:semiHidden/>
    <w:unhideWhenUsed/>
    <w:rsid w:val="00DE6CE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CEC"/>
    <w:rPr>
      <w:rFonts w:ascii="Segoe UI" w:hAnsi="Segoe UI" w:cs="Segoe UI"/>
      <w:sz w:val="18"/>
      <w:szCs w:val="18"/>
    </w:rPr>
  </w:style>
  <w:style w:type="paragraph" w:styleId="FootnoteText">
    <w:name w:val="footnote text"/>
    <w:basedOn w:val="Normal"/>
    <w:link w:val="FootnoteTextChar"/>
    <w:uiPriority w:val="99"/>
    <w:unhideWhenUsed/>
    <w:rsid w:val="005E4079"/>
    <w:pPr>
      <w:spacing w:after="0"/>
    </w:pPr>
    <w:rPr>
      <w:sz w:val="20"/>
      <w:szCs w:val="20"/>
    </w:rPr>
  </w:style>
  <w:style w:type="character" w:customStyle="1" w:styleId="FootnoteTextChar">
    <w:name w:val="Footnote Text Char"/>
    <w:basedOn w:val="DefaultParagraphFont"/>
    <w:link w:val="FootnoteText"/>
    <w:uiPriority w:val="99"/>
    <w:rsid w:val="005E4079"/>
    <w:rPr>
      <w:sz w:val="20"/>
      <w:szCs w:val="20"/>
    </w:rPr>
  </w:style>
  <w:style w:type="character" w:styleId="FootnoteReference">
    <w:name w:val="footnote reference"/>
    <w:basedOn w:val="DefaultParagraphFont"/>
    <w:uiPriority w:val="99"/>
    <w:semiHidden/>
    <w:unhideWhenUsed/>
    <w:rsid w:val="009B322A"/>
    <w:rPr>
      <w:caps w:val="0"/>
      <w:smallCaps w:val="0"/>
      <w:strike w:val="0"/>
      <w:dstrike w:val="0"/>
      <w:vanish w:val="0"/>
      <w:vertAlign w:val="superscript"/>
    </w:rPr>
  </w:style>
  <w:style w:type="character" w:styleId="Hyperlink">
    <w:name w:val="Hyperlink"/>
    <w:basedOn w:val="DefaultParagraphFont"/>
    <w:uiPriority w:val="99"/>
    <w:unhideWhenUsed/>
    <w:rsid w:val="005E4079"/>
    <w:rPr>
      <w:color w:val="0563C1" w:themeColor="hyperlink"/>
      <w:u w:val="single"/>
    </w:rPr>
  </w:style>
  <w:style w:type="character" w:styleId="UnresolvedMention">
    <w:name w:val="Unresolved Mention"/>
    <w:basedOn w:val="DefaultParagraphFont"/>
    <w:uiPriority w:val="99"/>
    <w:semiHidden/>
    <w:unhideWhenUsed/>
    <w:rsid w:val="005E4079"/>
    <w:rPr>
      <w:color w:val="605E5C"/>
      <w:shd w:val="clear" w:color="auto" w:fill="E1DFDD"/>
    </w:rPr>
  </w:style>
  <w:style w:type="numbering" w:customStyle="1" w:styleId="FRPCheadings1">
    <w:name w:val="FRPCheadings1"/>
    <w:rsid w:val="00892820"/>
    <w:pPr>
      <w:numPr>
        <w:numId w:val="1"/>
      </w:numPr>
    </w:pPr>
  </w:style>
  <w:style w:type="numbering" w:customStyle="1" w:styleId="FRPCheadings2">
    <w:name w:val="FRPCheadings2"/>
    <w:rsid w:val="00892820"/>
    <w:pPr>
      <w:numPr>
        <w:numId w:val="2"/>
      </w:numPr>
    </w:pPr>
  </w:style>
  <w:style w:type="numbering" w:customStyle="1" w:styleId="FRPCInt">
    <w:name w:val="FRPCInt"/>
    <w:rsid w:val="00A14E72"/>
    <w:pPr>
      <w:numPr>
        <w:numId w:val="3"/>
      </w:numPr>
    </w:pPr>
  </w:style>
  <w:style w:type="paragraph" w:customStyle="1" w:styleId="FRPCinterventionHeader">
    <w:name w:val="FRPCinterventionHeader"/>
    <w:next w:val="Normal"/>
    <w:qFormat/>
    <w:rsid w:val="00A14E72"/>
    <w:pPr>
      <w:spacing w:after="0" w:line="240" w:lineRule="auto"/>
    </w:pPr>
    <w:rPr>
      <w:rFonts w:ascii="Calibri" w:eastAsia="Times New Roman" w:hAnsi="Calibri" w:cs="Times New Roman"/>
      <w:szCs w:val="24"/>
      <w:lang w:eastAsia="en-CA"/>
    </w:rPr>
  </w:style>
  <w:style w:type="paragraph" w:customStyle="1" w:styleId="FRPCIntText">
    <w:name w:val="FRPCIntText"/>
    <w:basedOn w:val="Normal"/>
    <w:qFormat/>
    <w:rsid w:val="00A14E72"/>
    <w:pPr>
      <w:ind w:hanging="360"/>
    </w:pPr>
  </w:style>
  <w:style w:type="paragraph" w:customStyle="1" w:styleId="FRPCnumbers">
    <w:name w:val="FRPCnumbers"/>
    <w:basedOn w:val="Normal"/>
    <w:rsid w:val="00892820"/>
    <w:pPr>
      <w:numPr>
        <w:numId w:val="5"/>
      </w:numPr>
    </w:pPr>
  </w:style>
  <w:style w:type="paragraph" w:customStyle="1" w:styleId="FRPCoutline">
    <w:name w:val="FRPCoutline"/>
    <w:qFormat/>
    <w:rsid w:val="00A14E72"/>
    <w:pPr>
      <w:numPr>
        <w:numId w:val="4"/>
      </w:numPr>
      <w:spacing w:after="240" w:line="240" w:lineRule="auto"/>
    </w:pPr>
    <w:rPr>
      <w:rFonts w:ascii="Calibri" w:eastAsia="Times New Roman" w:hAnsi="Calibri" w:cs="Times New Roman"/>
      <w:lang w:eastAsia="en-CA"/>
    </w:rPr>
  </w:style>
  <w:style w:type="paragraph" w:customStyle="1" w:styleId="Table">
    <w:name w:val="Table"/>
    <w:qFormat/>
    <w:rsid w:val="00F6006B"/>
    <w:pPr>
      <w:spacing w:after="0" w:line="240" w:lineRule="auto"/>
    </w:pPr>
    <w:rPr>
      <w:sz w:val="20"/>
      <w:szCs w:val="20"/>
    </w:rPr>
  </w:style>
  <w:style w:type="paragraph" w:styleId="Quote">
    <w:name w:val="Quote"/>
    <w:basedOn w:val="Normal"/>
    <w:next w:val="Normal"/>
    <w:link w:val="QuoteChar"/>
    <w:uiPriority w:val="29"/>
    <w:qFormat/>
    <w:rsid w:val="00A14E72"/>
    <w:pPr>
      <w:spacing w:before="200"/>
      <w:ind w:left="864" w:right="864"/>
      <w:jc w:val="center"/>
    </w:pPr>
    <w:rPr>
      <w:i/>
      <w:iCs/>
      <w:color w:val="404040"/>
    </w:rPr>
  </w:style>
  <w:style w:type="character" w:customStyle="1" w:styleId="QuoteChar">
    <w:name w:val="Quote Char"/>
    <w:link w:val="Quote"/>
    <w:uiPriority w:val="29"/>
    <w:rsid w:val="00A14E72"/>
    <w:rPr>
      <w:i/>
      <w:iCs/>
      <w:color w:val="404040"/>
    </w:rPr>
  </w:style>
  <w:style w:type="paragraph" w:customStyle="1" w:styleId="FRPCquote">
    <w:name w:val="FRPCquote"/>
    <w:next w:val="FRPCIntText"/>
    <w:qFormat/>
    <w:rsid w:val="009250F9"/>
    <w:pPr>
      <w:spacing w:after="120" w:line="240" w:lineRule="auto"/>
      <w:ind w:left="720" w:right="720"/>
      <w:jc w:val="both"/>
    </w:pPr>
  </w:style>
  <w:style w:type="paragraph" w:styleId="ListParagraph">
    <w:name w:val="List Paragraph"/>
    <w:basedOn w:val="Normal"/>
    <w:uiPriority w:val="34"/>
    <w:qFormat/>
    <w:rsid w:val="009A238C"/>
    <w:pPr>
      <w:ind w:left="720"/>
      <w:contextualSpacing/>
    </w:pPr>
  </w:style>
  <w:style w:type="paragraph" w:customStyle="1" w:styleId="FRPCblogListbullet">
    <w:name w:val="FRPCblogListbullet"/>
    <w:basedOn w:val="FNquote"/>
    <w:qFormat/>
    <w:rsid w:val="00AD57B9"/>
  </w:style>
  <w:style w:type="paragraph" w:customStyle="1" w:styleId="FRPCresearchBullet">
    <w:name w:val="FRPCresearchBullet"/>
    <w:basedOn w:val="FRPCblogListbullet"/>
    <w:qFormat/>
    <w:rsid w:val="00DB6FF8"/>
    <w:pPr>
      <w:ind w:hanging="720"/>
    </w:pPr>
  </w:style>
  <w:style w:type="paragraph" w:styleId="TOC1">
    <w:name w:val="toc 1"/>
    <w:basedOn w:val="Normal"/>
    <w:next w:val="Normal"/>
    <w:autoRedefine/>
    <w:uiPriority w:val="39"/>
    <w:rsid w:val="00C450BF"/>
    <w:pPr>
      <w:tabs>
        <w:tab w:val="left" w:pos="720"/>
        <w:tab w:val="right" w:pos="9360"/>
      </w:tabs>
      <w:spacing w:before="240" w:after="120"/>
      <w:ind w:right="720"/>
    </w:pPr>
    <w:rPr>
      <w:b/>
      <w:noProof/>
      <w:color w:val="FF0000"/>
    </w:rPr>
  </w:style>
  <w:style w:type="paragraph" w:styleId="TOC2">
    <w:name w:val="toc 2"/>
    <w:basedOn w:val="Normal"/>
    <w:next w:val="Normal"/>
    <w:autoRedefine/>
    <w:uiPriority w:val="39"/>
    <w:rsid w:val="00C450BF"/>
    <w:pPr>
      <w:tabs>
        <w:tab w:val="left" w:pos="1440"/>
        <w:tab w:val="right" w:pos="9360"/>
      </w:tabs>
      <w:spacing w:before="60" w:after="60"/>
      <w:ind w:left="1440" w:right="720" w:hanging="720"/>
    </w:pPr>
    <w:rPr>
      <w:b/>
      <w:noProof/>
    </w:rPr>
  </w:style>
  <w:style w:type="paragraph" w:styleId="TOC3">
    <w:name w:val="toc 3"/>
    <w:basedOn w:val="Normal"/>
    <w:next w:val="Normal"/>
    <w:autoRedefine/>
    <w:uiPriority w:val="39"/>
    <w:rsid w:val="00C450BF"/>
    <w:pPr>
      <w:tabs>
        <w:tab w:val="left" w:pos="2160"/>
        <w:tab w:val="right" w:pos="9360"/>
      </w:tabs>
      <w:spacing w:after="0"/>
      <w:ind w:left="2160" w:right="720" w:hanging="720"/>
    </w:pPr>
    <w:rPr>
      <w:noProof/>
    </w:rPr>
  </w:style>
  <w:style w:type="paragraph" w:customStyle="1" w:styleId="FRPClistsingle">
    <w:name w:val="FRPClistsingle"/>
    <w:basedOn w:val="Normal"/>
    <w:qFormat/>
    <w:rsid w:val="00892820"/>
    <w:pPr>
      <w:spacing w:after="0"/>
      <w:ind w:left="1440" w:hanging="720"/>
    </w:pPr>
    <w:rPr>
      <w:rFonts w:cs="Times New Roman"/>
      <w:szCs w:val="20"/>
    </w:rPr>
  </w:style>
  <w:style w:type="character" w:customStyle="1" w:styleId="Heading1Char">
    <w:name w:val="Heading 1 Char"/>
    <w:basedOn w:val="DefaultParagraphFont"/>
    <w:link w:val="Heading1"/>
    <w:uiPriority w:val="9"/>
    <w:rsid w:val="00892820"/>
    <w:rPr>
      <w:rFonts w:eastAsiaTheme="majorEastAsia" w:cstheme="minorHAnsi"/>
      <w:b/>
      <w:bCs/>
      <w:color w:val="FF0000"/>
      <w:sz w:val="28"/>
      <w:szCs w:val="28"/>
      <w:lang w:eastAsia="en-CA"/>
    </w:rPr>
  </w:style>
  <w:style w:type="character" w:customStyle="1" w:styleId="Heading2Char">
    <w:name w:val="Heading 2 Char"/>
    <w:basedOn w:val="DefaultParagraphFont"/>
    <w:link w:val="Heading2"/>
    <w:uiPriority w:val="9"/>
    <w:rsid w:val="001C3586"/>
    <w:rPr>
      <w:rFonts w:eastAsiaTheme="majorEastAsia" w:cstheme="minorHAnsi"/>
      <w:b/>
      <w:bCs/>
      <w:color w:val="FF0000"/>
      <w:sz w:val="24"/>
      <w:szCs w:val="24"/>
      <w:lang w:eastAsia="en-CA"/>
    </w:rPr>
  </w:style>
  <w:style w:type="table" w:styleId="TableGrid">
    <w:name w:val="Table Grid"/>
    <w:basedOn w:val="TableNormal"/>
    <w:uiPriority w:val="39"/>
    <w:rsid w:val="00BC7B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11543"/>
    <w:pPr>
      <w:keepNext/>
      <w:keepLines/>
      <w:tabs>
        <w:tab w:val="left" w:pos="1080"/>
      </w:tabs>
      <w:spacing w:after="0"/>
      <w:ind w:left="1080" w:hanging="1080"/>
    </w:pPr>
    <w:rPr>
      <w:b/>
      <w:bCs/>
    </w:rPr>
  </w:style>
  <w:style w:type="paragraph" w:customStyle="1" w:styleId="FRPCbulletList">
    <w:name w:val="FRPCbulletList"/>
    <w:qFormat/>
    <w:rsid w:val="00AC2857"/>
    <w:pPr>
      <w:numPr>
        <w:numId w:val="6"/>
      </w:numPr>
    </w:pPr>
    <w:rPr>
      <w:sz w:val="24"/>
      <w:szCs w:val="24"/>
    </w:rPr>
  </w:style>
  <w:style w:type="paragraph" w:customStyle="1" w:styleId="FRPCfootnoteQuote">
    <w:name w:val="FRPCfootnoteQuote"/>
    <w:basedOn w:val="FootnoteText"/>
    <w:qFormat/>
    <w:rsid w:val="001F421E"/>
    <w:pPr>
      <w:ind w:left="720"/>
      <w:jc w:val="both"/>
    </w:pPr>
    <w:rPr>
      <w:sz w:val="18"/>
      <w:szCs w:val="18"/>
    </w:rPr>
  </w:style>
  <w:style w:type="character" w:customStyle="1" w:styleId="Heading4Char">
    <w:name w:val="Heading 4 Char"/>
    <w:basedOn w:val="DefaultParagraphFont"/>
    <w:link w:val="Heading4"/>
    <w:uiPriority w:val="9"/>
    <w:rsid w:val="00BB259B"/>
    <w:rPr>
      <w:rFonts w:asciiTheme="majorHAnsi" w:eastAsiaTheme="majorEastAsia" w:hAnsiTheme="majorHAnsi" w:cstheme="majorBidi"/>
      <w:b/>
      <w:bCs/>
      <w:i/>
      <w:iCs/>
      <w:color w:val="FF0000"/>
      <w:sz w:val="24"/>
      <w:szCs w:val="24"/>
      <w:lang w:eastAsia="en-CA"/>
    </w:rPr>
  </w:style>
  <w:style w:type="paragraph" w:styleId="Header">
    <w:name w:val="header"/>
    <w:basedOn w:val="Normal"/>
    <w:link w:val="HeaderChar"/>
    <w:uiPriority w:val="99"/>
    <w:unhideWhenUsed/>
    <w:rsid w:val="00F310B0"/>
    <w:pPr>
      <w:tabs>
        <w:tab w:val="center" w:pos="4680"/>
        <w:tab w:val="right" w:pos="9360"/>
      </w:tabs>
      <w:spacing w:after="0"/>
    </w:pPr>
  </w:style>
  <w:style w:type="character" w:customStyle="1" w:styleId="HeaderChar">
    <w:name w:val="Header Char"/>
    <w:basedOn w:val="DefaultParagraphFont"/>
    <w:link w:val="Header"/>
    <w:uiPriority w:val="99"/>
    <w:rsid w:val="00F310B0"/>
  </w:style>
  <w:style w:type="paragraph" w:styleId="Footer">
    <w:name w:val="footer"/>
    <w:basedOn w:val="Normal"/>
    <w:link w:val="FooterChar"/>
    <w:uiPriority w:val="99"/>
    <w:unhideWhenUsed/>
    <w:rsid w:val="00F310B0"/>
    <w:pPr>
      <w:tabs>
        <w:tab w:val="center" w:pos="4680"/>
        <w:tab w:val="right" w:pos="9360"/>
      </w:tabs>
      <w:spacing w:after="0"/>
    </w:pPr>
  </w:style>
  <w:style w:type="character" w:customStyle="1" w:styleId="FooterChar">
    <w:name w:val="Footer Char"/>
    <w:basedOn w:val="DefaultParagraphFont"/>
    <w:link w:val="Footer"/>
    <w:uiPriority w:val="99"/>
    <w:rsid w:val="00F310B0"/>
  </w:style>
  <w:style w:type="character" w:customStyle="1" w:styleId="Heading3Char">
    <w:name w:val="Heading 3 Char"/>
    <w:basedOn w:val="DefaultParagraphFont"/>
    <w:link w:val="Heading3"/>
    <w:uiPriority w:val="9"/>
    <w:rsid w:val="00D74406"/>
    <w:rPr>
      <w:rFonts w:asciiTheme="majorHAnsi" w:eastAsiaTheme="majorEastAsia" w:hAnsiTheme="majorHAnsi" w:cstheme="majorBidi"/>
      <w:b/>
      <w:bCs/>
      <w:color w:val="FF0000"/>
      <w:sz w:val="24"/>
      <w:szCs w:val="24"/>
      <w:lang w:eastAsia="en-CA"/>
    </w:rPr>
  </w:style>
  <w:style w:type="character" w:customStyle="1" w:styleId="Heading5Char">
    <w:name w:val="Heading 5 Char"/>
    <w:basedOn w:val="DefaultParagraphFont"/>
    <w:link w:val="Heading5"/>
    <w:uiPriority w:val="9"/>
    <w:rsid w:val="00D84F79"/>
    <w:rPr>
      <w:rFonts w:eastAsia="Times New Roman" w:cstheme="minorHAnsi"/>
      <w:b/>
      <w:bCs/>
      <w:sz w:val="24"/>
      <w:szCs w:val="24"/>
      <w:lang w:eastAsia="en-CA"/>
    </w:rPr>
  </w:style>
  <w:style w:type="character" w:customStyle="1" w:styleId="Heading6Char">
    <w:name w:val="Heading 6 Char"/>
    <w:basedOn w:val="DefaultParagraphFont"/>
    <w:link w:val="Heading6"/>
    <w:uiPriority w:val="9"/>
    <w:rsid w:val="00D84F79"/>
    <w:rPr>
      <w:rFonts w:eastAsia="Times New Roman" w:cstheme="minorHAnsi"/>
      <w:b/>
      <w:bCs/>
      <w:sz w:val="24"/>
      <w:szCs w:val="24"/>
      <w:lang w:eastAsia="en-CA"/>
    </w:rPr>
  </w:style>
  <w:style w:type="character" w:customStyle="1" w:styleId="Heading7Char">
    <w:name w:val="Heading 7 Char"/>
    <w:basedOn w:val="DefaultParagraphFont"/>
    <w:link w:val="Heading7"/>
    <w:uiPriority w:val="9"/>
    <w:rsid w:val="00D84F79"/>
    <w:rPr>
      <w:rFonts w:eastAsia="Times New Roman" w:cstheme="minorHAnsi"/>
      <w:b/>
      <w:bCs/>
      <w:i/>
      <w:iCs/>
      <w:sz w:val="24"/>
      <w:szCs w:val="24"/>
      <w:lang w:eastAsia="en-CA"/>
    </w:rPr>
  </w:style>
  <w:style w:type="character" w:customStyle="1" w:styleId="Heading8Char">
    <w:name w:val="Heading 8 Char"/>
    <w:basedOn w:val="DefaultParagraphFont"/>
    <w:link w:val="Heading8"/>
    <w:uiPriority w:val="9"/>
    <w:rsid w:val="00DF1947"/>
    <w:rPr>
      <w:rFonts w:eastAsia="Times New Roman" w:cstheme="minorHAnsi"/>
      <w:b/>
      <w:bCs/>
      <w:i/>
      <w:iCs/>
      <w:sz w:val="24"/>
      <w:szCs w:val="24"/>
      <w:lang w:eastAsia="en-CA"/>
    </w:rPr>
  </w:style>
  <w:style w:type="character" w:customStyle="1" w:styleId="Heading9Char">
    <w:name w:val="Heading 9 Char"/>
    <w:basedOn w:val="DefaultParagraphFont"/>
    <w:link w:val="Heading9"/>
    <w:uiPriority w:val="9"/>
    <w:semiHidden/>
    <w:rsid w:val="00DC71B8"/>
    <w:rPr>
      <w:rFonts w:asciiTheme="majorHAnsi" w:eastAsiaTheme="majorEastAsia" w:hAnsiTheme="majorHAnsi" w:cstheme="majorBidi"/>
      <w:i/>
      <w:iCs/>
      <w:color w:val="272727" w:themeColor="text1" w:themeTint="D8"/>
      <w:sz w:val="21"/>
      <w:szCs w:val="21"/>
      <w:lang w:eastAsia="en-CA"/>
    </w:rPr>
  </w:style>
  <w:style w:type="character" w:styleId="FollowedHyperlink">
    <w:name w:val="FollowedHyperlink"/>
    <w:basedOn w:val="DefaultParagraphFont"/>
    <w:uiPriority w:val="99"/>
    <w:semiHidden/>
    <w:unhideWhenUsed/>
    <w:rsid w:val="002254BB"/>
    <w:rPr>
      <w:color w:val="954F72" w:themeColor="followedHyperlink"/>
      <w:u w:val="single"/>
    </w:rPr>
  </w:style>
  <w:style w:type="paragraph" w:customStyle="1" w:styleId="FNquote">
    <w:name w:val="FNquote"/>
    <w:basedOn w:val="FootnoteText"/>
    <w:qFormat/>
    <w:rsid w:val="002135BE"/>
    <w:pPr>
      <w:ind w:left="720" w:right="720"/>
      <w:jc w:val="both"/>
    </w:pPr>
    <w:rPr>
      <w:sz w:val="18"/>
      <w:szCs w:val="18"/>
    </w:rPr>
  </w:style>
  <w:style w:type="paragraph" w:styleId="TableofFigures">
    <w:name w:val="table of figures"/>
    <w:basedOn w:val="Normal"/>
    <w:next w:val="Normal"/>
    <w:uiPriority w:val="99"/>
    <w:unhideWhenUsed/>
    <w:rsid w:val="00DD6991"/>
    <w:pPr>
      <w:tabs>
        <w:tab w:val="left" w:pos="1440"/>
        <w:tab w:val="right" w:pos="9350"/>
      </w:tabs>
      <w:spacing w:after="0"/>
      <w:ind w:left="1440" w:hanging="1440"/>
    </w:pPr>
    <w:rPr>
      <w:noProof/>
    </w:rPr>
  </w:style>
  <w:style w:type="paragraph" w:styleId="TOCHeading">
    <w:name w:val="TOC Heading"/>
    <w:basedOn w:val="Heading1"/>
    <w:next w:val="Normal"/>
    <w:uiPriority w:val="39"/>
    <w:unhideWhenUsed/>
    <w:qFormat/>
    <w:rsid w:val="00C450BF"/>
    <w:pPr>
      <w:numPr>
        <w:numId w:val="0"/>
      </w:numPr>
      <w:spacing w:after="0" w:line="259" w:lineRule="auto"/>
      <w:outlineLvl w:val="9"/>
    </w:pPr>
    <w:rPr>
      <w:rFonts w:asciiTheme="majorHAnsi" w:hAnsiTheme="majorHAnsi" w:cstheme="majorBidi"/>
      <w:b w:val="0"/>
      <w:bCs w:val="0"/>
      <w:color w:val="2F5496" w:themeColor="accent1" w:themeShade="BF"/>
      <w:sz w:val="32"/>
      <w:szCs w:val="32"/>
      <w:lang w:val="en-US" w:eastAsia="en-US"/>
    </w:rPr>
  </w:style>
  <w:style w:type="paragraph" w:customStyle="1" w:styleId="TableParagraph">
    <w:name w:val="Table Paragraph"/>
    <w:basedOn w:val="Normal"/>
    <w:uiPriority w:val="1"/>
    <w:qFormat/>
    <w:rsid w:val="004A7325"/>
    <w:pPr>
      <w:widowControl w:val="0"/>
      <w:autoSpaceDE w:val="0"/>
      <w:autoSpaceDN w:val="0"/>
      <w:spacing w:before="8" w:after="0" w:line="178" w:lineRule="exact"/>
    </w:pPr>
    <w:rPr>
      <w:rFonts w:ascii="Arial" w:eastAsia="Arial" w:hAnsi="Arial" w:cs="Arial"/>
      <w:sz w:val="22"/>
      <w:szCs w:val="22"/>
      <w:lang w:val="en-US" w:eastAsia="en-US"/>
    </w:rPr>
  </w:style>
  <w:style w:type="paragraph" w:customStyle="1" w:styleId="section">
    <w:name w:val="section"/>
    <w:basedOn w:val="Normal"/>
    <w:rsid w:val="00761A3E"/>
    <w:pPr>
      <w:spacing w:before="100" w:beforeAutospacing="1" w:after="100" w:afterAutospacing="1"/>
    </w:pPr>
    <w:rPr>
      <w:rFonts w:ascii="Times New Roman" w:hAnsi="Times New Roman" w:cs="Times New Roman"/>
    </w:rPr>
  </w:style>
  <w:style w:type="character" w:customStyle="1" w:styleId="sectionlabel">
    <w:name w:val="sectionlabel"/>
    <w:basedOn w:val="DefaultParagraphFont"/>
    <w:rsid w:val="00761A3E"/>
  </w:style>
  <w:style w:type="paragraph" w:customStyle="1" w:styleId="paragraph">
    <w:name w:val="paragraph"/>
    <w:basedOn w:val="Normal"/>
    <w:rsid w:val="00761A3E"/>
    <w:pPr>
      <w:spacing w:before="100" w:beforeAutospacing="1" w:after="100" w:afterAutospacing="1"/>
    </w:pPr>
    <w:rPr>
      <w:rFonts w:ascii="Times New Roman" w:hAnsi="Times New Roman" w:cs="Times New Roman"/>
    </w:rPr>
  </w:style>
  <w:style w:type="character" w:customStyle="1" w:styleId="lawlabel">
    <w:name w:val="lawlabel"/>
    <w:basedOn w:val="DefaultParagraphFont"/>
    <w:rsid w:val="00761A3E"/>
  </w:style>
  <w:style w:type="paragraph" w:customStyle="1" w:styleId="TableQuote">
    <w:name w:val="TableQuote"/>
    <w:qFormat/>
    <w:rsid w:val="008D7162"/>
    <w:pPr>
      <w:framePr w:hSpace="180" w:wrap="around" w:vAnchor="text" w:hAnchor="margin" w:xAlign="right" w:y="611"/>
      <w:spacing w:after="60"/>
      <w:suppressOverlap/>
    </w:pPr>
    <w:rPr>
      <w:rFonts w:eastAsia="Times New Roman" w:cstheme="minorHAnsi"/>
      <w:sz w:val="20"/>
      <w:szCs w:val="20"/>
      <w:lang w:eastAsia="en-CA"/>
    </w:rPr>
  </w:style>
  <w:style w:type="paragraph" w:customStyle="1" w:styleId="FRPCtableQuote">
    <w:name w:val="FRPCtableQuote"/>
    <w:qFormat/>
    <w:rsid w:val="00431479"/>
    <w:pPr>
      <w:framePr w:hSpace="180" w:wrap="around" w:vAnchor="text" w:hAnchor="page" w:xAlign="right" w:y="922"/>
      <w:spacing w:after="60" w:line="240" w:lineRule="auto"/>
      <w:suppressOverlap/>
    </w:pPr>
    <w:rPr>
      <w:rFonts w:eastAsia="Times New Roman" w:cstheme="minorHAnsi"/>
      <w:sz w:val="20"/>
      <w:szCs w:val="20"/>
      <w:lang w:eastAsia="en-CA"/>
    </w:rPr>
  </w:style>
  <w:style w:type="paragraph" w:customStyle="1" w:styleId="FRPCsumm2">
    <w:name w:val="FRPCsumm2"/>
    <w:next w:val="Normal"/>
    <w:qFormat/>
    <w:rsid w:val="00CD2353"/>
    <w:rPr>
      <w:rFonts w:eastAsia="Times New Roman" w:cstheme="minorHAnsi"/>
      <w:b/>
      <w:bCs/>
      <w:i/>
      <w:iCs/>
      <w:sz w:val="24"/>
      <w:szCs w:val="24"/>
      <w:lang w:eastAsia="en-CA"/>
    </w:rPr>
  </w:style>
  <w:style w:type="paragraph" w:customStyle="1" w:styleId="FRPCsumm1">
    <w:name w:val="FRPCsumm1"/>
    <w:next w:val="Normal"/>
    <w:qFormat/>
    <w:rsid w:val="00CD2353"/>
    <w:rPr>
      <w:rFonts w:eastAsia="Times New Roman" w:cstheme="minorHAnsi"/>
      <w:b/>
      <w:bCs/>
      <w:sz w:val="24"/>
      <w:szCs w:val="24"/>
      <w:lang w:eastAsia="en-CA"/>
    </w:rPr>
  </w:style>
  <w:style w:type="paragraph" w:customStyle="1" w:styleId="msonormal0">
    <w:name w:val="msonormal"/>
    <w:basedOn w:val="Normal"/>
    <w:rsid w:val="004236FD"/>
    <w:pPr>
      <w:spacing w:before="100" w:beforeAutospacing="1" w:after="100" w:afterAutospacing="1"/>
    </w:pPr>
    <w:rPr>
      <w:rFonts w:ascii="Times New Roman" w:hAnsi="Times New Roman" w:cs="Times New Roman"/>
    </w:rPr>
  </w:style>
  <w:style w:type="paragraph" w:customStyle="1" w:styleId="xl65">
    <w:name w:val="xl65"/>
    <w:basedOn w:val="Normal"/>
    <w:rsid w:val="004236FD"/>
    <w:pPr>
      <w:spacing w:before="100" w:beforeAutospacing="1" w:after="100" w:afterAutospacing="1"/>
    </w:pPr>
    <w:rPr>
      <w:rFonts w:ascii="Times New Roman" w:hAnsi="Times New Roman" w:cs="Times New Roman"/>
      <w:sz w:val="20"/>
      <w:szCs w:val="20"/>
    </w:rPr>
  </w:style>
  <w:style w:type="paragraph" w:customStyle="1" w:styleId="xl66">
    <w:name w:val="xl66"/>
    <w:basedOn w:val="Normal"/>
    <w:rsid w:val="004236FD"/>
    <w:pPr>
      <w:spacing w:before="100" w:beforeAutospacing="1" w:after="100" w:afterAutospacing="1"/>
      <w:textAlignment w:val="top"/>
    </w:pPr>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5B64BD"/>
    <w:rPr>
      <w:sz w:val="16"/>
      <w:szCs w:val="16"/>
    </w:rPr>
  </w:style>
  <w:style w:type="paragraph" w:styleId="CommentText">
    <w:name w:val="annotation text"/>
    <w:basedOn w:val="Normal"/>
    <w:link w:val="CommentTextChar"/>
    <w:uiPriority w:val="99"/>
    <w:semiHidden/>
    <w:unhideWhenUsed/>
    <w:rsid w:val="005B64BD"/>
    <w:rPr>
      <w:sz w:val="20"/>
      <w:szCs w:val="20"/>
    </w:rPr>
  </w:style>
  <w:style w:type="character" w:customStyle="1" w:styleId="CommentTextChar">
    <w:name w:val="Comment Text Char"/>
    <w:basedOn w:val="DefaultParagraphFont"/>
    <w:link w:val="CommentText"/>
    <w:uiPriority w:val="99"/>
    <w:semiHidden/>
    <w:rsid w:val="005B64BD"/>
    <w:rPr>
      <w:rFonts w:eastAsia="Times New Roman" w:cstheme="minorHAnsi"/>
      <w:sz w:val="20"/>
      <w:szCs w:val="20"/>
      <w:lang w:eastAsia="en-CA"/>
    </w:rPr>
  </w:style>
  <w:style w:type="paragraph" w:styleId="CommentSubject">
    <w:name w:val="annotation subject"/>
    <w:basedOn w:val="CommentText"/>
    <w:next w:val="CommentText"/>
    <w:link w:val="CommentSubjectChar"/>
    <w:uiPriority w:val="99"/>
    <w:semiHidden/>
    <w:unhideWhenUsed/>
    <w:rsid w:val="005B64BD"/>
    <w:rPr>
      <w:b/>
      <w:bCs/>
    </w:rPr>
  </w:style>
  <w:style w:type="character" w:customStyle="1" w:styleId="CommentSubjectChar">
    <w:name w:val="Comment Subject Char"/>
    <w:basedOn w:val="CommentTextChar"/>
    <w:link w:val="CommentSubject"/>
    <w:uiPriority w:val="99"/>
    <w:semiHidden/>
    <w:rsid w:val="005B64BD"/>
    <w:rPr>
      <w:rFonts w:eastAsia="Times New Roman" w:cstheme="minorHAnsi"/>
      <w:b/>
      <w:bCs/>
      <w:sz w:val="20"/>
      <w:szCs w:val="20"/>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007211">
      <w:bodyDiv w:val="1"/>
      <w:marLeft w:val="0"/>
      <w:marRight w:val="0"/>
      <w:marTop w:val="0"/>
      <w:marBottom w:val="0"/>
      <w:divBdr>
        <w:top w:val="none" w:sz="0" w:space="0" w:color="auto"/>
        <w:left w:val="none" w:sz="0" w:space="0" w:color="auto"/>
        <w:bottom w:val="none" w:sz="0" w:space="0" w:color="auto"/>
        <w:right w:val="none" w:sz="0" w:space="0" w:color="auto"/>
      </w:divBdr>
    </w:div>
    <w:div w:id="90441625">
      <w:bodyDiv w:val="1"/>
      <w:marLeft w:val="0"/>
      <w:marRight w:val="0"/>
      <w:marTop w:val="0"/>
      <w:marBottom w:val="0"/>
      <w:divBdr>
        <w:top w:val="none" w:sz="0" w:space="0" w:color="auto"/>
        <w:left w:val="none" w:sz="0" w:space="0" w:color="auto"/>
        <w:bottom w:val="none" w:sz="0" w:space="0" w:color="auto"/>
        <w:right w:val="none" w:sz="0" w:space="0" w:color="auto"/>
      </w:divBdr>
      <w:divsChild>
        <w:div w:id="188300766">
          <w:marLeft w:val="0"/>
          <w:marRight w:val="0"/>
          <w:marTop w:val="0"/>
          <w:marBottom w:val="0"/>
          <w:divBdr>
            <w:top w:val="none" w:sz="0" w:space="0" w:color="auto"/>
            <w:left w:val="none" w:sz="0" w:space="0" w:color="auto"/>
            <w:bottom w:val="none" w:sz="0" w:space="0" w:color="auto"/>
            <w:right w:val="none" w:sz="0" w:space="0" w:color="auto"/>
          </w:divBdr>
          <w:divsChild>
            <w:div w:id="915096247">
              <w:marLeft w:val="0"/>
              <w:marRight w:val="0"/>
              <w:marTop w:val="0"/>
              <w:marBottom w:val="0"/>
              <w:divBdr>
                <w:top w:val="none" w:sz="0" w:space="0" w:color="auto"/>
                <w:left w:val="none" w:sz="0" w:space="0" w:color="auto"/>
                <w:bottom w:val="none" w:sz="0" w:space="0" w:color="auto"/>
                <w:right w:val="none" w:sz="0" w:space="0" w:color="auto"/>
              </w:divBdr>
              <w:divsChild>
                <w:div w:id="1396204012">
                  <w:marLeft w:val="0"/>
                  <w:marRight w:val="0"/>
                  <w:marTop w:val="0"/>
                  <w:marBottom w:val="0"/>
                  <w:divBdr>
                    <w:top w:val="none" w:sz="0" w:space="0" w:color="auto"/>
                    <w:left w:val="none" w:sz="0" w:space="0" w:color="auto"/>
                    <w:bottom w:val="none" w:sz="0" w:space="0" w:color="auto"/>
                    <w:right w:val="none" w:sz="0" w:space="0" w:color="auto"/>
                  </w:divBdr>
                  <w:divsChild>
                    <w:div w:id="114103820">
                      <w:marLeft w:val="0"/>
                      <w:marRight w:val="0"/>
                      <w:marTop w:val="0"/>
                      <w:marBottom w:val="0"/>
                      <w:divBdr>
                        <w:top w:val="none" w:sz="0" w:space="0" w:color="auto"/>
                        <w:left w:val="none" w:sz="0" w:space="0" w:color="auto"/>
                        <w:bottom w:val="none" w:sz="0" w:space="0" w:color="auto"/>
                        <w:right w:val="none" w:sz="0" w:space="0" w:color="auto"/>
                      </w:divBdr>
                      <w:divsChild>
                        <w:div w:id="785661216">
                          <w:marLeft w:val="0"/>
                          <w:marRight w:val="0"/>
                          <w:marTop w:val="0"/>
                          <w:marBottom w:val="0"/>
                          <w:divBdr>
                            <w:top w:val="none" w:sz="0" w:space="0" w:color="auto"/>
                            <w:left w:val="none" w:sz="0" w:space="0" w:color="auto"/>
                            <w:bottom w:val="none" w:sz="0" w:space="0" w:color="auto"/>
                            <w:right w:val="none" w:sz="0" w:space="0" w:color="auto"/>
                          </w:divBdr>
                          <w:divsChild>
                            <w:div w:id="1379355751">
                              <w:marLeft w:val="0"/>
                              <w:marRight w:val="0"/>
                              <w:marTop w:val="0"/>
                              <w:marBottom w:val="0"/>
                              <w:divBdr>
                                <w:top w:val="none" w:sz="0" w:space="0" w:color="auto"/>
                                <w:left w:val="none" w:sz="0" w:space="0" w:color="auto"/>
                                <w:bottom w:val="none" w:sz="0" w:space="0" w:color="auto"/>
                                <w:right w:val="none" w:sz="0" w:space="0" w:color="auto"/>
                              </w:divBdr>
                              <w:divsChild>
                                <w:div w:id="420686232">
                                  <w:marLeft w:val="0"/>
                                  <w:marRight w:val="0"/>
                                  <w:marTop w:val="0"/>
                                  <w:marBottom w:val="0"/>
                                  <w:divBdr>
                                    <w:top w:val="none" w:sz="0" w:space="0" w:color="auto"/>
                                    <w:left w:val="none" w:sz="0" w:space="0" w:color="auto"/>
                                    <w:bottom w:val="single" w:sz="6" w:space="8" w:color="BBC1C9"/>
                                    <w:right w:val="none" w:sz="0" w:space="0" w:color="auto"/>
                                  </w:divBdr>
                                  <w:divsChild>
                                    <w:div w:id="1402025565">
                                      <w:marLeft w:val="0"/>
                                      <w:marRight w:val="0"/>
                                      <w:marTop w:val="0"/>
                                      <w:marBottom w:val="60"/>
                                      <w:divBdr>
                                        <w:top w:val="none" w:sz="0" w:space="0" w:color="auto"/>
                                        <w:left w:val="none" w:sz="0" w:space="0" w:color="auto"/>
                                        <w:bottom w:val="none" w:sz="0" w:space="0" w:color="auto"/>
                                        <w:right w:val="none" w:sz="0" w:space="0" w:color="auto"/>
                                      </w:divBdr>
                                      <w:divsChild>
                                        <w:div w:id="15390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755">
                              <w:marLeft w:val="0"/>
                              <w:marRight w:val="0"/>
                              <w:marTop w:val="0"/>
                              <w:marBottom w:val="0"/>
                              <w:divBdr>
                                <w:top w:val="none" w:sz="0" w:space="0" w:color="auto"/>
                                <w:left w:val="none" w:sz="0" w:space="0" w:color="auto"/>
                                <w:bottom w:val="none" w:sz="0" w:space="0" w:color="auto"/>
                                <w:right w:val="none" w:sz="0" w:space="0" w:color="auto"/>
                              </w:divBdr>
                              <w:divsChild>
                                <w:div w:id="844515159">
                                  <w:marLeft w:val="0"/>
                                  <w:marRight w:val="0"/>
                                  <w:marTop w:val="0"/>
                                  <w:marBottom w:val="0"/>
                                  <w:divBdr>
                                    <w:top w:val="none" w:sz="0" w:space="0" w:color="auto"/>
                                    <w:left w:val="none" w:sz="0" w:space="0" w:color="auto"/>
                                    <w:bottom w:val="single" w:sz="6" w:space="8" w:color="BBC1C9"/>
                                    <w:right w:val="none" w:sz="0" w:space="0" w:color="auto"/>
                                  </w:divBdr>
                                  <w:divsChild>
                                    <w:div w:id="6535302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397870678">
                              <w:marLeft w:val="0"/>
                              <w:marRight w:val="0"/>
                              <w:marTop w:val="0"/>
                              <w:marBottom w:val="0"/>
                              <w:divBdr>
                                <w:top w:val="none" w:sz="0" w:space="0" w:color="auto"/>
                                <w:left w:val="none" w:sz="0" w:space="0" w:color="auto"/>
                                <w:bottom w:val="none" w:sz="0" w:space="0" w:color="auto"/>
                                <w:right w:val="none" w:sz="0" w:space="0" w:color="auto"/>
                              </w:divBdr>
                              <w:divsChild>
                                <w:div w:id="969631725">
                                  <w:marLeft w:val="0"/>
                                  <w:marRight w:val="0"/>
                                  <w:marTop w:val="0"/>
                                  <w:marBottom w:val="0"/>
                                  <w:divBdr>
                                    <w:top w:val="none" w:sz="0" w:space="0" w:color="auto"/>
                                    <w:left w:val="none" w:sz="0" w:space="0" w:color="auto"/>
                                    <w:bottom w:val="single" w:sz="6" w:space="8" w:color="BBC1C9"/>
                                    <w:right w:val="none" w:sz="0" w:space="0" w:color="auto"/>
                                  </w:divBdr>
                                  <w:divsChild>
                                    <w:div w:id="1504660480">
                                      <w:marLeft w:val="0"/>
                                      <w:marRight w:val="0"/>
                                      <w:marTop w:val="0"/>
                                      <w:marBottom w:val="60"/>
                                      <w:divBdr>
                                        <w:top w:val="none" w:sz="0" w:space="0" w:color="auto"/>
                                        <w:left w:val="none" w:sz="0" w:space="0" w:color="auto"/>
                                        <w:bottom w:val="none" w:sz="0" w:space="0" w:color="auto"/>
                                        <w:right w:val="none" w:sz="0" w:space="0" w:color="auto"/>
                                      </w:divBdr>
                                      <w:divsChild>
                                        <w:div w:id="4009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77024">
                              <w:marLeft w:val="0"/>
                              <w:marRight w:val="0"/>
                              <w:marTop w:val="0"/>
                              <w:marBottom w:val="0"/>
                              <w:divBdr>
                                <w:top w:val="none" w:sz="0" w:space="0" w:color="auto"/>
                                <w:left w:val="none" w:sz="0" w:space="0" w:color="auto"/>
                                <w:bottom w:val="none" w:sz="0" w:space="0" w:color="auto"/>
                                <w:right w:val="none" w:sz="0" w:space="0" w:color="auto"/>
                              </w:divBdr>
                              <w:divsChild>
                                <w:div w:id="2129547438">
                                  <w:marLeft w:val="0"/>
                                  <w:marRight w:val="0"/>
                                  <w:marTop w:val="0"/>
                                  <w:marBottom w:val="0"/>
                                  <w:divBdr>
                                    <w:top w:val="none" w:sz="0" w:space="0" w:color="auto"/>
                                    <w:left w:val="none" w:sz="0" w:space="0" w:color="auto"/>
                                    <w:bottom w:val="single" w:sz="6" w:space="8" w:color="BBC1C9"/>
                                    <w:right w:val="none" w:sz="0" w:space="0" w:color="auto"/>
                                  </w:divBdr>
                                  <w:divsChild>
                                    <w:div w:id="1345092990">
                                      <w:marLeft w:val="0"/>
                                      <w:marRight w:val="0"/>
                                      <w:marTop w:val="0"/>
                                      <w:marBottom w:val="60"/>
                                      <w:divBdr>
                                        <w:top w:val="none" w:sz="0" w:space="0" w:color="auto"/>
                                        <w:left w:val="none" w:sz="0" w:space="0" w:color="auto"/>
                                        <w:bottom w:val="none" w:sz="0" w:space="0" w:color="auto"/>
                                        <w:right w:val="none" w:sz="0" w:space="0" w:color="auto"/>
                                      </w:divBdr>
                                      <w:divsChild>
                                        <w:div w:id="5791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844919">
                              <w:marLeft w:val="0"/>
                              <w:marRight w:val="0"/>
                              <w:marTop w:val="0"/>
                              <w:marBottom w:val="0"/>
                              <w:divBdr>
                                <w:top w:val="none" w:sz="0" w:space="0" w:color="auto"/>
                                <w:left w:val="none" w:sz="0" w:space="0" w:color="auto"/>
                                <w:bottom w:val="none" w:sz="0" w:space="0" w:color="auto"/>
                                <w:right w:val="none" w:sz="0" w:space="0" w:color="auto"/>
                              </w:divBdr>
                              <w:divsChild>
                                <w:div w:id="337848669">
                                  <w:marLeft w:val="0"/>
                                  <w:marRight w:val="0"/>
                                  <w:marTop w:val="0"/>
                                  <w:marBottom w:val="0"/>
                                  <w:divBdr>
                                    <w:top w:val="none" w:sz="0" w:space="0" w:color="auto"/>
                                    <w:left w:val="none" w:sz="0" w:space="0" w:color="auto"/>
                                    <w:bottom w:val="single" w:sz="6" w:space="8" w:color="BBC1C9"/>
                                    <w:right w:val="none" w:sz="0" w:space="0" w:color="auto"/>
                                  </w:divBdr>
                                  <w:divsChild>
                                    <w:div w:id="1503276419">
                                      <w:marLeft w:val="0"/>
                                      <w:marRight w:val="0"/>
                                      <w:marTop w:val="0"/>
                                      <w:marBottom w:val="60"/>
                                      <w:divBdr>
                                        <w:top w:val="none" w:sz="0" w:space="0" w:color="auto"/>
                                        <w:left w:val="none" w:sz="0" w:space="0" w:color="auto"/>
                                        <w:bottom w:val="none" w:sz="0" w:space="0" w:color="auto"/>
                                        <w:right w:val="none" w:sz="0" w:space="0" w:color="auto"/>
                                      </w:divBdr>
                                      <w:divsChild>
                                        <w:div w:id="173057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584476">
      <w:bodyDiv w:val="1"/>
      <w:marLeft w:val="0"/>
      <w:marRight w:val="0"/>
      <w:marTop w:val="0"/>
      <w:marBottom w:val="0"/>
      <w:divBdr>
        <w:top w:val="none" w:sz="0" w:space="0" w:color="auto"/>
        <w:left w:val="none" w:sz="0" w:space="0" w:color="auto"/>
        <w:bottom w:val="none" w:sz="0" w:space="0" w:color="auto"/>
        <w:right w:val="none" w:sz="0" w:space="0" w:color="auto"/>
      </w:divBdr>
    </w:div>
    <w:div w:id="166139673">
      <w:bodyDiv w:val="1"/>
      <w:marLeft w:val="0"/>
      <w:marRight w:val="0"/>
      <w:marTop w:val="0"/>
      <w:marBottom w:val="0"/>
      <w:divBdr>
        <w:top w:val="none" w:sz="0" w:space="0" w:color="auto"/>
        <w:left w:val="none" w:sz="0" w:space="0" w:color="auto"/>
        <w:bottom w:val="none" w:sz="0" w:space="0" w:color="auto"/>
        <w:right w:val="none" w:sz="0" w:space="0" w:color="auto"/>
      </w:divBdr>
    </w:div>
    <w:div w:id="212695001">
      <w:bodyDiv w:val="1"/>
      <w:marLeft w:val="0"/>
      <w:marRight w:val="0"/>
      <w:marTop w:val="0"/>
      <w:marBottom w:val="0"/>
      <w:divBdr>
        <w:top w:val="none" w:sz="0" w:space="0" w:color="auto"/>
        <w:left w:val="none" w:sz="0" w:space="0" w:color="auto"/>
        <w:bottom w:val="none" w:sz="0" w:space="0" w:color="auto"/>
        <w:right w:val="none" w:sz="0" w:space="0" w:color="auto"/>
      </w:divBdr>
    </w:div>
    <w:div w:id="225843235">
      <w:bodyDiv w:val="1"/>
      <w:marLeft w:val="0"/>
      <w:marRight w:val="0"/>
      <w:marTop w:val="0"/>
      <w:marBottom w:val="0"/>
      <w:divBdr>
        <w:top w:val="none" w:sz="0" w:space="0" w:color="auto"/>
        <w:left w:val="none" w:sz="0" w:space="0" w:color="auto"/>
        <w:bottom w:val="none" w:sz="0" w:space="0" w:color="auto"/>
        <w:right w:val="none" w:sz="0" w:space="0" w:color="auto"/>
      </w:divBdr>
    </w:div>
    <w:div w:id="272638206">
      <w:bodyDiv w:val="1"/>
      <w:marLeft w:val="0"/>
      <w:marRight w:val="0"/>
      <w:marTop w:val="0"/>
      <w:marBottom w:val="0"/>
      <w:divBdr>
        <w:top w:val="none" w:sz="0" w:space="0" w:color="auto"/>
        <w:left w:val="none" w:sz="0" w:space="0" w:color="auto"/>
        <w:bottom w:val="none" w:sz="0" w:space="0" w:color="auto"/>
        <w:right w:val="none" w:sz="0" w:space="0" w:color="auto"/>
      </w:divBdr>
      <w:divsChild>
        <w:div w:id="1027948008">
          <w:marLeft w:val="0"/>
          <w:marRight w:val="0"/>
          <w:marTop w:val="0"/>
          <w:marBottom w:val="0"/>
          <w:divBdr>
            <w:top w:val="none" w:sz="0" w:space="0" w:color="auto"/>
            <w:left w:val="none" w:sz="0" w:space="0" w:color="auto"/>
            <w:bottom w:val="none" w:sz="0" w:space="0" w:color="auto"/>
            <w:right w:val="none" w:sz="0" w:space="0" w:color="auto"/>
          </w:divBdr>
        </w:div>
        <w:div w:id="1001271099">
          <w:marLeft w:val="0"/>
          <w:marRight w:val="0"/>
          <w:marTop w:val="75"/>
          <w:marBottom w:val="0"/>
          <w:divBdr>
            <w:top w:val="none" w:sz="0" w:space="0" w:color="auto"/>
            <w:left w:val="none" w:sz="0" w:space="0" w:color="auto"/>
            <w:bottom w:val="none" w:sz="0" w:space="0" w:color="auto"/>
            <w:right w:val="none" w:sz="0" w:space="0" w:color="auto"/>
          </w:divBdr>
          <w:divsChild>
            <w:div w:id="847523091">
              <w:marLeft w:val="0"/>
              <w:marRight w:val="0"/>
              <w:marTop w:val="0"/>
              <w:marBottom w:val="0"/>
              <w:divBdr>
                <w:top w:val="none" w:sz="0" w:space="0" w:color="auto"/>
                <w:left w:val="none" w:sz="0" w:space="0" w:color="auto"/>
                <w:bottom w:val="none" w:sz="0" w:space="0" w:color="auto"/>
                <w:right w:val="none" w:sz="0" w:space="0" w:color="auto"/>
              </w:divBdr>
              <w:divsChild>
                <w:div w:id="1253317161">
                  <w:marLeft w:val="0"/>
                  <w:marRight w:val="0"/>
                  <w:marTop w:val="0"/>
                  <w:marBottom w:val="0"/>
                  <w:divBdr>
                    <w:top w:val="none" w:sz="0" w:space="0" w:color="auto"/>
                    <w:left w:val="none" w:sz="0" w:space="0" w:color="auto"/>
                    <w:bottom w:val="none" w:sz="0" w:space="0" w:color="auto"/>
                    <w:right w:val="none" w:sz="0" w:space="0" w:color="auto"/>
                  </w:divBdr>
                  <w:divsChild>
                    <w:div w:id="1396855934">
                      <w:marLeft w:val="0"/>
                      <w:marRight w:val="0"/>
                      <w:marTop w:val="0"/>
                      <w:marBottom w:val="0"/>
                      <w:divBdr>
                        <w:top w:val="none" w:sz="0" w:space="0" w:color="auto"/>
                        <w:left w:val="none" w:sz="0" w:space="0" w:color="auto"/>
                        <w:bottom w:val="none" w:sz="0" w:space="0" w:color="auto"/>
                        <w:right w:val="none" w:sz="0" w:space="0" w:color="auto"/>
                      </w:divBdr>
                      <w:divsChild>
                        <w:div w:id="175658376">
                          <w:marLeft w:val="0"/>
                          <w:marRight w:val="0"/>
                          <w:marTop w:val="0"/>
                          <w:marBottom w:val="0"/>
                          <w:divBdr>
                            <w:top w:val="none" w:sz="0" w:space="0" w:color="auto"/>
                            <w:left w:val="none" w:sz="0" w:space="0" w:color="auto"/>
                            <w:bottom w:val="none" w:sz="0" w:space="0" w:color="auto"/>
                            <w:right w:val="none" w:sz="0" w:space="0" w:color="auto"/>
                          </w:divBdr>
                          <w:divsChild>
                            <w:div w:id="1643191361">
                              <w:marLeft w:val="0"/>
                              <w:marRight w:val="0"/>
                              <w:marTop w:val="0"/>
                              <w:marBottom w:val="0"/>
                              <w:divBdr>
                                <w:top w:val="none" w:sz="0" w:space="0" w:color="auto"/>
                                <w:left w:val="none" w:sz="0" w:space="0" w:color="auto"/>
                                <w:bottom w:val="none" w:sz="0" w:space="0" w:color="auto"/>
                                <w:right w:val="none" w:sz="0" w:space="0" w:color="auto"/>
                              </w:divBdr>
                              <w:divsChild>
                                <w:div w:id="1006906333">
                                  <w:marLeft w:val="0"/>
                                  <w:marRight w:val="0"/>
                                  <w:marTop w:val="0"/>
                                  <w:marBottom w:val="0"/>
                                  <w:divBdr>
                                    <w:top w:val="none" w:sz="0" w:space="0" w:color="auto"/>
                                    <w:left w:val="none" w:sz="0" w:space="0" w:color="auto"/>
                                    <w:bottom w:val="none" w:sz="0" w:space="0" w:color="auto"/>
                                    <w:right w:val="none" w:sz="0" w:space="0" w:color="auto"/>
                                  </w:divBdr>
                                  <w:divsChild>
                                    <w:div w:id="195651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624952">
                      <w:marLeft w:val="0"/>
                      <w:marRight w:val="0"/>
                      <w:marTop w:val="0"/>
                      <w:marBottom w:val="0"/>
                      <w:divBdr>
                        <w:top w:val="none" w:sz="0" w:space="0" w:color="auto"/>
                        <w:left w:val="none" w:sz="0" w:space="0" w:color="auto"/>
                        <w:bottom w:val="none" w:sz="0" w:space="0" w:color="auto"/>
                        <w:right w:val="none" w:sz="0" w:space="0" w:color="auto"/>
                      </w:divBdr>
                      <w:divsChild>
                        <w:div w:id="1340504182">
                          <w:marLeft w:val="0"/>
                          <w:marRight w:val="0"/>
                          <w:marTop w:val="0"/>
                          <w:marBottom w:val="0"/>
                          <w:divBdr>
                            <w:top w:val="none" w:sz="0" w:space="0" w:color="auto"/>
                            <w:left w:val="none" w:sz="0" w:space="0" w:color="auto"/>
                            <w:bottom w:val="none" w:sz="0" w:space="0" w:color="auto"/>
                            <w:right w:val="none" w:sz="0" w:space="0" w:color="auto"/>
                          </w:divBdr>
                          <w:divsChild>
                            <w:div w:id="629820617">
                              <w:marLeft w:val="0"/>
                              <w:marRight w:val="0"/>
                              <w:marTop w:val="0"/>
                              <w:marBottom w:val="0"/>
                              <w:divBdr>
                                <w:top w:val="none" w:sz="0" w:space="0" w:color="auto"/>
                                <w:left w:val="none" w:sz="0" w:space="0" w:color="auto"/>
                                <w:bottom w:val="none" w:sz="0" w:space="0" w:color="auto"/>
                                <w:right w:val="none" w:sz="0" w:space="0" w:color="auto"/>
                              </w:divBdr>
                              <w:divsChild>
                                <w:div w:id="2047561754">
                                  <w:marLeft w:val="0"/>
                                  <w:marRight w:val="0"/>
                                  <w:marTop w:val="0"/>
                                  <w:marBottom w:val="0"/>
                                  <w:divBdr>
                                    <w:top w:val="none" w:sz="0" w:space="0" w:color="auto"/>
                                    <w:left w:val="none" w:sz="0" w:space="0" w:color="auto"/>
                                    <w:bottom w:val="none" w:sz="0" w:space="0" w:color="auto"/>
                                    <w:right w:val="none" w:sz="0" w:space="0" w:color="auto"/>
                                  </w:divBdr>
                                  <w:divsChild>
                                    <w:div w:id="7571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476482">
      <w:bodyDiv w:val="1"/>
      <w:marLeft w:val="0"/>
      <w:marRight w:val="0"/>
      <w:marTop w:val="0"/>
      <w:marBottom w:val="0"/>
      <w:divBdr>
        <w:top w:val="none" w:sz="0" w:space="0" w:color="auto"/>
        <w:left w:val="none" w:sz="0" w:space="0" w:color="auto"/>
        <w:bottom w:val="none" w:sz="0" w:space="0" w:color="auto"/>
        <w:right w:val="none" w:sz="0" w:space="0" w:color="auto"/>
      </w:divBdr>
    </w:div>
    <w:div w:id="320813004">
      <w:bodyDiv w:val="1"/>
      <w:marLeft w:val="0"/>
      <w:marRight w:val="0"/>
      <w:marTop w:val="0"/>
      <w:marBottom w:val="0"/>
      <w:divBdr>
        <w:top w:val="none" w:sz="0" w:space="0" w:color="auto"/>
        <w:left w:val="none" w:sz="0" w:space="0" w:color="auto"/>
        <w:bottom w:val="none" w:sz="0" w:space="0" w:color="auto"/>
        <w:right w:val="none" w:sz="0" w:space="0" w:color="auto"/>
      </w:divBdr>
    </w:div>
    <w:div w:id="325212597">
      <w:bodyDiv w:val="1"/>
      <w:marLeft w:val="0"/>
      <w:marRight w:val="0"/>
      <w:marTop w:val="0"/>
      <w:marBottom w:val="0"/>
      <w:divBdr>
        <w:top w:val="none" w:sz="0" w:space="0" w:color="auto"/>
        <w:left w:val="none" w:sz="0" w:space="0" w:color="auto"/>
        <w:bottom w:val="none" w:sz="0" w:space="0" w:color="auto"/>
        <w:right w:val="none" w:sz="0" w:space="0" w:color="auto"/>
      </w:divBdr>
    </w:div>
    <w:div w:id="327099143">
      <w:bodyDiv w:val="1"/>
      <w:marLeft w:val="0"/>
      <w:marRight w:val="0"/>
      <w:marTop w:val="0"/>
      <w:marBottom w:val="0"/>
      <w:divBdr>
        <w:top w:val="none" w:sz="0" w:space="0" w:color="auto"/>
        <w:left w:val="none" w:sz="0" w:space="0" w:color="auto"/>
        <w:bottom w:val="none" w:sz="0" w:space="0" w:color="auto"/>
        <w:right w:val="none" w:sz="0" w:space="0" w:color="auto"/>
      </w:divBdr>
    </w:div>
    <w:div w:id="468862818">
      <w:bodyDiv w:val="1"/>
      <w:marLeft w:val="0"/>
      <w:marRight w:val="0"/>
      <w:marTop w:val="0"/>
      <w:marBottom w:val="0"/>
      <w:divBdr>
        <w:top w:val="none" w:sz="0" w:space="0" w:color="auto"/>
        <w:left w:val="none" w:sz="0" w:space="0" w:color="auto"/>
        <w:bottom w:val="none" w:sz="0" w:space="0" w:color="auto"/>
        <w:right w:val="none" w:sz="0" w:space="0" w:color="auto"/>
      </w:divBdr>
    </w:div>
    <w:div w:id="518204137">
      <w:bodyDiv w:val="1"/>
      <w:marLeft w:val="0"/>
      <w:marRight w:val="0"/>
      <w:marTop w:val="0"/>
      <w:marBottom w:val="0"/>
      <w:divBdr>
        <w:top w:val="none" w:sz="0" w:space="0" w:color="auto"/>
        <w:left w:val="none" w:sz="0" w:space="0" w:color="auto"/>
        <w:bottom w:val="none" w:sz="0" w:space="0" w:color="auto"/>
        <w:right w:val="none" w:sz="0" w:space="0" w:color="auto"/>
      </w:divBdr>
    </w:div>
    <w:div w:id="542522475">
      <w:bodyDiv w:val="1"/>
      <w:marLeft w:val="0"/>
      <w:marRight w:val="0"/>
      <w:marTop w:val="0"/>
      <w:marBottom w:val="0"/>
      <w:divBdr>
        <w:top w:val="none" w:sz="0" w:space="0" w:color="auto"/>
        <w:left w:val="none" w:sz="0" w:space="0" w:color="auto"/>
        <w:bottom w:val="none" w:sz="0" w:space="0" w:color="auto"/>
        <w:right w:val="none" w:sz="0" w:space="0" w:color="auto"/>
      </w:divBdr>
    </w:div>
    <w:div w:id="574049977">
      <w:bodyDiv w:val="1"/>
      <w:marLeft w:val="0"/>
      <w:marRight w:val="0"/>
      <w:marTop w:val="0"/>
      <w:marBottom w:val="0"/>
      <w:divBdr>
        <w:top w:val="none" w:sz="0" w:space="0" w:color="auto"/>
        <w:left w:val="none" w:sz="0" w:space="0" w:color="auto"/>
        <w:bottom w:val="none" w:sz="0" w:space="0" w:color="auto"/>
        <w:right w:val="none" w:sz="0" w:space="0" w:color="auto"/>
      </w:divBdr>
    </w:div>
    <w:div w:id="707414673">
      <w:bodyDiv w:val="1"/>
      <w:marLeft w:val="0"/>
      <w:marRight w:val="0"/>
      <w:marTop w:val="0"/>
      <w:marBottom w:val="0"/>
      <w:divBdr>
        <w:top w:val="none" w:sz="0" w:space="0" w:color="auto"/>
        <w:left w:val="none" w:sz="0" w:space="0" w:color="auto"/>
        <w:bottom w:val="none" w:sz="0" w:space="0" w:color="auto"/>
        <w:right w:val="none" w:sz="0" w:space="0" w:color="auto"/>
      </w:divBdr>
    </w:div>
    <w:div w:id="839780438">
      <w:bodyDiv w:val="1"/>
      <w:marLeft w:val="0"/>
      <w:marRight w:val="0"/>
      <w:marTop w:val="0"/>
      <w:marBottom w:val="0"/>
      <w:divBdr>
        <w:top w:val="none" w:sz="0" w:space="0" w:color="auto"/>
        <w:left w:val="none" w:sz="0" w:space="0" w:color="auto"/>
        <w:bottom w:val="none" w:sz="0" w:space="0" w:color="auto"/>
        <w:right w:val="none" w:sz="0" w:space="0" w:color="auto"/>
      </w:divBdr>
    </w:div>
    <w:div w:id="861280043">
      <w:bodyDiv w:val="1"/>
      <w:marLeft w:val="0"/>
      <w:marRight w:val="0"/>
      <w:marTop w:val="0"/>
      <w:marBottom w:val="0"/>
      <w:divBdr>
        <w:top w:val="none" w:sz="0" w:space="0" w:color="auto"/>
        <w:left w:val="none" w:sz="0" w:space="0" w:color="auto"/>
        <w:bottom w:val="none" w:sz="0" w:space="0" w:color="auto"/>
        <w:right w:val="none" w:sz="0" w:space="0" w:color="auto"/>
      </w:divBdr>
    </w:div>
    <w:div w:id="926353281">
      <w:bodyDiv w:val="1"/>
      <w:marLeft w:val="0"/>
      <w:marRight w:val="0"/>
      <w:marTop w:val="0"/>
      <w:marBottom w:val="0"/>
      <w:divBdr>
        <w:top w:val="none" w:sz="0" w:space="0" w:color="auto"/>
        <w:left w:val="none" w:sz="0" w:space="0" w:color="auto"/>
        <w:bottom w:val="none" w:sz="0" w:space="0" w:color="auto"/>
        <w:right w:val="none" w:sz="0" w:space="0" w:color="auto"/>
      </w:divBdr>
    </w:div>
    <w:div w:id="982268811">
      <w:bodyDiv w:val="1"/>
      <w:marLeft w:val="0"/>
      <w:marRight w:val="0"/>
      <w:marTop w:val="0"/>
      <w:marBottom w:val="0"/>
      <w:divBdr>
        <w:top w:val="none" w:sz="0" w:space="0" w:color="auto"/>
        <w:left w:val="none" w:sz="0" w:space="0" w:color="auto"/>
        <w:bottom w:val="none" w:sz="0" w:space="0" w:color="auto"/>
        <w:right w:val="none" w:sz="0" w:space="0" w:color="auto"/>
      </w:divBdr>
    </w:div>
    <w:div w:id="1207138664">
      <w:bodyDiv w:val="1"/>
      <w:marLeft w:val="0"/>
      <w:marRight w:val="0"/>
      <w:marTop w:val="0"/>
      <w:marBottom w:val="0"/>
      <w:divBdr>
        <w:top w:val="none" w:sz="0" w:space="0" w:color="auto"/>
        <w:left w:val="none" w:sz="0" w:space="0" w:color="auto"/>
        <w:bottom w:val="none" w:sz="0" w:space="0" w:color="auto"/>
        <w:right w:val="none" w:sz="0" w:space="0" w:color="auto"/>
      </w:divBdr>
    </w:div>
    <w:div w:id="1303852176">
      <w:bodyDiv w:val="1"/>
      <w:marLeft w:val="0"/>
      <w:marRight w:val="0"/>
      <w:marTop w:val="0"/>
      <w:marBottom w:val="0"/>
      <w:divBdr>
        <w:top w:val="none" w:sz="0" w:space="0" w:color="auto"/>
        <w:left w:val="none" w:sz="0" w:space="0" w:color="auto"/>
        <w:bottom w:val="none" w:sz="0" w:space="0" w:color="auto"/>
        <w:right w:val="none" w:sz="0" w:space="0" w:color="auto"/>
      </w:divBdr>
    </w:div>
    <w:div w:id="1374231326">
      <w:bodyDiv w:val="1"/>
      <w:marLeft w:val="0"/>
      <w:marRight w:val="0"/>
      <w:marTop w:val="0"/>
      <w:marBottom w:val="0"/>
      <w:divBdr>
        <w:top w:val="none" w:sz="0" w:space="0" w:color="auto"/>
        <w:left w:val="none" w:sz="0" w:space="0" w:color="auto"/>
        <w:bottom w:val="none" w:sz="0" w:space="0" w:color="auto"/>
        <w:right w:val="none" w:sz="0" w:space="0" w:color="auto"/>
      </w:divBdr>
    </w:div>
    <w:div w:id="1377971836">
      <w:bodyDiv w:val="1"/>
      <w:marLeft w:val="0"/>
      <w:marRight w:val="0"/>
      <w:marTop w:val="0"/>
      <w:marBottom w:val="0"/>
      <w:divBdr>
        <w:top w:val="none" w:sz="0" w:space="0" w:color="auto"/>
        <w:left w:val="none" w:sz="0" w:space="0" w:color="auto"/>
        <w:bottom w:val="none" w:sz="0" w:space="0" w:color="auto"/>
        <w:right w:val="none" w:sz="0" w:space="0" w:color="auto"/>
      </w:divBdr>
    </w:div>
    <w:div w:id="1549219839">
      <w:bodyDiv w:val="1"/>
      <w:marLeft w:val="0"/>
      <w:marRight w:val="0"/>
      <w:marTop w:val="0"/>
      <w:marBottom w:val="0"/>
      <w:divBdr>
        <w:top w:val="none" w:sz="0" w:space="0" w:color="auto"/>
        <w:left w:val="none" w:sz="0" w:space="0" w:color="auto"/>
        <w:bottom w:val="none" w:sz="0" w:space="0" w:color="auto"/>
        <w:right w:val="none" w:sz="0" w:space="0" w:color="auto"/>
      </w:divBdr>
    </w:div>
    <w:div w:id="1587298043">
      <w:bodyDiv w:val="1"/>
      <w:marLeft w:val="0"/>
      <w:marRight w:val="0"/>
      <w:marTop w:val="0"/>
      <w:marBottom w:val="0"/>
      <w:divBdr>
        <w:top w:val="none" w:sz="0" w:space="0" w:color="auto"/>
        <w:left w:val="none" w:sz="0" w:space="0" w:color="auto"/>
        <w:bottom w:val="none" w:sz="0" w:space="0" w:color="auto"/>
        <w:right w:val="none" w:sz="0" w:space="0" w:color="auto"/>
      </w:divBdr>
    </w:div>
    <w:div w:id="1713994958">
      <w:bodyDiv w:val="1"/>
      <w:marLeft w:val="0"/>
      <w:marRight w:val="0"/>
      <w:marTop w:val="0"/>
      <w:marBottom w:val="0"/>
      <w:divBdr>
        <w:top w:val="none" w:sz="0" w:space="0" w:color="auto"/>
        <w:left w:val="none" w:sz="0" w:space="0" w:color="auto"/>
        <w:bottom w:val="none" w:sz="0" w:space="0" w:color="auto"/>
        <w:right w:val="none" w:sz="0" w:space="0" w:color="auto"/>
      </w:divBdr>
    </w:div>
    <w:div w:id="1746101891">
      <w:bodyDiv w:val="1"/>
      <w:marLeft w:val="0"/>
      <w:marRight w:val="0"/>
      <w:marTop w:val="0"/>
      <w:marBottom w:val="0"/>
      <w:divBdr>
        <w:top w:val="none" w:sz="0" w:space="0" w:color="auto"/>
        <w:left w:val="none" w:sz="0" w:space="0" w:color="auto"/>
        <w:bottom w:val="none" w:sz="0" w:space="0" w:color="auto"/>
        <w:right w:val="none" w:sz="0" w:space="0" w:color="auto"/>
      </w:divBdr>
    </w:div>
    <w:div w:id="1831169601">
      <w:bodyDiv w:val="1"/>
      <w:marLeft w:val="0"/>
      <w:marRight w:val="0"/>
      <w:marTop w:val="0"/>
      <w:marBottom w:val="0"/>
      <w:divBdr>
        <w:top w:val="none" w:sz="0" w:space="0" w:color="auto"/>
        <w:left w:val="none" w:sz="0" w:space="0" w:color="auto"/>
        <w:bottom w:val="none" w:sz="0" w:space="0" w:color="auto"/>
        <w:right w:val="none" w:sz="0" w:space="0" w:color="auto"/>
      </w:divBdr>
    </w:div>
    <w:div w:id="1900552097">
      <w:bodyDiv w:val="1"/>
      <w:marLeft w:val="0"/>
      <w:marRight w:val="0"/>
      <w:marTop w:val="0"/>
      <w:marBottom w:val="0"/>
      <w:divBdr>
        <w:top w:val="none" w:sz="0" w:space="0" w:color="auto"/>
        <w:left w:val="none" w:sz="0" w:space="0" w:color="auto"/>
        <w:bottom w:val="none" w:sz="0" w:space="0" w:color="auto"/>
        <w:right w:val="none" w:sz="0" w:space="0" w:color="auto"/>
      </w:divBdr>
    </w:div>
    <w:div w:id="1975215671">
      <w:bodyDiv w:val="1"/>
      <w:marLeft w:val="0"/>
      <w:marRight w:val="0"/>
      <w:marTop w:val="0"/>
      <w:marBottom w:val="0"/>
      <w:divBdr>
        <w:top w:val="none" w:sz="0" w:space="0" w:color="auto"/>
        <w:left w:val="none" w:sz="0" w:space="0" w:color="auto"/>
        <w:bottom w:val="none" w:sz="0" w:space="0" w:color="auto"/>
        <w:right w:val="none" w:sz="0" w:space="0" w:color="auto"/>
      </w:divBdr>
    </w:div>
    <w:div w:id="1987738452">
      <w:bodyDiv w:val="1"/>
      <w:marLeft w:val="0"/>
      <w:marRight w:val="0"/>
      <w:marTop w:val="0"/>
      <w:marBottom w:val="0"/>
      <w:divBdr>
        <w:top w:val="none" w:sz="0" w:space="0" w:color="auto"/>
        <w:left w:val="none" w:sz="0" w:space="0" w:color="auto"/>
        <w:bottom w:val="none" w:sz="0" w:space="0" w:color="auto"/>
        <w:right w:val="none" w:sz="0" w:space="0" w:color="auto"/>
      </w:divBdr>
    </w:div>
    <w:div w:id="2014528768">
      <w:bodyDiv w:val="1"/>
      <w:marLeft w:val="0"/>
      <w:marRight w:val="0"/>
      <w:marTop w:val="0"/>
      <w:marBottom w:val="0"/>
      <w:divBdr>
        <w:top w:val="none" w:sz="0" w:space="0" w:color="auto"/>
        <w:left w:val="none" w:sz="0" w:space="0" w:color="auto"/>
        <w:bottom w:val="none" w:sz="0" w:space="0" w:color="auto"/>
        <w:right w:val="none" w:sz="0" w:space="0" w:color="auto"/>
      </w:divBdr>
    </w:div>
    <w:div w:id="2019233070">
      <w:bodyDiv w:val="1"/>
      <w:marLeft w:val="0"/>
      <w:marRight w:val="0"/>
      <w:marTop w:val="0"/>
      <w:marBottom w:val="0"/>
      <w:divBdr>
        <w:top w:val="none" w:sz="0" w:space="0" w:color="auto"/>
        <w:left w:val="none" w:sz="0" w:space="0" w:color="auto"/>
        <w:bottom w:val="none" w:sz="0" w:space="0" w:color="auto"/>
        <w:right w:val="none" w:sz="0" w:space="0" w:color="auto"/>
      </w:divBdr>
    </w:div>
    <w:div w:id="208340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tc.gc.ca/eng/publications/reports/policymonitoring/2019/index.htm" TargetMode="External"/><Relationship Id="rId18" Type="http://schemas.openxmlformats.org/officeDocument/2006/relationships/hyperlink" Target="https://crtc.gc.ca/eng/about/atip/rpt/priv2019.htm" TargetMode="External"/><Relationship Id="rId26" Type="http://schemas.openxmlformats.org/officeDocument/2006/relationships/image" Target="media/image4.png"/><Relationship Id="rId39" Type="http://schemas.openxmlformats.org/officeDocument/2006/relationships/hyperlink" Target="https://crtc.gc.ca/eng/archive/2018/2018-444.htm?_ga=2.224471450.1401870504.1609680293-1211976415.1582553073" TargetMode="External"/><Relationship Id="rId21" Type="http://schemas.openxmlformats.org/officeDocument/2006/relationships/header" Target="header5.xml"/><Relationship Id="rId34" Type="http://schemas.openxmlformats.org/officeDocument/2006/relationships/hyperlink" Target="https://services.crtc.gc.ca/pub/demradbroadappl/Default-Defaut.aspx" TargetMode="External"/><Relationship Id="rId42" Type="http://schemas.openxmlformats.org/officeDocument/2006/relationships/hyperlink" Target="https://crtc.gc.ca/eng/publications/reports/operating-operationnel.htm" TargetMode="External"/><Relationship Id="rId47" Type="http://schemas.openxmlformats.org/officeDocument/2006/relationships/image" Target="media/image12.emf"/><Relationship Id="rId50" Type="http://schemas.openxmlformats.org/officeDocument/2006/relationships/image" Target="media/image14.emf"/><Relationship Id="rId55" Type="http://schemas.openxmlformats.org/officeDocument/2006/relationships/hyperlink" Target="https://www.tbs-sct.gc.ca/ems-sgd/edb-bdd/index-eng.html" TargetMode="External"/><Relationship Id="rId63" Type="http://schemas.openxmlformats.org/officeDocument/2006/relationships/hyperlink" Target="http://publications.gc.ca/collections/collection_2008/lop-bdp/bp/bp427-e.pdf" TargetMode="External"/><Relationship Id="rId68" Type="http://schemas.openxmlformats.org/officeDocument/2006/relationships/hyperlink" Target="http://www.ourcommons.ca/DocumentViewer/en/38-1/CHPC/report-19/" TargetMode="External"/><Relationship Id="rId76" Type="http://schemas.openxmlformats.org/officeDocument/2006/relationships/hyperlink" Target="https://crtc.gc.ca/eng/publications/reports/rp1002.htm" TargetMode="External"/><Relationship Id="rId84" Type="http://schemas.openxmlformats.org/officeDocument/2006/relationships/hyperlink" Target="https://crtc.gc.ca/eng/archive/2016/lt161222b.htm?_" TargetMode="External"/><Relationship Id="rId89" Type="http://schemas.openxmlformats.org/officeDocument/2006/relationships/image" Target="media/image20.emf"/><Relationship Id="rId7" Type="http://schemas.openxmlformats.org/officeDocument/2006/relationships/endnotes" Target="endnotes.xml"/><Relationship Id="rId71" Type="http://schemas.openxmlformats.org/officeDocument/2006/relationships/hyperlink" Target="https://www.ic.gc.ca/eic/site/smt-gst.nsf/vwapj/tprp-final-report-2006.pdf/$FILE/tprp-final-report-2006.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tc.gc.ca/eng/publications/reports/fr2019.htm" TargetMode="External"/><Relationship Id="rId29" Type="http://schemas.openxmlformats.org/officeDocument/2006/relationships/image" Target="media/image6.emf"/><Relationship Id="rId11" Type="http://schemas.openxmlformats.org/officeDocument/2006/relationships/header" Target="header2.xml"/><Relationship Id="rId24" Type="http://schemas.openxmlformats.org/officeDocument/2006/relationships/hyperlink" Target="https://crtc.gc.ca/eng/archive/2012/2012-621.htm" TargetMode="External"/><Relationship Id="rId32" Type="http://schemas.openxmlformats.org/officeDocument/2006/relationships/hyperlink" Target="https://crtc.gc.ca/eng/dno.htm" TargetMode="External"/><Relationship Id="rId37" Type="http://schemas.openxmlformats.org/officeDocument/2006/relationships/hyperlink" Target="https://crtc.gc.ca/eng/archive/2018/2018-168.htm?_ga=2.224471450.1401870504.1609680293-1211976415.1582553073" TargetMode="External"/><Relationship Id="rId40" Type="http://schemas.openxmlformats.org/officeDocument/2006/relationships/hyperlink" Target="https://crtc.gc.ca/eng/archive/2018/2018-468.htm?_ga=2.224471450.1401870504.1609680293-1211976415.1582553073" TargetMode="External"/><Relationship Id="rId45" Type="http://schemas.openxmlformats.org/officeDocument/2006/relationships/image" Target="media/image10.emf"/><Relationship Id="rId53" Type="http://schemas.openxmlformats.org/officeDocument/2006/relationships/header" Target="header8.xml"/><Relationship Id="rId58" Type="http://schemas.openxmlformats.org/officeDocument/2006/relationships/hyperlink" Target="https://thelawdictionary.org/application/" TargetMode="External"/><Relationship Id="rId66" Type="http://schemas.openxmlformats.org/officeDocument/2006/relationships/hyperlink" Target="https://www.ourcommons.ca/DocumentViewer/en/37-2/INST/report-3/" TargetMode="External"/><Relationship Id="rId74" Type="http://schemas.openxmlformats.org/officeDocument/2006/relationships/hyperlink" Target="http://www.ourcommons.ca/DocumentViewer/en/39-2/CHPC/report-6/" TargetMode="External"/><Relationship Id="rId79" Type="http://schemas.openxmlformats.org/officeDocument/2006/relationships/hyperlink" Target="http://www.ourcommons.ca/DocumentViewer/en/40-3/CHPC/report-7/" TargetMode="External"/><Relationship Id="rId87"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publications.gc.ca/collections/collection_2008/lop-bdp/bp/bp420-e.pdf" TargetMode="External"/><Relationship Id="rId82" Type="http://schemas.openxmlformats.org/officeDocument/2006/relationships/hyperlink" Target="http://publications.gc.ca/collections/collection_2015/parl/xc61-1/XC61-1-1-412-14-eng.pdf" TargetMode="External"/><Relationship Id="rId90" Type="http://schemas.openxmlformats.org/officeDocument/2006/relationships/image" Target="media/image21.emf"/><Relationship Id="rId19" Type="http://schemas.openxmlformats.org/officeDocument/2006/relationships/hyperlink" Target="https://crtc.gc.ca/eng/backgrnd/drr2019/drr2019.pdf" TargetMode="External"/><Relationship Id="rId14" Type="http://schemas.openxmlformats.org/officeDocument/2006/relationships/hyperlink" Target="https://crtc.gc.ca/eng/backgrnd/drr2019/drr2019.htm" TargetMode="External"/><Relationship Id="rId22" Type="http://schemas.openxmlformats.org/officeDocument/2006/relationships/image" Target="media/image1.png"/><Relationship Id="rId27" Type="http://schemas.openxmlformats.org/officeDocument/2006/relationships/hyperlink" Target="https://crtc.gc.ca/eng/backgrnd/drr2019/drr2019.pdf" TargetMode="External"/><Relationship Id="rId30" Type="http://schemas.openxmlformats.org/officeDocument/2006/relationships/hyperlink" Target="https://www.tbs-sct.gc.ca/ems-sgd/edb-bdd/index-eng.html" TargetMode="External"/><Relationship Id="rId35" Type="http://schemas.openxmlformats.org/officeDocument/2006/relationships/hyperlink" Target="https://services.crtc.gc.ca/pub/DemTelAppl/Default-Defaut.aspx?Lang=eng" TargetMode="External"/><Relationship Id="rId43" Type="http://schemas.openxmlformats.org/officeDocument/2006/relationships/image" Target="media/image8.png"/><Relationship Id="rId48" Type="http://schemas.openxmlformats.org/officeDocument/2006/relationships/hyperlink" Target="https://crtc.gc.ca/eng/backgrnd/drr2019/drr2019.pdf" TargetMode="External"/><Relationship Id="rId56" Type="http://schemas.openxmlformats.org/officeDocument/2006/relationships/hyperlink" Target="https://www.tbs-sct.gc.ca/ems-sgd/edb-bdd/index-eng.html" TargetMode="External"/><Relationship Id="rId64" Type="http://schemas.openxmlformats.org/officeDocument/2006/relationships/hyperlink" Target="http://www.ourcommons.ca/DocumentViewer/en/36-1/CHER/report-9/" TargetMode="External"/><Relationship Id="rId69" Type="http://schemas.openxmlformats.org/officeDocument/2006/relationships/hyperlink" Target="https://www.ourcommons.ca/DocumentViewer/en/39-1/INDU/report-6/" TargetMode="External"/><Relationship Id="rId77" Type="http://schemas.openxmlformats.org/officeDocument/2006/relationships/hyperlink" Target="https://www.ourcommons.ca/DocumentViewer/en/40-3/INDU/report-5/" TargetMode="External"/><Relationship Id="rId8" Type="http://schemas.openxmlformats.org/officeDocument/2006/relationships/header" Target="header1.xml"/><Relationship Id="rId51" Type="http://schemas.openxmlformats.org/officeDocument/2006/relationships/image" Target="media/image15.png"/><Relationship Id="rId72" Type="http://schemas.openxmlformats.org/officeDocument/2006/relationships/hyperlink" Target="http://www.ourcommons.ca/DocumentViewer/en/39-1/CHPC/report-17/" TargetMode="External"/><Relationship Id="rId80" Type="http://schemas.openxmlformats.org/officeDocument/2006/relationships/hyperlink" Target="https://www.ourcommons.ca/DocumentViewer/en/40-3/CHPC/report-9/" TargetMode="External"/><Relationship Id="rId85" Type="http://schemas.openxmlformats.org/officeDocument/2006/relationships/image" Target="media/image16.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rtc.gc.ca/eng/5000/lo_ol/olc20-loc20.htm" TargetMode="External"/><Relationship Id="rId25" Type="http://schemas.openxmlformats.org/officeDocument/2006/relationships/image" Target="media/image3.emf"/><Relationship Id="rId33" Type="http://schemas.openxmlformats.org/officeDocument/2006/relationships/image" Target="media/image7.png"/><Relationship Id="rId38" Type="http://schemas.openxmlformats.org/officeDocument/2006/relationships/hyperlink" Target="https://crtc.gc.ca/eng/archive/2018/2018-172.htm?_ga=2.224471450.1401870504.1609680293-1211976415.1582553073" TargetMode="External"/><Relationship Id="rId46" Type="http://schemas.openxmlformats.org/officeDocument/2006/relationships/image" Target="media/image11.png"/><Relationship Id="rId59" Type="http://schemas.openxmlformats.org/officeDocument/2006/relationships/hyperlink" Target="https://thelawdictionary.org/intervention/" TargetMode="External"/><Relationship Id="rId67" Type="http://schemas.openxmlformats.org/officeDocument/2006/relationships/hyperlink" Target="http://publications.gc.ca/collections/Collection/CH44-90-2003E.pdf" TargetMode="External"/><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hyperlink" Target="https://www.tbs-sct.gc.ca/pol/doc-eng.aspx?id=31300" TargetMode="External"/><Relationship Id="rId62" Type="http://schemas.openxmlformats.org/officeDocument/2006/relationships/hyperlink" Target="http://publications.gc.ca/collections/Collection-R/LoPBdP/BP-e/bp421-e.pdf" TargetMode="External"/><Relationship Id="rId70" Type="http://schemas.openxmlformats.org/officeDocument/2006/relationships/hyperlink" Target="http://publications.gc.ca/collections/Collection/BC92-60-2006E.pdf" TargetMode="External"/><Relationship Id="rId75" Type="http://schemas.openxmlformats.org/officeDocument/2006/relationships/hyperlink" Target="http://publications.gc.ca/collections/collection_2009/crtc/BC92-65-2008E.pdf" TargetMode="External"/><Relationship Id="rId83" Type="http://schemas.openxmlformats.org/officeDocument/2006/relationships/hyperlink" Target="https://crtc.gc.ca/eng/archive/2018/lt181106.htm" TargetMode="External"/><Relationship Id="rId88" Type="http://schemas.openxmlformats.org/officeDocument/2006/relationships/image" Target="media/image19.emf"/><Relationship Id="rId9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rtc.gc.ca/eng/publications/reports/dp2018/dp2018.htm" TargetMode="External"/><Relationship Id="rId23" Type="http://schemas.openxmlformats.org/officeDocument/2006/relationships/image" Target="media/image2.png"/><Relationship Id="rId28" Type="http://schemas.openxmlformats.org/officeDocument/2006/relationships/image" Target="media/image5.emf"/><Relationship Id="rId36" Type="http://schemas.openxmlformats.org/officeDocument/2006/relationships/hyperlink" Target="https://crtc.gc.ca/eng/archive/2018/2018-110.htm?_ga=2.224471450.1401870504.1609680293-1211976415.1582553073" TargetMode="External"/><Relationship Id="rId49" Type="http://schemas.openxmlformats.org/officeDocument/2006/relationships/image" Target="media/image13.emf"/><Relationship Id="rId57" Type="http://schemas.openxmlformats.org/officeDocument/2006/relationships/hyperlink" Target="mailto:nblais@scfp.qc.ca" TargetMode="External"/><Relationship Id="rId10" Type="http://schemas.openxmlformats.org/officeDocument/2006/relationships/hyperlink" Target="file:///C:\Users\mlaue\Documents\Documents\1%20FRPC\Blogging\2020\CRTC%20process%20-%20Part%201%20applications\Bill%20C-10%20and%20the%20CRTC%20-%2029%20Jan%202021.docx" TargetMode="External"/><Relationship Id="rId31" Type="http://schemas.openxmlformats.org/officeDocument/2006/relationships/hyperlink" Target="http://canlii.ca/t/j46k8" TargetMode="External"/><Relationship Id="rId44" Type="http://schemas.openxmlformats.org/officeDocument/2006/relationships/image" Target="media/image9.png"/><Relationship Id="rId52" Type="http://schemas.openxmlformats.org/officeDocument/2006/relationships/header" Target="header7.xml"/><Relationship Id="rId60" Type="http://schemas.openxmlformats.org/officeDocument/2006/relationships/hyperlink" Target="http://publications.gc.ca/collections/collection_2008/lop-bdp/bp/bp432-e.pdf" TargetMode="External"/><Relationship Id="rId65" Type="http://schemas.openxmlformats.org/officeDocument/2006/relationships/hyperlink" Target="http://publications.gc.ca/collections/Collection/CH44-29-2002E.pdf" TargetMode="External"/><Relationship Id="rId73" Type="http://schemas.openxmlformats.org/officeDocument/2006/relationships/hyperlink" Target="http://publications.gc.ca/collections/collection_2008/crtc/BC92-62-2007E.pdf" TargetMode="External"/><Relationship Id="rId78" Type="http://schemas.openxmlformats.org/officeDocument/2006/relationships/hyperlink" Target="http://publications.gc.ca/site/eng/9.694893/publication.html" TargetMode="External"/><Relationship Id="rId81" Type="http://schemas.openxmlformats.org/officeDocument/2006/relationships/hyperlink" Target="http://publications.gc.ca/collections/collection_2014/bdp-lop/bp/2011-39-2-eng.pdf" TargetMode="External"/><Relationship Id="rId86"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file:///C:\Users\mlaue\Documents\Documents\1%20FRPC\Blogging\2020\CRTC%20process%20-%20Part%201%20applications\Bill%20C-10%20and%20the%20CRTC%20-%2029%20Jan%202021.docx"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crtc.gc.ca/eng/archive/2019/2019-317.htm?_ga=2.6708410.945037777.1606837636-1211976415.1582553073" TargetMode="External"/><Relationship Id="rId18" Type="http://schemas.openxmlformats.org/officeDocument/2006/relationships/hyperlink" Target="https://crtc.gc.ca/eng/archive/2020/2020-131.htm" TargetMode="External"/><Relationship Id="rId26" Type="http://schemas.openxmlformats.org/officeDocument/2006/relationships/hyperlink" Target="https://crtc.gc.ca/eng/ph-ap.htm" TargetMode="External"/><Relationship Id="rId39" Type="http://schemas.openxmlformats.org/officeDocument/2006/relationships/hyperlink" Target="https://crtc.gc.ca/eng/archive/2010/2010-959.htm" TargetMode="External"/><Relationship Id="rId21" Type="http://schemas.openxmlformats.org/officeDocument/2006/relationships/hyperlink" Target="https://www.tbs-sct.gc.ca/ems-sgd/edb-bdd/index-eng.html" TargetMode="External"/><Relationship Id="rId34" Type="http://schemas.openxmlformats.org/officeDocument/2006/relationships/hyperlink" Target="https://www.canlii.org/en/ca/scc/doc/1999/1999canlii699/1999canlii699.html" TargetMode="External"/><Relationship Id="rId42" Type="http://schemas.openxmlformats.org/officeDocument/2006/relationships/hyperlink" Target="https://www.michaelgeist.ca/2018/05/bellcrtcaccessfairplay/" TargetMode="External"/><Relationship Id="rId47" Type="http://schemas.openxmlformats.org/officeDocument/2006/relationships/hyperlink" Target="http://canlii.ca/t/207bz" TargetMode="External"/><Relationship Id="rId50" Type="http://schemas.openxmlformats.org/officeDocument/2006/relationships/hyperlink" Target="https://frpc.net/wp-content/uploads/2020/12/2020-11-27-Letter-to-the-CRTC-second-follow-up-1.pdf" TargetMode="External"/><Relationship Id="rId55" Type="http://schemas.openxmlformats.org/officeDocument/2006/relationships/hyperlink" Target="https://crtc.gc.ca/eng/archive/2010/2010-959.htm" TargetMode="External"/><Relationship Id="rId7" Type="http://schemas.openxmlformats.org/officeDocument/2006/relationships/hyperlink" Target="https://crtc.gc.ca/eng/archive/2010/2010-958.htm" TargetMode="External"/><Relationship Id="rId12" Type="http://schemas.openxmlformats.org/officeDocument/2006/relationships/hyperlink" Target="https://crtc.gc.ca/eng/archive/2019/2019-1.htm?_ga=2.217094302.945037777.1606837636-1211976415.1582553073" TargetMode="External"/><Relationship Id="rId17" Type="http://schemas.openxmlformats.org/officeDocument/2006/relationships/hyperlink" Target="https://crtc.gc.ca/eng/archive/2019/2019-427.htm?_ga=2.217094302.945037777.1606837636-1211976415.1582553073" TargetMode="External"/><Relationship Id="rId25" Type="http://schemas.openxmlformats.org/officeDocument/2006/relationships/hyperlink" Target="https://services.crtc.gc.ca/pub/DemTelAppl/Default-Defaut.aspx?Lang=e&amp;_ga=2.215503263.945037777.1606837636-1211976415.1582553073" TargetMode="External"/><Relationship Id="rId33" Type="http://schemas.openxmlformats.org/officeDocument/2006/relationships/hyperlink" Target="https://crtc.gc.ca/eng/archive/2013/2013-274.pdf" TargetMode="External"/><Relationship Id="rId38" Type="http://schemas.openxmlformats.org/officeDocument/2006/relationships/hyperlink" Target="https://www.piac.ca/wp-content/uploads/2020/05/PIAC-Part-1-App-CRTC-Contact-Tracing-Apps-and-Tools-FINAL-Website.pdf" TargetMode="External"/><Relationship Id="rId46" Type="http://schemas.openxmlformats.org/officeDocument/2006/relationships/hyperlink" Target="http://canlii.ca/t/4kh4" TargetMode="External"/><Relationship Id="rId2" Type="http://schemas.openxmlformats.org/officeDocument/2006/relationships/hyperlink" Target="https://www.canlii.org/en/ca/scc/doc/1973/1973canlii191/1973canlii191.html" TargetMode="External"/><Relationship Id="rId16" Type="http://schemas.openxmlformats.org/officeDocument/2006/relationships/hyperlink" Target="https://crtc.gc.ca/eng/archive/2019/2019-429.htm?_ga=2.217094302.945037777.1606837636-1211976415.1582553073" TargetMode="External"/><Relationship Id="rId20" Type="http://schemas.openxmlformats.org/officeDocument/2006/relationships/hyperlink" Target="https://crtc.gc.ca/eng/backgrnd/drr2019/drr2019.pdf" TargetMode="External"/><Relationship Id="rId29" Type="http://schemas.openxmlformats.org/officeDocument/2006/relationships/hyperlink" Target="https://crtc.gc.ca/eng/archive/2019/2019-408.htm" TargetMode="External"/><Relationship Id="rId41" Type="http://schemas.openxmlformats.org/officeDocument/2006/relationships/hyperlink" Target="https://crtc.gc.ca/eng/about/atip/r1805.htm" TargetMode="External"/><Relationship Id="rId54" Type="http://schemas.openxmlformats.org/officeDocument/2006/relationships/hyperlink" Target="https://crtc.gc.ca/eng/archive/2007/dt2007-130.htm" TargetMode="External"/><Relationship Id="rId1" Type="http://schemas.openxmlformats.org/officeDocument/2006/relationships/hyperlink" Target="https://parl.ca/DocumentViewer/en/43-2/bill/C-10/first-reading" TargetMode="External"/><Relationship Id="rId6" Type="http://schemas.openxmlformats.org/officeDocument/2006/relationships/hyperlink" Target="https://crtc.gc.ca/eng/archive/2010/2010-509.htm" TargetMode="External"/><Relationship Id="rId11" Type="http://schemas.openxmlformats.org/officeDocument/2006/relationships/hyperlink" Target="https://crtc.gc.ca/eng/archive/2019/2019-317.htm" TargetMode="External"/><Relationship Id="rId24" Type="http://schemas.openxmlformats.org/officeDocument/2006/relationships/hyperlink" Target="https://services.crtc.gc.ca/pub/demradbroadappl/Default-Defaut.aspx" TargetMode="External"/><Relationship Id="rId32" Type="http://schemas.openxmlformats.org/officeDocument/2006/relationships/hyperlink" Target="https://crtc.gc.ca/eng/archive/2012/2012-662.htm" TargetMode="External"/><Relationship Id="rId37" Type="http://schemas.openxmlformats.org/officeDocument/2006/relationships/hyperlink" Target="https://scfp.qc.ca/wp-content/uploads/2018/03/2018-02-13_Demande_R%C3%A9examen_Exemp_MediaNum_CPSC_SCFP_CRTC2012-409.pdf" TargetMode="External"/><Relationship Id="rId40" Type="http://schemas.openxmlformats.org/officeDocument/2006/relationships/hyperlink" Target="https://ciaj-icaj.ca/wp-content/uploads/documents/2016/09/pub2007-4.pdf?id=7968&amp;1610235261" TargetMode="External"/><Relationship Id="rId45" Type="http://schemas.openxmlformats.org/officeDocument/2006/relationships/hyperlink" Target="https://www.canlii.org/en/ca/fca/doc/2016/2016fca261/2016fca261.html?searchUrlHash=AAAAAQARY3J0YyBzaG9hbiBwYW5lbHMAAAAAAQ&amp;resultIndex=2" TargetMode="External"/><Relationship Id="rId53" Type="http://schemas.openxmlformats.org/officeDocument/2006/relationships/hyperlink" Target="https://crtc.gc.ca/eng/archive/1991/pb91-90.htm" TargetMode="External"/><Relationship Id="rId5" Type="http://schemas.openxmlformats.org/officeDocument/2006/relationships/hyperlink" Target="https://crtc.gc.ca/eng/archive/2009/2009-602.htm" TargetMode="External"/><Relationship Id="rId15" Type="http://schemas.openxmlformats.org/officeDocument/2006/relationships/hyperlink" Target="https://crtc.gc.ca/eng/archive/2019/2019-393.htm?_ga=2.6708410.945037777.1606837636-1211976415.1582553073" TargetMode="External"/><Relationship Id="rId23" Type="http://schemas.openxmlformats.org/officeDocument/2006/relationships/hyperlink" Target="https://crtc.gc.ca/eng/archive/2010/2010-959.htm" TargetMode="External"/><Relationship Id="rId28" Type="http://schemas.openxmlformats.org/officeDocument/2006/relationships/hyperlink" Target="https://crtc.gc.ca/eng/transcripts/2019/tb1107.htm" TargetMode="External"/><Relationship Id="rId36" Type="http://schemas.openxmlformats.org/officeDocument/2006/relationships/hyperlink" Target="https://services.crtc.gc.ca/pub/demradbroadappl/Default-Defaut.aspx" TargetMode="External"/><Relationship Id="rId49" Type="http://schemas.openxmlformats.org/officeDocument/2006/relationships/hyperlink" Target="https://frpc.net/wp-content/uploads/2020/12/2020-11-23-Letter-to-the-CRTC-follow-up.pdf" TargetMode="External"/><Relationship Id="rId10" Type="http://schemas.openxmlformats.org/officeDocument/2006/relationships/hyperlink" Target="https://crtc.gc.ca/eng/archive/2019/2019-318.htm" TargetMode="External"/><Relationship Id="rId19" Type="http://schemas.openxmlformats.org/officeDocument/2006/relationships/hyperlink" Target="http://canlii.ca/t/4lkb" TargetMode="External"/><Relationship Id="rId31" Type="http://schemas.openxmlformats.org/officeDocument/2006/relationships/hyperlink" Target="https://crtc.gc.ca/eng/archive/2010/2010-959.htm" TargetMode="External"/><Relationship Id="rId44" Type="http://schemas.openxmlformats.org/officeDocument/2006/relationships/hyperlink" Target="http://canlii.ca/t/gvds3" TargetMode="External"/><Relationship Id="rId52" Type="http://schemas.openxmlformats.org/officeDocument/2006/relationships/hyperlink" Target="https://crtc.gc.ca/eng/archive/2010/2010-959.htm" TargetMode="External"/><Relationship Id="rId4" Type="http://schemas.openxmlformats.org/officeDocument/2006/relationships/hyperlink" Target="https://www.canada.ca/en/immigration-refugees-citizenship/corporate/publications-manuals/operational-bulletins-manuals/service-delivery/procedural-fairness.html" TargetMode="External"/><Relationship Id="rId9" Type="http://schemas.openxmlformats.org/officeDocument/2006/relationships/hyperlink" Target="https://crtc.gc.ca/eng/archive/2010/2010-960.htm" TargetMode="External"/><Relationship Id="rId14" Type="http://schemas.openxmlformats.org/officeDocument/2006/relationships/hyperlink" Target="https://crtc.gc.ca/eng/archive/2019/2019-318.htm?_ga=2.6708410.945037777.1606837636-1211976415.1582553073" TargetMode="External"/><Relationship Id="rId22" Type="http://schemas.openxmlformats.org/officeDocument/2006/relationships/hyperlink" Target="https://www.canada.ca/en/immigration-refugees-citizenship/corporate/publications-manuals/operational-bulletins-manuals/service-delivery/procedural-fairness.html" TargetMode="External"/><Relationship Id="rId27" Type="http://schemas.openxmlformats.org/officeDocument/2006/relationships/hyperlink" Target="https://crtc.gc.ca/eng/archive/2020/2020-75.htm" TargetMode="External"/><Relationship Id="rId30" Type="http://schemas.openxmlformats.org/officeDocument/2006/relationships/hyperlink" Target="https://services.crtc.gc.ca/pub/instances-proceedings/Default-Defaut.aspx?S=C&amp;PA=B&amp;PT=PT1R&amp;PST=A&amp;lang=en" TargetMode="External"/><Relationship Id="rId35" Type="http://schemas.openxmlformats.org/officeDocument/2006/relationships/hyperlink" Target="https://crtc.gc.ca/eng/archive/2010/2010-959.htm" TargetMode="External"/><Relationship Id="rId43" Type="http://schemas.openxmlformats.org/officeDocument/2006/relationships/hyperlink" Target="https://crtc.gc.ca/eng/archive/2020/2020-336.htm?_ga=2.29464703.1135627479.1608391767-1211976415.1582553073" TargetMode="External"/><Relationship Id="rId48" Type="http://schemas.openxmlformats.org/officeDocument/2006/relationships/hyperlink" Target="https://frpc.net/wp-content/uploads/2020/12/2020-11-13-Letter-to-the-CRTC.pdf" TargetMode="External"/><Relationship Id="rId8" Type="http://schemas.openxmlformats.org/officeDocument/2006/relationships/hyperlink" Target="https://laws.justice.gc.ca/eng/regulations/SOR-2010-277/index.html" TargetMode="External"/><Relationship Id="rId51" Type="http://schemas.openxmlformats.org/officeDocument/2006/relationships/hyperlink" Target="http://canlii.ca/t/4lkb" TargetMode="External"/><Relationship Id="rId3" Type="http://schemas.openxmlformats.org/officeDocument/2006/relationships/hyperlink" Target="http://canlii.ca/t/j82g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30ADD-CFB5-4B44-91E1-9C86A59AD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144</Pages>
  <Words>43500</Words>
  <Characters>247956</Characters>
  <Application>Microsoft Office Word</Application>
  <DocSecurity>0</DocSecurity>
  <Lines>2066</Lines>
  <Paragraphs>581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Auer</dc:creator>
  <cp:keywords/>
  <dc:description/>
  <cp:lastModifiedBy>Monica</cp:lastModifiedBy>
  <cp:revision>2</cp:revision>
  <cp:lastPrinted>2021-01-29T19:45:00Z</cp:lastPrinted>
  <dcterms:created xsi:type="dcterms:W3CDTF">2021-01-29T19:54:00Z</dcterms:created>
  <dcterms:modified xsi:type="dcterms:W3CDTF">2021-01-29T19:54:00Z</dcterms:modified>
</cp:coreProperties>
</file>