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B2CE" w14:textId="77777777" w:rsidR="00CD5C6C" w:rsidRPr="00A92FFE" w:rsidRDefault="00E00F82" w:rsidP="00E5697E">
      <w:pPr>
        <w:spacing w:after="0" w:line="240" w:lineRule="auto"/>
        <w:jc w:val="center"/>
        <w:rPr>
          <w:rFonts w:ascii="Arial" w:hAnsi="Arial" w:cs="Arial"/>
          <w:b/>
          <w:color w:val="9900CC"/>
          <w:sz w:val="28"/>
          <w:szCs w:val="28"/>
        </w:rPr>
      </w:pPr>
      <w:r w:rsidRPr="00A92FFE">
        <w:rPr>
          <w:rFonts w:ascii="Arial" w:hAnsi="Arial" w:cs="Arial"/>
          <w:b/>
          <w:color w:val="9900CC"/>
          <w:sz w:val="28"/>
          <w:szCs w:val="28"/>
        </w:rPr>
        <w:t xml:space="preserve">Rights and responsibilities </w:t>
      </w:r>
    </w:p>
    <w:p w14:paraId="6572914F" w14:textId="76ACBA1F" w:rsidR="00D82ABE" w:rsidRPr="00A92FFE" w:rsidRDefault="00E00F82" w:rsidP="00E5697E">
      <w:pPr>
        <w:spacing w:after="120" w:line="240" w:lineRule="auto"/>
        <w:jc w:val="center"/>
        <w:rPr>
          <w:rFonts w:ascii="Arial" w:hAnsi="Arial" w:cs="Arial"/>
          <w:b/>
          <w:color w:val="9900CC"/>
          <w:sz w:val="28"/>
          <w:szCs w:val="28"/>
        </w:rPr>
      </w:pPr>
      <w:r w:rsidRPr="00A92FFE">
        <w:rPr>
          <w:rFonts w:ascii="Arial" w:hAnsi="Arial" w:cs="Arial"/>
          <w:b/>
          <w:color w:val="9900CC"/>
          <w:sz w:val="28"/>
          <w:szCs w:val="28"/>
        </w:rPr>
        <w:t>in the next generation of Canadian communications law</w:t>
      </w:r>
    </w:p>
    <w:p w14:paraId="7F6AFEFB" w14:textId="319CBFB0" w:rsidR="00EF2A88" w:rsidRPr="007E0A66" w:rsidRDefault="00EF2A88" w:rsidP="00A92FFE">
      <w:pPr>
        <w:spacing w:after="120" w:line="240" w:lineRule="auto"/>
        <w:rPr>
          <w:sz w:val="21"/>
          <w:szCs w:val="21"/>
        </w:rPr>
      </w:pPr>
      <w:r w:rsidRPr="007E0A66">
        <w:rPr>
          <w:sz w:val="21"/>
          <w:szCs w:val="21"/>
        </w:rPr>
        <w:t xml:space="preserve">In 2015 </w:t>
      </w:r>
      <w:r w:rsidR="00CE05EF" w:rsidRPr="007E0A66">
        <w:rPr>
          <w:sz w:val="21"/>
          <w:szCs w:val="21"/>
        </w:rPr>
        <w:t xml:space="preserve">the </w:t>
      </w:r>
      <w:r w:rsidRPr="007E0A66">
        <w:rPr>
          <w:sz w:val="21"/>
          <w:szCs w:val="21"/>
        </w:rPr>
        <w:t xml:space="preserve">Forum for Research and Policy in Communications (FRPC) </w:t>
      </w:r>
      <w:r w:rsidR="00CE05EF" w:rsidRPr="007E0A66">
        <w:rPr>
          <w:sz w:val="21"/>
          <w:szCs w:val="21"/>
        </w:rPr>
        <w:t>held a national conference to consider whether Canada’s communications statutes should be change</w:t>
      </w:r>
      <w:r w:rsidR="003E7CCF" w:rsidRPr="007E0A66">
        <w:rPr>
          <w:sz w:val="21"/>
          <w:szCs w:val="21"/>
        </w:rPr>
        <w:t>d</w:t>
      </w:r>
      <w:r w:rsidR="00CE05EF" w:rsidRPr="007E0A66">
        <w:rPr>
          <w:sz w:val="21"/>
          <w:szCs w:val="21"/>
        </w:rPr>
        <w:t xml:space="preserve"> (papers and presentations</w:t>
      </w:r>
      <w:r w:rsidR="00D31610" w:rsidRPr="007E0A66">
        <w:rPr>
          <w:sz w:val="21"/>
          <w:szCs w:val="21"/>
        </w:rPr>
        <w:t xml:space="preserve"> from that</w:t>
      </w:r>
      <w:r w:rsidR="0094297A" w:rsidRPr="007E0A66">
        <w:rPr>
          <w:sz w:val="21"/>
          <w:szCs w:val="21"/>
        </w:rPr>
        <w:t xml:space="preserve"> conference</w:t>
      </w:r>
      <w:r w:rsidR="00CE05EF" w:rsidRPr="007E0A66">
        <w:rPr>
          <w:sz w:val="21"/>
          <w:szCs w:val="21"/>
        </w:rPr>
        <w:t xml:space="preserve"> are available on the Forum’s website, at www.frpc.net).</w:t>
      </w:r>
    </w:p>
    <w:p w14:paraId="5145231C" w14:textId="4B6511DC" w:rsidR="00710EDC" w:rsidRPr="007E0A66" w:rsidRDefault="00D817DC" w:rsidP="00A92FFE">
      <w:pPr>
        <w:spacing w:after="120" w:line="240" w:lineRule="auto"/>
        <w:rPr>
          <w:sz w:val="21"/>
          <w:szCs w:val="21"/>
        </w:rPr>
      </w:pPr>
      <w:r w:rsidRPr="007E0A66">
        <w:rPr>
          <w:sz w:val="21"/>
          <w:szCs w:val="21"/>
        </w:rPr>
        <w:t xml:space="preserve">On 5 June 2018 Canada’s Ministers of Innovation, Science and Economic Development, and of Canadian Heritage, announced </w:t>
      </w:r>
      <w:r w:rsidR="0015202E" w:rsidRPr="007E0A66">
        <w:rPr>
          <w:sz w:val="21"/>
          <w:szCs w:val="21"/>
        </w:rPr>
        <w:t>that</w:t>
      </w:r>
      <w:r w:rsidRPr="007E0A66">
        <w:rPr>
          <w:sz w:val="21"/>
          <w:szCs w:val="21"/>
        </w:rPr>
        <w:t xml:space="preserve"> Canada’s </w:t>
      </w:r>
      <w:r w:rsidR="00C36E58" w:rsidRPr="007E0A66">
        <w:rPr>
          <w:sz w:val="21"/>
          <w:szCs w:val="21"/>
        </w:rPr>
        <w:t xml:space="preserve">1993 </w:t>
      </w:r>
      <w:r w:rsidRPr="007E0A66">
        <w:rPr>
          <w:i/>
          <w:sz w:val="21"/>
          <w:szCs w:val="21"/>
        </w:rPr>
        <w:t>Telecommunications</w:t>
      </w:r>
      <w:r w:rsidRPr="007E0A66">
        <w:rPr>
          <w:sz w:val="21"/>
          <w:szCs w:val="21"/>
        </w:rPr>
        <w:t xml:space="preserve">, </w:t>
      </w:r>
      <w:r w:rsidR="00C36E58" w:rsidRPr="007E0A66">
        <w:rPr>
          <w:sz w:val="21"/>
          <w:szCs w:val="21"/>
        </w:rPr>
        <w:t xml:space="preserve">1991 </w:t>
      </w:r>
      <w:r w:rsidRPr="007E0A66">
        <w:rPr>
          <w:i/>
          <w:sz w:val="21"/>
          <w:szCs w:val="21"/>
        </w:rPr>
        <w:t xml:space="preserve">Broadcasting </w:t>
      </w:r>
      <w:r w:rsidRPr="007E0A66">
        <w:rPr>
          <w:sz w:val="21"/>
          <w:szCs w:val="21"/>
        </w:rPr>
        <w:t xml:space="preserve">and </w:t>
      </w:r>
      <w:r w:rsidR="00853AF2" w:rsidRPr="007E0A66">
        <w:rPr>
          <w:sz w:val="21"/>
          <w:szCs w:val="21"/>
        </w:rPr>
        <w:t xml:space="preserve">1989 </w:t>
      </w:r>
      <w:r w:rsidRPr="007E0A66">
        <w:rPr>
          <w:i/>
          <w:sz w:val="21"/>
          <w:szCs w:val="21"/>
        </w:rPr>
        <w:t>Radiocommunications Act</w:t>
      </w:r>
      <w:r w:rsidR="00013872" w:rsidRPr="007E0A66">
        <w:rPr>
          <w:i/>
          <w:sz w:val="21"/>
          <w:szCs w:val="21"/>
        </w:rPr>
        <w:t>s</w:t>
      </w:r>
      <w:r w:rsidR="0015202E" w:rsidRPr="007E0A66">
        <w:rPr>
          <w:sz w:val="21"/>
          <w:szCs w:val="21"/>
        </w:rPr>
        <w:t xml:space="preserve"> would be reviewed by a panel of external experts.</w:t>
      </w:r>
      <w:r w:rsidRPr="007E0A66">
        <w:rPr>
          <w:sz w:val="21"/>
          <w:szCs w:val="21"/>
        </w:rPr>
        <w:t xml:space="preserve">  Th</w:t>
      </w:r>
      <w:r w:rsidR="00013872" w:rsidRPr="007E0A66">
        <w:rPr>
          <w:sz w:val="21"/>
          <w:szCs w:val="21"/>
        </w:rPr>
        <w:t>e</w:t>
      </w:r>
      <w:r w:rsidRPr="007E0A66">
        <w:rPr>
          <w:sz w:val="21"/>
          <w:szCs w:val="21"/>
        </w:rPr>
        <w:t xml:space="preserve"> review</w:t>
      </w:r>
      <w:r w:rsidR="00D67B38" w:rsidRPr="007E0A66">
        <w:rPr>
          <w:sz w:val="21"/>
          <w:szCs w:val="21"/>
        </w:rPr>
        <w:t>, “guided by the principle of net neutrality”,</w:t>
      </w:r>
      <w:r w:rsidRPr="007E0A66">
        <w:rPr>
          <w:sz w:val="21"/>
          <w:szCs w:val="21"/>
        </w:rPr>
        <w:t xml:space="preserve"> is intended to modernize these statutes “in a balanced way that takes</w:t>
      </w:r>
      <w:r w:rsidR="00853AF2" w:rsidRPr="007E0A66">
        <w:rPr>
          <w:sz w:val="21"/>
          <w:szCs w:val="21"/>
        </w:rPr>
        <w:t xml:space="preserve"> </w:t>
      </w:r>
      <w:r w:rsidRPr="007E0A66">
        <w:rPr>
          <w:sz w:val="21"/>
          <w:szCs w:val="21"/>
        </w:rPr>
        <w:t xml:space="preserve">into account the realities of Canadian consumers and businesses, and our artists, artisans and broadcasters” – “without increasing the cost of services to Canadians.”  </w:t>
      </w:r>
    </w:p>
    <w:p w14:paraId="5E530924" w14:textId="4FE3C1C7" w:rsidR="00554EB7" w:rsidRPr="007E0A66" w:rsidRDefault="00853AF2" w:rsidP="00A92FFE">
      <w:pPr>
        <w:spacing w:after="120" w:line="240" w:lineRule="auto"/>
        <w:rPr>
          <w:sz w:val="21"/>
          <w:szCs w:val="21"/>
        </w:rPr>
      </w:pPr>
      <w:r w:rsidRPr="007E0A66">
        <w:rPr>
          <w:sz w:val="21"/>
          <w:szCs w:val="21"/>
        </w:rPr>
        <w:t>The</w:t>
      </w:r>
      <w:r w:rsidR="00D67B38" w:rsidRPr="007E0A66">
        <w:rPr>
          <w:sz w:val="21"/>
          <w:szCs w:val="21"/>
        </w:rPr>
        <w:t xml:space="preserve"> </w:t>
      </w:r>
      <w:r w:rsidR="0094297A" w:rsidRPr="007E0A66">
        <w:rPr>
          <w:sz w:val="21"/>
          <w:szCs w:val="21"/>
        </w:rPr>
        <w:t xml:space="preserve">Ministers expect the </w:t>
      </w:r>
      <w:r w:rsidR="00D67B38" w:rsidRPr="007E0A66">
        <w:rPr>
          <w:sz w:val="21"/>
          <w:szCs w:val="21"/>
        </w:rPr>
        <w:t xml:space="preserve">seven-member </w:t>
      </w:r>
      <w:r w:rsidR="008E15C6" w:rsidRPr="007E0A66">
        <w:rPr>
          <w:sz w:val="21"/>
          <w:szCs w:val="21"/>
        </w:rPr>
        <w:t>Legislative Review</w:t>
      </w:r>
      <w:r w:rsidR="00A74705" w:rsidRPr="007E0A66">
        <w:rPr>
          <w:sz w:val="21"/>
          <w:szCs w:val="21"/>
        </w:rPr>
        <w:t xml:space="preserve"> </w:t>
      </w:r>
      <w:r w:rsidR="00D67B38" w:rsidRPr="007E0A66">
        <w:rPr>
          <w:sz w:val="21"/>
          <w:szCs w:val="21"/>
        </w:rPr>
        <w:t xml:space="preserve">panel “to engage with the industry, creators, and Canadians – including those from Indigenous and official-language minority communities – in order to ensure that Canada’s communications legislation takes full advantage of the benefits that the digital age brings to our country.”  </w:t>
      </w:r>
      <w:r w:rsidR="00013872" w:rsidRPr="007E0A66">
        <w:rPr>
          <w:sz w:val="21"/>
          <w:szCs w:val="21"/>
        </w:rPr>
        <w:t xml:space="preserve">The </w:t>
      </w:r>
      <w:r w:rsidRPr="007E0A66">
        <w:rPr>
          <w:sz w:val="21"/>
          <w:szCs w:val="21"/>
        </w:rPr>
        <w:t xml:space="preserve">‘BTLR’ </w:t>
      </w:r>
      <w:r w:rsidR="00013872" w:rsidRPr="007E0A66">
        <w:rPr>
          <w:sz w:val="21"/>
          <w:szCs w:val="21"/>
        </w:rPr>
        <w:t xml:space="preserve">panel </w:t>
      </w:r>
      <w:r w:rsidR="0094297A" w:rsidRPr="007E0A66">
        <w:rPr>
          <w:sz w:val="21"/>
          <w:szCs w:val="21"/>
        </w:rPr>
        <w:t>began</w:t>
      </w:r>
      <w:r w:rsidR="00013872" w:rsidRPr="007E0A66">
        <w:rPr>
          <w:sz w:val="21"/>
          <w:szCs w:val="21"/>
        </w:rPr>
        <w:t xml:space="preserve"> its consultations on 25 September 2018, </w:t>
      </w:r>
      <w:r w:rsidR="0094297A" w:rsidRPr="007E0A66">
        <w:rPr>
          <w:sz w:val="21"/>
          <w:szCs w:val="21"/>
        </w:rPr>
        <w:t xml:space="preserve">and written </w:t>
      </w:r>
      <w:r w:rsidR="00013872" w:rsidRPr="007E0A66">
        <w:rPr>
          <w:sz w:val="21"/>
          <w:szCs w:val="21"/>
        </w:rPr>
        <w:t xml:space="preserve">submissions </w:t>
      </w:r>
      <w:r w:rsidR="0094297A" w:rsidRPr="007E0A66">
        <w:rPr>
          <w:sz w:val="21"/>
          <w:szCs w:val="21"/>
        </w:rPr>
        <w:t xml:space="preserve">are </w:t>
      </w:r>
      <w:r w:rsidR="007F34A8" w:rsidRPr="007E0A66">
        <w:rPr>
          <w:sz w:val="21"/>
          <w:szCs w:val="21"/>
        </w:rPr>
        <w:t xml:space="preserve">due </w:t>
      </w:r>
      <w:r w:rsidR="00AB2B7A" w:rsidRPr="007E0A66">
        <w:rPr>
          <w:sz w:val="21"/>
          <w:szCs w:val="21"/>
        </w:rPr>
        <w:t xml:space="preserve">11 January 2019, with an interim report </w:t>
      </w:r>
      <w:r w:rsidR="00F90614" w:rsidRPr="007E0A66">
        <w:rPr>
          <w:sz w:val="21"/>
          <w:szCs w:val="21"/>
        </w:rPr>
        <w:t>expected to be</w:t>
      </w:r>
      <w:r w:rsidR="00AB2B7A" w:rsidRPr="007E0A66">
        <w:rPr>
          <w:sz w:val="21"/>
          <w:szCs w:val="21"/>
        </w:rPr>
        <w:t xml:space="preserve"> filed</w:t>
      </w:r>
      <w:r w:rsidR="00F90614" w:rsidRPr="007E0A66">
        <w:rPr>
          <w:sz w:val="21"/>
          <w:szCs w:val="21"/>
        </w:rPr>
        <w:t xml:space="preserve"> in June 2019</w:t>
      </w:r>
      <w:r w:rsidR="00013872" w:rsidRPr="007E0A66">
        <w:rPr>
          <w:sz w:val="21"/>
          <w:szCs w:val="21"/>
        </w:rPr>
        <w:t>.  T</w:t>
      </w:r>
      <w:r w:rsidR="00D67B38" w:rsidRPr="007E0A66">
        <w:rPr>
          <w:sz w:val="21"/>
          <w:szCs w:val="21"/>
        </w:rPr>
        <w:t>he government expects to receive the panel’s final report by 31 January 20</w:t>
      </w:r>
      <w:r w:rsidR="0029294B" w:rsidRPr="007E0A66">
        <w:rPr>
          <w:sz w:val="21"/>
          <w:szCs w:val="21"/>
        </w:rPr>
        <w:t>2</w:t>
      </w:r>
      <w:r w:rsidR="00D67B38" w:rsidRPr="007E0A66">
        <w:rPr>
          <w:sz w:val="21"/>
          <w:szCs w:val="21"/>
        </w:rPr>
        <w:t xml:space="preserve">0. </w:t>
      </w:r>
    </w:p>
    <w:p w14:paraId="447E6D1D" w14:textId="04E3440F" w:rsidR="00E2242B" w:rsidRPr="007E0A66" w:rsidRDefault="005D1F88" w:rsidP="00A92FFE">
      <w:pPr>
        <w:spacing w:after="120" w:line="240" w:lineRule="auto"/>
        <w:rPr>
          <w:sz w:val="21"/>
          <w:szCs w:val="21"/>
        </w:rPr>
      </w:pPr>
      <w:r w:rsidRPr="007E0A66">
        <w:rPr>
          <w:sz w:val="21"/>
          <w:szCs w:val="21"/>
        </w:rPr>
        <w:t xml:space="preserve">On 12 June 2018 the Standing Senate Committee on Transport and Communications </w:t>
      </w:r>
      <w:r w:rsidR="00E5697E">
        <w:rPr>
          <w:sz w:val="21"/>
          <w:szCs w:val="21"/>
        </w:rPr>
        <w:t>began to</w:t>
      </w:r>
      <w:r w:rsidRPr="007E0A66">
        <w:rPr>
          <w:sz w:val="21"/>
          <w:szCs w:val="21"/>
        </w:rPr>
        <w:t xml:space="preserve"> study the modernization of Canada’s communications legislation</w:t>
      </w:r>
      <w:r w:rsidR="00EE782F" w:rsidRPr="007E0A66">
        <w:rPr>
          <w:sz w:val="21"/>
          <w:szCs w:val="21"/>
        </w:rPr>
        <w:t>; i</w:t>
      </w:r>
      <w:r w:rsidR="00ED68CF" w:rsidRPr="007E0A66">
        <w:rPr>
          <w:sz w:val="21"/>
          <w:szCs w:val="21"/>
        </w:rPr>
        <w:t>t plans</w:t>
      </w:r>
      <w:r w:rsidR="004F12EE" w:rsidRPr="007E0A66">
        <w:rPr>
          <w:sz w:val="21"/>
          <w:szCs w:val="21"/>
        </w:rPr>
        <w:t xml:space="preserve"> to release its report before the next federal election in October 2019</w:t>
      </w:r>
      <w:r w:rsidRPr="007E0A66">
        <w:rPr>
          <w:sz w:val="21"/>
          <w:szCs w:val="21"/>
        </w:rPr>
        <w:t>.</w:t>
      </w:r>
    </w:p>
    <w:p w14:paraId="2B67EFCA" w14:textId="4817AA12" w:rsidR="00D82ABE" w:rsidRPr="007E0A66" w:rsidRDefault="0012482D" w:rsidP="00A92FFE">
      <w:pPr>
        <w:spacing w:after="120" w:line="240" w:lineRule="auto"/>
        <w:rPr>
          <w:sz w:val="21"/>
          <w:szCs w:val="21"/>
        </w:rPr>
      </w:pPr>
      <w:r>
        <w:rPr>
          <w:sz w:val="21"/>
          <w:szCs w:val="21"/>
        </w:rPr>
        <w:t>FRPC</w:t>
      </w:r>
      <w:r w:rsidR="00CE05EF" w:rsidRPr="007E0A66">
        <w:rPr>
          <w:sz w:val="21"/>
          <w:szCs w:val="21"/>
        </w:rPr>
        <w:t xml:space="preserve"> </w:t>
      </w:r>
      <w:r w:rsidR="009C1A28" w:rsidRPr="007E0A66">
        <w:rPr>
          <w:sz w:val="21"/>
          <w:szCs w:val="21"/>
        </w:rPr>
        <w:t xml:space="preserve">is </w:t>
      </w:r>
      <w:r>
        <w:rPr>
          <w:sz w:val="21"/>
          <w:szCs w:val="21"/>
        </w:rPr>
        <w:t>hosting</w:t>
      </w:r>
      <w:r w:rsidR="009C1A28" w:rsidRPr="007E0A66">
        <w:rPr>
          <w:sz w:val="21"/>
          <w:szCs w:val="21"/>
        </w:rPr>
        <w:t xml:space="preserve"> </w:t>
      </w:r>
      <w:r w:rsidR="0094297A" w:rsidRPr="007E0A66">
        <w:rPr>
          <w:sz w:val="21"/>
          <w:szCs w:val="21"/>
        </w:rPr>
        <w:t>a policy and law</w:t>
      </w:r>
      <w:r w:rsidR="00D67B38" w:rsidRPr="007E0A66">
        <w:rPr>
          <w:sz w:val="21"/>
          <w:szCs w:val="21"/>
        </w:rPr>
        <w:t xml:space="preserve"> conference </w:t>
      </w:r>
      <w:r w:rsidR="009A5A11" w:rsidRPr="007E0A66">
        <w:rPr>
          <w:sz w:val="21"/>
          <w:szCs w:val="21"/>
        </w:rPr>
        <w:t xml:space="preserve">in Ottawa </w:t>
      </w:r>
      <w:r w:rsidR="00D67B38" w:rsidRPr="007E0A66">
        <w:rPr>
          <w:sz w:val="21"/>
          <w:szCs w:val="21"/>
        </w:rPr>
        <w:t xml:space="preserve">from Friday, </w:t>
      </w:r>
      <w:r w:rsidR="000D041F" w:rsidRPr="007E0A66">
        <w:rPr>
          <w:sz w:val="21"/>
          <w:szCs w:val="21"/>
        </w:rPr>
        <w:t>10</w:t>
      </w:r>
      <w:r w:rsidR="00CE05EF" w:rsidRPr="007E0A66">
        <w:rPr>
          <w:sz w:val="21"/>
          <w:szCs w:val="21"/>
        </w:rPr>
        <w:t xml:space="preserve"> May</w:t>
      </w:r>
      <w:r w:rsidR="00D67B38" w:rsidRPr="007E0A66">
        <w:rPr>
          <w:sz w:val="21"/>
          <w:szCs w:val="21"/>
        </w:rPr>
        <w:t xml:space="preserve"> 2019 to Saturday, </w:t>
      </w:r>
      <w:r w:rsidR="000D041F" w:rsidRPr="007E0A66">
        <w:rPr>
          <w:sz w:val="21"/>
          <w:szCs w:val="21"/>
        </w:rPr>
        <w:t>11</w:t>
      </w:r>
      <w:r w:rsidR="00CE05EF" w:rsidRPr="007E0A66">
        <w:rPr>
          <w:sz w:val="21"/>
          <w:szCs w:val="21"/>
        </w:rPr>
        <w:t xml:space="preserve"> May</w:t>
      </w:r>
      <w:r w:rsidR="00D67B38" w:rsidRPr="007E0A66">
        <w:rPr>
          <w:sz w:val="21"/>
          <w:szCs w:val="21"/>
        </w:rPr>
        <w:t xml:space="preserve"> 2019 to hear speakers and panelists address </w:t>
      </w:r>
      <w:r w:rsidR="004F12EE" w:rsidRPr="007E0A66">
        <w:rPr>
          <w:sz w:val="21"/>
          <w:szCs w:val="21"/>
        </w:rPr>
        <w:t>proposals for new communications legislation</w:t>
      </w:r>
      <w:r w:rsidR="009F1BFC">
        <w:rPr>
          <w:sz w:val="21"/>
          <w:szCs w:val="21"/>
        </w:rPr>
        <w:t xml:space="preserve">.  </w:t>
      </w:r>
      <w:r w:rsidR="009F1BFC" w:rsidRPr="007E0A66">
        <w:rPr>
          <w:sz w:val="21"/>
          <w:szCs w:val="21"/>
        </w:rPr>
        <w:t xml:space="preserve">The conference will </w:t>
      </w:r>
      <w:r w:rsidR="009F1BFC">
        <w:rPr>
          <w:sz w:val="21"/>
          <w:szCs w:val="21"/>
        </w:rPr>
        <w:t>therefore focus o</w:t>
      </w:r>
      <w:r w:rsidR="009F1BFC" w:rsidRPr="007E0A66">
        <w:rPr>
          <w:sz w:val="21"/>
          <w:szCs w:val="21"/>
        </w:rPr>
        <w:t xml:space="preserve">n issues raised by the Review’s </w:t>
      </w:r>
      <w:r w:rsidR="009F1BFC" w:rsidRPr="007E0A66">
        <w:rPr>
          <w:i/>
          <w:sz w:val="21"/>
          <w:szCs w:val="21"/>
        </w:rPr>
        <w:t>Terms of reference</w:t>
      </w:r>
      <w:r w:rsidR="009F1BFC" w:rsidRPr="007E0A66">
        <w:rPr>
          <w:sz w:val="21"/>
          <w:szCs w:val="21"/>
        </w:rPr>
        <w:t xml:space="preserve"> (in English at </w:t>
      </w:r>
      <w:bookmarkStart w:id="0" w:name="_Hlk526315960"/>
      <w:r w:rsidR="009F1BFC" w:rsidRPr="007E0A66">
        <w:rPr>
          <w:sz w:val="21"/>
          <w:szCs w:val="21"/>
        </w:rPr>
        <w:fldChar w:fldCharType="begin"/>
      </w:r>
      <w:r w:rsidR="009F1BFC" w:rsidRPr="007E0A66">
        <w:rPr>
          <w:sz w:val="21"/>
          <w:szCs w:val="21"/>
        </w:rPr>
        <w:instrText xml:space="preserve"> HYPERLINK "http://www.ic.gc.ca/eic/site/110.nsf/eng/00001.html" </w:instrText>
      </w:r>
      <w:r w:rsidR="009F1BFC" w:rsidRPr="007E0A66">
        <w:rPr>
          <w:sz w:val="21"/>
          <w:szCs w:val="21"/>
        </w:rPr>
        <w:fldChar w:fldCharType="separate"/>
      </w:r>
      <w:r w:rsidR="009F1BFC" w:rsidRPr="007E0A66">
        <w:rPr>
          <w:rStyle w:val="Hyperlink"/>
          <w:sz w:val="21"/>
          <w:szCs w:val="21"/>
        </w:rPr>
        <w:t>http://www.ic.gc.ca/eic/site/110.nsf/eng/00001.html</w:t>
      </w:r>
      <w:r w:rsidR="009F1BFC" w:rsidRPr="007E0A66">
        <w:rPr>
          <w:sz w:val="21"/>
          <w:szCs w:val="21"/>
        </w:rPr>
        <w:fldChar w:fldCharType="end"/>
      </w:r>
      <w:bookmarkEnd w:id="0"/>
      <w:r w:rsidR="009F1BFC" w:rsidRPr="007E0A66">
        <w:rPr>
          <w:sz w:val="21"/>
          <w:szCs w:val="21"/>
        </w:rPr>
        <w:t xml:space="preserve"> and in French at </w:t>
      </w:r>
      <w:hyperlink r:id="rId8" w:history="1">
        <w:r w:rsidR="009F1BFC" w:rsidRPr="007E0A66">
          <w:rPr>
            <w:rStyle w:val="Hyperlink"/>
            <w:sz w:val="21"/>
            <w:szCs w:val="21"/>
          </w:rPr>
          <w:t>http://www.ic.gc.ca/eic/site/110.nsf/fra/00001.html</w:t>
        </w:r>
      </w:hyperlink>
      <w:r w:rsidR="009F1BFC" w:rsidRPr="007E0A66">
        <w:rPr>
          <w:sz w:val="21"/>
          <w:szCs w:val="21"/>
        </w:rPr>
        <w:t xml:space="preserve">).  </w:t>
      </w:r>
      <w:r w:rsidR="009F1BFC">
        <w:rPr>
          <w:sz w:val="21"/>
          <w:szCs w:val="21"/>
        </w:rPr>
        <w:t xml:space="preserve">The first six </w:t>
      </w:r>
      <w:r w:rsidR="002B46D3" w:rsidRPr="007E0A66">
        <w:rPr>
          <w:sz w:val="21"/>
          <w:szCs w:val="21"/>
        </w:rPr>
        <w:t xml:space="preserve">sessions </w:t>
      </w:r>
      <w:r w:rsidR="009F1BFC">
        <w:rPr>
          <w:sz w:val="21"/>
          <w:szCs w:val="21"/>
        </w:rPr>
        <w:t xml:space="preserve">of the conference will address </w:t>
      </w:r>
      <w:r w:rsidR="002B46D3" w:rsidRPr="007E0A66">
        <w:rPr>
          <w:sz w:val="21"/>
          <w:szCs w:val="21"/>
        </w:rPr>
        <w:t>the rights and responsibilities that should (or should not) be provided by Canada’s communications system(s)</w:t>
      </w:r>
      <w:r w:rsidR="002B46D3">
        <w:rPr>
          <w:sz w:val="21"/>
          <w:szCs w:val="21"/>
        </w:rPr>
        <w:t xml:space="preserve">.  The seventh and final session will consist of </w:t>
      </w:r>
      <w:r>
        <w:rPr>
          <w:sz w:val="21"/>
          <w:szCs w:val="21"/>
        </w:rPr>
        <w:t xml:space="preserve">a moderated forum for conference participants to discuss </w:t>
      </w:r>
      <w:r w:rsidR="009F1BFC">
        <w:rPr>
          <w:sz w:val="21"/>
          <w:szCs w:val="21"/>
        </w:rPr>
        <w:t xml:space="preserve">and debate </w:t>
      </w:r>
      <w:r>
        <w:rPr>
          <w:sz w:val="21"/>
          <w:szCs w:val="21"/>
        </w:rPr>
        <w:t xml:space="preserve">their priorities for Canada’s communications policies.  </w:t>
      </w:r>
    </w:p>
    <w:p w14:paraId="1BEB857F" w14:textId="71053F78" w:rsidR="00A92FFE" w:rsidRPr="007E0A66" w:rsidRDefault="00A92FFE" w:rsidP="00A92FFE">
      <w:pPr>
        <w:spacing w:after="120" w:line="240" w:lineRule="auto"/>
        <w:rPr>
          <w:sz w:val="21"/>
          <w:szCs w:val="21"/>
        </w:rPr>
      </w:pPr>
      <w:r w:rsidRPr="007E0A66">
        <w:rPr>
          <w:sz w:val="21"/>
          <w:szCs w:val="21"/>
        </w:rPr>
        <w:t xml:space="preserve">Registration for the conference is available at Eventbrite: </w:t>
      </w:r>
      <w:hyperlink r:id="rId9" w:history="1">
        <w:r w:rsidR="00E23EA9" w:rsidRPr="007E0A66">
          <w:rPr>
            <w:rStyle w:val="Hyperlink"/>
            <w:sz w:val="21"/>
            <w:szCs w:val="21"/>
          </w:rPr>
          <w:t>https://bit.ly/2QHoKjN</w:t>
        </w:r>
      </w:hyperlink>
      <w:r w:rsidRPr="007E0A66">
        <w:rPr>
          <w:sz w:val="21"/>
          <w:szCs w:val="21"/>
        </w:rPr>
        <w:t xml:space="preserve"> </w:t>
      </w:r>
      <w:r w:rsidR="00E23EA9">
        <w:rPr>
          <w:sz w:val="21"/>
          <w:szCs w:val="21"/>
        </w:rPr>
        <w:t>.  A</w:t>
      </w:r>
      <w:r w:rsidR="00A37181" w:rsidRPr="007E0A66">
        <w:rPr>
          <w:sz w:val="21"/>
          <w:szCs w:val="21"/>
        </w:rPr>
        <w:t xml:space="preserve">dvance </w:t>
      </w:r>
      <w:r w:rsidR="00E23EA9">
        <w:rPr>
          <w:sz w:val="21"/>
          <w:szCs w:val="21"/>
        </w:rPr>
        <w:t xml:space="preserve">tickets with </w:t>
      </w:r>
      <w:r w:rsidR="00A37181" w:rsidRPr="007E0A66">
        <w:rPr>
          <w:sz w:val="21"/>
          <w:szCs w:val="21"/>
        </w:rPr>
        <w:t xml:space="preserve">lower rates </w:t>
      </w:r>
      <w:r w:rsidR="00E23EA9">
        <w:rPr>
          <w:sz w:val="21"/>
          <w:szCs w:val="21"/>
        </w:rPr>
        <w:t xml:space="preserve">are </w:t>
      </w:r>
      <w:r w:rsidR="00A37181" w:rsidRPr="007E0A66">
        <w:rPr>
          <w:sz w:val="21"/>
          <w:szCs w:val="21"/>
        </w:rPr>
        <w:t>available until</w:t>
      </w:r>
      <w:r w:rsidR="002B46D3">
        <w:rPr>
          <w:sz w:val="21"/>
          <w:szCs w:val="21"/>
        </w:rPr>
        <w:t xml:space="preserve"> 10</w:t>
      </w:r>
      <w:r w:rsidR="00A37181" w:rsidRPr="007E0A66">
        <w:rPr>
          <w:sz w:val="21"/>
          <w:szCs w:val="21"/>
        </w:rPr>
        <w:t xml:space="preserve"> </w:t>
      </w:r>
      <w:r w:rsidR="00797C3D">
        <w:rPr>
          <w:sz w:val="21"/>
          <w:szCs w:val="21"/>
        </w:rPr>
        <w:t>April</w:t>
      </w:r>
      <w:r w:rsidR="00A37181" w:rsidRPr="007E0A66">
        <w:rPr>
          <w:sz w:val="21"/>
          <w:szCs w:val="21"/>
        </w:rPr>
        <w:t xml:space="preserve"> 2019; special rates </w:t>
      </w:r>
      <w:r w:rsidR="00F27E61">
        <w:rPr>
          <w:sz w:val="21"/>
          <w:szCs w:val="21"/>
        </w:rPr>
        <w:t xml:space="preserve">have been provided for </w:t>
      </w:r>
      <w:proofErr w:type="spellStart"/>
      <w:r w:rsidR="00A37181" w:rsidRPr="007E0A66">
        <w:rPr>
          <w:sz w:val="21"/>
          <w:szCs w:val="21"/>
        </w:rPr>
        <w:t>for</w:t>
      </w:r>
      <w:proofErr w:type="spellEnd"/>
      <w:r w:rsidR="00A37181" w:rsidRPr="007E0A66">
        <w:rPr>
          <w:sz w:val="21"/>
          <w:szCs w:val="21"/>
        </w:rPr>
        <w:t xml:space="preserve"> students, public-interest organizations and government.</w:t>
      </w:r>
    </w:p>
    <w:p w14:paraId="0DADED63" w14:textId="11DDFC5B" w:rsidR="00F51C4C" w:rsidRPr="00D82ABE" w:rsidRDefault="00F51C4C" w:rsidP="00A92FFE">
      <w:pPr>
        <w:spacing w:after="120" w:line="240" w:lineRule="auto"/>
        <w:rPr>
          <w:b/>
          <w:sz w:val="20"/>
          <w:szCs w:val="20"/>
        </w:rPr>
      </w:pPr>
      <w:r w:rsidRPr="00D82ABE">
        <w:rPr>
          <w:b/>
          <w:sz w:val="20"/>
          <w:szCs w:val="20"/>
        </w:rPr>
        <w:t>Special invitation to students to submit papers</w:t>
      </w:r>
    </w:p>
    <w:p w14:paraId="16549B32" w14:textId="77777777" w:rsidR="00EB227F" w:rsidRPr="007E0A66" w:rsidRDefault="0029294B" w:rsidP="00A92FFE">
      <w:pPr>
        <w:spacing w:after="120" w:line="240" w:lineRule="auto"/>
        <w:rPr>
          <w:sz w:val="21"/>
          <w:szCs w:val="21"/>
        </w:rPr>
        <w:sectPr w:rsidR="00EB227F" w:rsidRPr="007E0A66" w:rsidSect="002B46D3">
          <w:headerReference w:type="default" r:id="rId10"/>
          <w:pgSz w:w="12240" w:h="15840"/>
          <w:pgMar w:top="1032" w:right="720" w:bottom="630" w:left="990" w:header="86" w:footer="706" w:gutter="0"/>
          <w:pgNumType w:start="1"/>
          <w:cols w:space="708"/>
          <w:docGrid w:linePitch="360"/>
        </w:sectPr>
      </w:pPr>
      <w:r w:rsidRPr="007E0A66">
        <w:rPr>
          <w:sz w:val="21"/>
          <w:szCs w:val="21"/>
        </w:rPr>
        <w:t>The Forum is inviting students enrolled in university</w:t>
      </w:r>
      <w:r w:rsidR="00AD52DA" w:rsidRPr="007E0A66">
        <w:rPr>
          <w:sz w:val="21"/>
          <w:szCs w:val="21"/>
        </w:rPr>
        <w:t xml:space="preserve"> communications departments and law faculties</w:t>
      </w:r>
      <w:r w:rsidRPr="007E0A66">
        <w:rPr>
          <w:sz w:val="21"/>
          <w:szCs w:val="21"/>
        </w:rPr>
        <w:t xml:space="preserve"> to submit papers</w:t>
      </w:r>
      <w:r w:rsidR="00410CF3" w:rsidRPr="007E0A66">
        <w:rPr>
          <w:sz w:val="21"/>
          <w:szCs w:val="21"/>
        </w:rPr>
        <w:t xml:space="preserve"> on topics in </w:t>
      </w:r>
      <w:r w:rsidR="00AD52DA" w:rsidRPr="007E0A66">
        <w:rPr>
          <w:sz w:val="21"/>
          <w:szCs w:val="21"/>
        </w:rPr>
        <w:t>two</w:t>
      </w:r>
      <w:r w:rsidR="00410CF3" w:rsidRPr="007E0A66">
        <w:rPr>
          <w:sz w:val="21"/>
          <w:szCs w:val="21"/>
        </w:rPr>
        <w:t xml:space="preserve"> areas:  </w:t>
      </w:r>
      <w:r w:rsidR="00023068" w:rsidRPr="007E0A66">
        <w:rPr>
          <w:sz w:val="21"/>
          <w:szCs w:val="21"/>
        </w:rPr>
        <w:t xml:space="preserve">whether </w:t>
      </w:r>
      <w:r w:rsidR="00094573" w:rsidRPr="007E0A66">
        <w:rPr>
          <w:sz w:val="21"/>
          <w:szCs w:val="21"/>
        </w:rPr>
        <w:t xml:space="preserve">national </w:t>
      </w:r>
      <w:r w:rsidR="00410CF3" w:rsidRPr="007E0A66">
        <w:rPr>
          <w:sz w:val="21"/>
          <w:szCs w:val="21"/>
        </w:rPr>
        <w:t xml:space="preserve">sovereignty </w:t>
      </w:r>
      <w:r w:rsidR="00023068" w:rsidRPr="007E0A66">
        <w:rPr>
          <w:sz w:val="21"/>
          <w:szCs w:val="21"/>
        </w:rPr>
        <w:t>requires</w:t>
      </w:r>
      <w:r w:rsidR="00410CF3" w:rsidRPr="007E0A66">
        <w:rPr>
          <w:sz w:val="21"/>
          <w:szCs w:val="21"/>
        </w:rPr>
        <w:t xml:space="preserve"> control over </w:t>
      </w:r>
      <w:r w:rsidR="004D0B9D" w:rsidRPr="007E0A66">
        <w:rPr>
          <w:sz w:val="21"/>
          <w:szCs w:val="21"/>
        </w:rPr>
        <w:t>content and carriage</w:t>
      </w:r>
      <w:r w:rsidR="00AD52DA" w:rsidRPr="007E0A66">
        <w:rPr>
          <w:sz w:val="21"/>
          <w:szCs w:val="21"/>
        </w:rPr>
        <w:t xml:space="preserve">; and </w:t>
      </w:r>
      <w:r w:rsidR="00143C03" w:rsidRPr="007E0A66">
        <w:rPr>
          <w:sz w:val="21"/>
          <w:szCs w:val="21"/>
        </w:rPr>
        <w:t xml:space="preserve">whether </w:t>
      </w:r>
      <w:r w:rsidR="00AD52DA" w:rsidRPr="007E0A66">
        <w:rPr>
          <w:sz w:val="21"/>
          <w:szCs w:val="21"/>
        </w:rPr>
        <w:t>the relationship between</w:t>
      </w:r>
      <w:r w:rsidR="00410CF3" w:rsidRPr="007E0A66">
        <w:rPr>
          <w:sz w:val="21"/>
          <w:szCs w:val="21"/>
        </w:rPr>
        <w:t xml:space="preserve"> news and democracy</w:t>
      </w:r>
      <w:r w:rsidR="004D0B9D" w:rsidRPr="007E0A66">
        <w:rPr>
          <w:sz w:val="21"/>
          <w:szCs w:val="21"/>
        </w:rPr>
        <w:t xml:space="preserve"> justifies</w:t>
      </w:r>
      <w:r w:rsidR="00A655AB" w:rsidRPr="007E0A66">
        <w:rPr>
          <w:sz w:val="21"/>
          <w:szCs w:val="21"/>
        </w:rPr>
        <w:t xml:space="preserve"> </w:t>
      </w:r>
      <w:r w:rsidR="004D0B9D" w:rsidRPr="007E0A66">
        <w:rPr>
          <w:sz w:val="21"/>
          <w:szCs w:val="21"/>
        </w:rPr>
        <w:t>legislative</w:t>
      </w:r>
      <w:r w:rsidR="00A655AB" w:rsidRPr="007E0A66">
        <w:rPr>
          <w:sz w:val="21"/>
          <w:szCs w:val="21"/>
        </w:rPr>
        <w:t xml:space="preserve"> support for the gathering and publication of news</w:t>
      </w:r>
      <w:r w:rsidR="00AD52DA" w:rsidRPr="007E0A66">
        <w:rPr>
          <w:sz w:val="21"/>
          <w:szCs w:val="21"/>
        </w:rPr>
        <w:t>. T</w:t>
      </w:r>
      <w:r w:rsidR="008E62DF" w:rsidRPr="007E0A66">
        <w:rPr>
          <w:sz w:val="21"/>
          <w:szCs w:val="21"/>
        </w:rPr>
        <w:t xml:space="preserve">he author of the best paper in each </w:t>
      </w:r>
      <w:r w:rsidR="00AD52DA" w:rsidRPr="007E0A66">
        <w:rPr>
          <w:sz w:val="21"/>
          <w:szCs w:val="21"/>
        </w:rPr>
        <w:t>category</w:t>
      </w:r>
      <w:r w:rsidR="008E62DF" w:rsidRPr="007E0A66">
        <w:rPr>
          <w:sz w:val="21"/>
          <w:szCs w:val="21"/>
        </w:rPr>
        <w:t xml:space="preserve"> will be invited to address the conference on Saturday, </w:t>
      </w:r>
      <w:r w:rsidR="006E194D" w:rsidRPr="007E0A66">
        <w:rPr>
          <w:sz w:val="21"/>
          <w:szCs w:val="21"/>
        </w:rPr>
        <w:t xml:space="preserve">May </w:t>
      </w:r>
      <w:r w:rsidR="00D26A67" w:rsidRPr="007E0A66">
        <w:rPr>
          <w:sz w:val="21"/>
          <w:szCs w:val="21"/>
        </w:rPr>
        <w:t>11</w:t>
      </w:r>
      <w:r w:rsidR="008E62DF" w:rsidRPr="007E0A66">
        <w:rPr>
          <w:sz w:val="21"/>
          <w:szCs w:val="21"/>
        </w:rPr>
        <w:t>, 2019 and will receive a $</w:t>
      </w:r>
      <w:r w:rsidR="00AD52DA" w:rsidRPr="007E0A66">
        <w:rPr>
          <w:sz w:val="21"/>
          <w:szCs w:val="21"/>
        </w:rPr>
        <w:t>500</w:t>
      </w:r>
      <w:r w:rsidR="008E62DF" w:rsidRPr="007E0A66">
        <w:rPr>
          <w:sz w:val="21"/>
          <w:szCs w:val="21"/>
        </w:rPr>
        <w:t xml:space="preserve"> prize</w:t>
      </w:r>
      <w:r w:rsidR="0068155A" w:rsidRPr="007E0A66">
        <w:rPr>
          <w:sz w:val="21"/>
          <w:szCs w:val="21"/>
        </w:rPr>
        <w:t xml:space="preserve">, along with </w:t>
      </w:r>
      <w:r w:rsidR="00AB609A" w:rsidRPr="007E0A66">
        <w:rPr>
          <w:sz w:val="21"/>
          <w:szCs w:val="21"/>
        </w:rPr>
        <w:t>tickets</w:t>
      </w:r>
      <w:r w:rsidR="0068155A" w:rsidRPr="007E0A66">
        <w:rPr>
          <w:sz w:val="21"/>
          <w:szCs w:val="21"/>
        </w:rPr>
        <w:t xml:space="preserve"> to the full conference</w:t>
      </w:r>
      <w:r w:rsidR="00094573" w:rsidRPr="007E0A66">
        <w:rPr>
          <w:sz w:val="21"/>
          <w:szCs w:val="21"/>
        </w:rPr>
        <w:t>.  P</w:t>
      </w:r>
      <w:r w:rsidR="008E62DF" w:rsidRPr="007E0A66">
        <w:rPr>
          <w:sz w:val="21"/>
          <w:szCs w:val="21"/>
        </w:rPr>
        <w:t xml:space="preserve">reference will be given to papers that present new data or use existing data in innovative </w:t>
      </w:r>
      <w:r w:rsidR="006E194D" w:rsidRPr="007E0A66">
        <w:rPr>
          <w:sz w:val="21"/>
          <w:szCs w:val="21"/>
        </w:rPr>
        <w:t xml:space="preserve">(yet academically rigorous) </w:t>
      </w:r>
      <w:r w:rsidR="008E62DF" w:rsidRPr="007E0A66">
        <w:rPr>
          <w:sz w:val="21"/>
          <w:szCs w:val="21"/>
        </w:rPr>
        <w:t xml:space="preserve">ways to </w:t>
      </w:r>
      <w:r w:rsidR="00192752" w:rsidRPr="007E0A66">
        <w:rPr>
          <w:sz w:val="21"/>
          <w:szCs w:val="21"/>
        </w:rPr>
        <w:t>evaluate</w:t>
      </w:r>
      <w:r w:rsidR="008E62DF" w:rsidRPr="007E0A66">
        <w:rPr>
          <w:sz w:val="21"/>
          <w:szCs w:val="21"/>
        </w:rPr>
        <w:t xml:space="preserve"> current communications policies</w:t>
      </w:r>
      <w:r w:rsidR="001C3370" w:rsidRPr="007E0A66">
        <w:rPr>
          <w:sz w:val="21"/>
          <w:szCs w:val="21"/>
        </w:rPr>
        <w:t>,</w:t>
      </w:r>
      <w:r w:rsidR="008E62DF" w:rsidRPr="007E0A66">
        <w:rPr>
          <w:sz w:val="21"/>
          <w:szCs w:val="21"/>
        </w:rPr>
        <w:t xml:space="preserve"> </w:t>
      </w:r>
      <w:r w:rsidR="00192752" w:rsidRPr="007E0A66">
        <w:rPr>
          <w:sz w:val="21"/>
          <w:szCs w:val="21"/>
        </w:rPr>
        <w:t xml:space="preserve">and </w:t>
      </w:r>
      <w:r w:rsidR="001C3370" w:rsidRPr="007E0A66">
        <w:rPr>
          <w:sz w:val="21"/>
          <w:szCs w:val="21"/>
        </w:rPr>
        <w:t>that make specific recommendations for (or against) legislative change</w:t>
      </w:r>
      <w:r w:rsidR="007F34A8" w:rsidRPr="007E0A66">
        <w:rPr>
          <w:sz w:val="21"/>
          <w:szCs w:val="21"/>
        </w:rPr>
        <w:t>.</w:t>
      </w:r>
      <w:r w:rsidR="00CC65E8" w:rsidRPr="007E0A66">
        <w:rPr>
          <w:sz w:val="21"/>
          <w:szCs w:val="21"/>
        </w:rPr>
        <w:t xml:space="preserve"> </w:t>
      </w:r>
      <w:r w:rsidR="000D041F" w:rsidRPr="007E0A66">
        <w:rPr>
          <w:sz w:val="21"/>
          <w:szCs w:val="21"/>
        </w:rPr>
        <w:t>Please submit your papers by 10 April 2019, to FRPC’s Executive Director (execdir@frpc.net)</w:t>
      </w:r>
      <w:r w:rsidR="00CC65E8" w:rsidRPr="007E0A66">
        <w:rPr>
          <w:sz w:val="21"/>
          <w:szCs w:val="21"/>
        </w:rPr>
        <w:t>.</w:t>
      </w:r>
    </w:p>
    <w:p w14:paraId="5BC1A4C5" w14:textId="77777777" w:rsidR="00E5723A" w:rsidRPr="00E662DE" w:rsidRDefault="00E5723A" w:rsidP="00E662DE">
      <w:pPr>
        <w:spacing w:before="120" w:after="0" w:line="240" w:lineRule="auto"/>
        <w:ind w:left="1440" w:hanging="1440"/>
        <w:rPr>
          <w:rFonts w:ascii="Arial" w:hAnsi="Arial" w:cs="Arial"/>
          <w:b/>
          <w:color w:val="9900CC"/>
          <w:sz w:val="16"/>
          <w:szCs w:val="16"/>
        </w:rPr>
      </w:pPr>
    </w:p>
    <w:tbl>
      <w:tblPr>
        <w:tblStyle w:val="TableGrid"/>
        <w:tblW w:w="0" w:type="auto"/>
        <w:tblInd w:w="-95" w:type="dxa"/>
        <w:tblLook w:val="04A0" w:firstRow="1" w:lastRow="0" w:firstColumn="1" w:lastColumn="0" w:noHBand="0" w:noVBand="1"/>
      </w:tblPr>
      <w:tblGrid>
        <w:gridCol w:w="10080"/>
      </w:tblGrid>
      <w:tr w:rsidR="00A30C4B" w:rsidRPr="00A30C4B" w14:paraId="673E7829" w14:textId="77777777" w:rsidTr="00A30C4B">
        <w:tc>
          <w:tcPr>
            <w:tcW w:w="10080" w:type="dxa"/>
            <w:shd w:val="clear" w:color="auto" w:fill="7030A0"/>
          </w:tcPr>
          <w:p w14:paraId="5545864F" w14:textId="07E14D0F" w:rsidR="00A30C4B" w:rsidRPr="00A30C4B" w:rsidRDefault="00A30C4B" w:rsidP="00A30C4B">
            <w:pPr>
              <w:spacing w:before="120" w:after="120"/>
              <w:rPr>
                <w:rFonts w:ascii="Arial" w:hAnsi="Arial" w:cs="Arial"/>
                <w:b/>
                <w:color w:val="FFFFFF" w:themeColor="background1"/>
                <w:sz w:val="24"/>
                <w:szCs w:val="24"/>
              </w:rPr>
            </w:pPr>
            <w:r w:rsidRPr="00A30C4B">
              <w:rPr>
                <w:rFonts w:ascii="Arial" w:hAnsi="Arial" w:cs="Arial"/>
                <w:b/>
                <w:color w:val="FFFFFF" w:themeColor="background1"/>
                <w:sz w:val="24"/>
                <w:szCs w:val="24"/>
              </w:rPr>
              <w:t>Friday, 10 May 2019</w:t>
            </w:r>
          </w:p>
        </w:tc>
      </w:tr>
    </w:tbl>
    <w:p w14:paraId="2ED13712" w14:textId="41B86B19" w:rsidR="00E00F82" w:rsidRPr="00EE782F" w:rsidRDefault="009A5A11" w:rsidP="00E5697E">
      <w:pPr>
        <w:spacing w:before="120"/>
        <w:ind w:left="1440" w:hanging="1440"/>
        <w:rPr>
          <w:rFonts w:ascii="Arial" w:hAnsi="Arial" w:cs="Arial"/>
          <w:b/>
          <w:color w:val="9900CC"/>
        </w:rPr>
      </w:pPr>
      <w:r w:rsidRPr="00EE782F">
        <w:rPr>
          <w:rFonts w:ascii="Arial" w:hAnsi="Arial" w:cs="Arial"/>
          <w:b/>
          <w:color w:val="9900CC"/>
        </w:rPr>
        <w:t xml:space="preserve">Session </w:t>
      </w:r>
      <w:proofErr w:type="gramStart"/>
      <w:r w:rsidR="00E00F82" w:rsidRPr="00EE782F">
        <w:rPr>
          <w:rFonts w:ascii="Arial" w:hAnsi="Arial" w:cs="Arial"/>
          <w:b/>
          <w:color w:val="9900CC"/>
        </w:rPr>
        <w:t>1</w:t>
      </w:r>
      <w:r w:rsidR="00C44916">
        <w:rPr>
          <w:rFonts w:ascii="Arial" w:hAnsi="Arial" w:cs="Arial"/>
          <w:b/>
          <w:color w:val="9900CC"/>
        </w:rPr>
        <w:t xml:space="preserve">  </w:t>
      </w:r>
      <w:r w:rsidR="00E00F82" w:rsidRPr="00EE782F">
        <w:rPr>
          <w:rFonts w:ascii="Arial" w:hAnsi="Arial" w:cs="Arial"/>
          <w:b/>
          <w:color w:val="9900CC"/>
        </w:rPr>
        <w:t>The</w:t>
      </w:r>
      <w:proofErr w:type="gramEnd"/>
      <w:r w:rsidR="00E00F82" w:rsidRPr="00EE782F">
        <w:rPr>
          <w:rFonts w:ascii="Arial" w:hAnsi="Arial" w:cs="Arial"/>
          <w:b/>
          <w:color w:val="9900CC"/>
        </w:rPr>
        <w:t xml:space="preserve"> right to sovereign control over communications systems  </w:t>
      </w:r>
    </w:p>
    <w:p w14:paraId="23537C76" w14:textId="119CE25E" w:rsidR="00E963F4" w:rsidRPr="00E662DE" w:rsidRDefault="00EC1E99" w:rsidP="00E662DE">
      <w:pPr>
        <w:spacing w:line="240" w:lineRule="auto"/>
        <w:ind w:left="720"/>
      </w:pPr>
      <w:r w:rsidRPr="00E662DE">
        <w:t xml:space="preserve">The Legislative Review </w:t>
      </w:r>
      <w:proofErr w:type="gramStart"/>
      <w:r w:rsidRPr="00E662DE">
        <w:t>panel</w:t>
      </w:r>
      <w:r w:rsidR="004168D3">
        <w:t>’s</w:t>
      </w:r>
      <w:proofErr w:type="gramEnd"/>
      <w:r w:rsidRPr="00E662DE">
        <w:t xml:space="preserve"> </w:t>
      </w:r>
      <w:r w:rsidR="004168D3">
        <w:t xml:space="preserve">Terms of Reference </w:t>
      </w:r>
      <w:r w:rsidR="002410BD" w:rsidRPr="00E662DE">
        <w:t>explain that the review will study “telecommunications and content creation in the digital age, net neutrality, cultural diversity, and how to strengthen the future of Canadian media and content creation</w:t>
      </w:r>
      <w:r w:rsidR="00584BBD" w:rsidRPr="00E662DE">
        <w:t>”, while making clear that “the Government is not interested in a proposal that reduces Canadian ownership of broadcasting.</w:t>
      </w:r>
      <w:r w:rsidR="002410BD" w:rsidRPr="00E662DE">
        <w:t>”</w:t>
      </w:r>
      <w:r w:rsidR="009108F1" w:rsidRPr="00E662DE">
        <w:t xml:space="preserve"> </w:t>
      </w:r>
      <w:r w:rsidR="000F75F8" w:rsidRPr="00E662DE">
        <w:t xml:space="preserve">Does Canada have the right to control its communications systems?  </w:t>
      </w:r>
      <w:r w:rsidR="009108F1" w:rsidRPr="00E662DE">
        <w:t xml:space="preserve">What justifies </w:t>
      </w:r>
      <w:r w:rsidR="00301FFF" w:rsidRPr="00E662DE">
        <w:t xml:space="preserve">its </w:t>
      </w:r>
      <w:r w:rsidR="009108F1" w:rsidRPr="00E662DE">
        <w:t xml:space="preserve">continued assertion of sovereignty over </w:t>
      </w:r>
      <w:r w:rsidR="00301FFF" w:rsidRPr="00E662DE">
        <w:t>these</w:t>
      </w:r>
      <w:r w:rsidR="009108F1" w:rsidRPr="00E662DE">
        <w:t xml:space="preserve"> systems?  </w:t>
      </w:r>
      <w:r w:rsidR="006F65D6" w:rsidRPr="00E662DE">
        <w:t>What do</w:t>
      </w:r>
      <w:r w:rsidR="00D26A67" w:rsidRPr="00E662DE">
        <w:t xml:space="preserve"> cases such as </w:t>
      </w:r>
      <w:r w:rsidR="006F65D6" w:rsidRPr="00E662DE">
        <w:t xml:space="preserve">the 1998 Federal Court </w:t>
      </w:r>
      <w:r w:rsidR="00D26A67" w:rsidRPr="00E662DE">
        <w:t>decision in</w:t>
      </w:r>
      <w:r w:rsidR="009108F1" w:rsidRPr="00E662DE">
        <w:t xml:space="preserve"> </w:t>
      </w:r>
      <w:r w:rsidR="006F65D6" w:rsidRPr="00E662DE">
        <w:rPr>
          <w:i/>
        </w:rPr>
        <w:t>Rogers Communications Inc. v. Canada (Attorney General)</w:t>
      </w:r>
      <w:r w:rsidR="006F65D6" w:rsidRPr="00E662DE">
        <w:t xml:space="preserve"> </w:t>
      </w:r>
      <w:r w:rsidR="003F5F0A" w:rsidRPr="00E662DE">
        <w:t>(</w:t>
      </w:r>
      <w:hyperlink r:id="rId11" w:history="1">
        <w:r w:rsidR="00301FFF" w:rsidRPr="00E662DE">
          <w:rPr>
            <w:rStyle w:val="Hyperlink"/>
          </w:rPr>
          <w:t>https://www.canlii.org/en/ca/fct/doc/1998/1998canlii7494/</w:t>
        </w:r>
      </w:hyperlink>
      <w:r w:rsidR="00301FFF" w:rsidRPr="00E662DE">
        <w:t xml:space="preserve"> </w:t>
      </w:r>
      <w:r w:rsidR="006A0D9A" w:rsidRPr="00E662DE">
        <w:rPr>
          <w:rStyle w:val="Hyperlink"/>
        </w:rPr>
        <w:t>1998canlii7494.html?resultIndex=1</w:t>
      </w:r>
      <w:r w:rsidR="00301FFF" w:rsidRPr="00E662DE">
        <w:t xml:space="preserve">) </w:t>
      </w:r>
      <w:r w:rsidR="00CF1C94" w:rsidRPr="00E662DE">
        <w:t>mean</w:t>
      </w:r>
      <w:r w:rsidR="006F65D6" w:rsidRPr="00E662DE">
        <w:t xml:space="preserve"> for </w:t>
      </w:r>
      <w:r w:rsidR="00F17AA2">
        <w:t>Canadian</w:t>
      </w:r>
      <w:r w:rsidR="006F65D6" w:rsidRPr="00E662DE">
        <w:t xml:space="preserve"> sovereignty?</w:t>
      </w:r>
    </w:p>
    <w:p w14:paraId="7BF30DBD" w14:textId="128F9E88" w:rsidR="00E00F82" w:rsidRPr="00EE782F" w:rsidRDefault="009A5A11" w:rsidP="0029294B">
      <w:pPr>
        <w:ind w:left="1440" w:hanging="1440"/>
        <w:rPr>
          <w:rFonts w:ascii="Arial" w:hAnsi="Arial" w:cs="Arial"/>
          <w:b/>
          <w:color w:val="9900CC"/>
        </w:rPr>
      </w:pPr>
      <w:r w:rsidRPr="00EE782F">
        <w:rPr>
          <w:rFonts w:ascii="Arial" w:hAnsi="Arial" w:cs="Arial"/>
          <w:b/>
          <w:color w:val="9900CC"/>
        </w:rPr>
        <w:t xml:space="preserve">Session </w:t>
      </w:r>
      <w:r w:rsidR="00E00F82" w:rsidRPr="00EE782F">
        <w:rPr>
          <w:rFonts w:ascii="Arial" w:hAnsi="Arial" w:cs="Arial"/>
          <w:b/>
          <w:color w:val="9900CC"/>
        </w:rPr>
        <w:t>2</w:t>
      </w:r>
      <w:r w:rsidR="00E00F82" w:rsidRPr="00EE782F">
        <w:rPr>
          <w:rFonts w:ascii="Arial" w:hAnsi="Arial" w:cs="Arial"/>
          <w:b/>
          <w:color w:val="9900CC"/>
        </w:rPr>
        <w:tab/>
        <w:t xml:space="preserve">The </w:t>
      </w:r>
      <w:r w:rsidR="002D4B54" w:rsidRPr="00EE782F">
        <w:rPr>
          <w:rFonts w:ascii="Arial" w:hAnsi="Arial" w:cs="Arial"/>
          <w:b/>
          <w:color w:val="9900CC"/>
        </w:rPr>
        <w:t xml:space="preserve">right to be informed - </w:t>
      </w:r>
      <w:r w:rsidR="00F53078" w:rsidRPr="00EE782F">
        <w:rPr>
          <w:rFonts w:ascii="Arial" w:hAnsi="Arial" w:cs="Arial"/>
          <w:b/>
          <w:color w:val="9900CC"/>
        </w:rPr>
        <w:t>strengthening</w:t>
      </w:r>
      <w:r w:rsidR="00E00F82" w:rsidRPr="00EE782F">
        <w:rPr>
          <w:rFonts w:ascii="Arial" w:hAnsi="Arial" w:cs="Arial"/>
          <w:b/>
          <w:color w:val="9900CC"/>
        </w:rPr>
        <w:t xml:space="preserve"> democracy </w:t>
      </w:r>
      <w:r w:rsidR="00F53078" w:rsidRPr="00EE782F">
        <w:rPr>
          <w:rFonts w:ascii="Arial" w:hAnsi="Arial" w:cs="Arial"/>
          <w:b/>
          <w:color w:val="9900CC"/>
        </w:rPr>
        <w:t xml:space="preserve">in Canada </w:t>
      </w:r>
      <w:r w:rsidR="00E00F82" w:rsidRPr="00EE782F">
        <w:rPr>
          <w:rFonts w:ascii="Arial" w:hAnsi="Arial" w:cs="Arial"/>
          <w:b/>
          <w:color w:val="9900CC"/>
        </w:rPr>
        <w:t>by ensuring the production and distribution of local, national and international news</w:t>
      </w:r>
    </w:p>
    <w:p w14:paraId="2AC179FC" w14:textId="6759E462" w:rsidR="00CE05EF" w:rsidRPr="00E662DE" w:rsidRDefault="00DC54BC" w:rsidP="00E662DE">
      <w:pPr>
        <w:spacing w:line="240" w:lineRule="auto"/>
        <w:ind w:left="720"/>
      </w:pPr>
      <w:r w:rsidRPr="00E662DE">
        <w:t xml:space="preserve">The 1991 </w:t>
      </w:r>
      <w:r w:rsidRPr="00E662DE">
        <w:rPr>
          <w:i/>
        </w:rPr>
        <w:t>Broadcasting Act</w:t>
      </w:r>
      <w:r w:rsidRPr="00E662DE">
        <w:t xml:space="preserve"> says that Canada’s broadcasting system – not individual programming undertakings – “should” offer information about Canada and other countries from a Canadian viewpoint, and </w:t>
      </w:r>
      <w:r w:rsidR="00016908" w:rsidRPr="00E662DE">
        <w:t xml:space="preserve">that the system’s programming “should” provide information.  </w:t>
      </w:r>
      <w:r w:rsidR="002410BD" w:rsidRPr="00E662DE">
        <w:t>The Legislative Review’s Terms of Reference ask whether Canada’s communications laws “ensure the provision of trusted, accurate, and quality news and information”, and whether these statutes should be changed “to ensure the continuing viability of local news”.</w:t>
      </w:r>
      <w:r w:rsidR="00363E0D" w:rsidRPr="00E662DE">
        <w:t xml:space="preserve">  </w:t>
      </w:r>
      <w:r w:rsidR="00301FFF" w:rsidRPr="00E662DE">
        <w:t>Do people in Canada have a right t</w:t>
      </w:r>
      <w:r w:rsidR="00AD1B49" w:rsidRPr="00E662DE">
        <w:t>o</w:t>
      </w:r>
      <w:r w:rsidR="00301FFF" w:rsidRPr="00E662DE">
        <w:t xml:space="preserve"> be informed</w:t>
      </w:r>
      <w:r w:rsidR="007505F1">
        <w:t>? To what extent should</w:t>
      </w:r>
      <w:r w:rsidR="00DF73A0" w:rsidRPr="00E662DE">
        <w:t xml:space="preserve"> news media receive financial support from the federal government?  </w:t>
      </w:r>
      <w:r w:rsidR="00627529" w:rsidRPr="00E662DE">
        <w:t>What are the risks of acting, or not acting</w:t>
      </w:r>
      <w:r w:rsidR="00892988" w:rsidRPr="00E662DE">
        <w:t xml:space="preserve">? </w:t>
      </w:r>
      <w:r w:rsidR="00076725">
        <w:t xml:space="preserve"> W</w:t>
      </w:r>
      <w:r w:rsidR="00892988" w:rsidRPr="00E662DE">
        <w:t xml:space="preserve">hat new mechanisms could be </w:t>
      </w:r>
      <w:r w:rsidR="007505F1">
        <w:t>developed</w:t>
      </w:r>
      <w:r w:rsidR="00892988" w:rsidRPr="00E662DE">
        <w:t xml:space="preserve"> to ensure the availability of local news in Canada, and </w:t>
      </w:r>
      <w:r w:rsidR="007161DF" w:rsidRPr="00E662DE">
        <w:t>what sh</w:t>
      </w:r>
      <w:r w:rsidR="00EF0F09" w:rsidRPr="00E662DE">
        <w:t>oul</w:t>
      </w:r>
      <w:r w:rsidR="007161DF" w:rsidRPr="00E662DE">
        <w:t>d they achieve</w:t>
      </w:r>
      <w:r w:rsidR="00DF73A0" w:rsidRPr="00E662DE">
        <w:t xml:space="preserve">? </w:t>
      </w:r>
    </w:p>
    <w:p w14:paraId="56227083" w14:textId="42D05CD5" w:rsidR="00E00F82" w:rsidRPr="00EE782F" w:rsidRDefault="009A5A11" w:rsidP="00EE782F">
      <w:pPr>
        <w:ind w:left="1440" w:hanging="1440"/>
        <w:rPr>
          <w:rFonts w:ascii="Arial" w:hAnsi="Arial" w:cs="Arial"/>
          <w:b/>
          <w:color w:val="9900CC"/>
        </w:rPr>
      </w:pPr>
      <w:r w:rsidRPr="00EE782F">
        <w:rPr>
          <w:rFonts w:ascii="Arial" w:hAnsi="Arial" w:cs="Arial"/>
          <w:b/>
          <w:color w:val="9900CC"/>
        </w:rPr>
        <w:t xml:space="preserve">Session </w:t>
      </w:r>
      <w:r w:rsidR="00E00F82" w:rsidRPr="00EE782F">
        <w:rPr>
          <w:rFonts w:ascii="Arial" w:hAnsi="Arial" w:cs="Arial"/>
          <w:b/>
          <w:color w:val="9900CC"/>
        </w:rPr>
        <w:t>3</w:t>
      </w:r>
      <w:r w:rsidR="00E00F82" w:rsidRPr="00EE782F">
        <w:rPr>
          <w:rFonts w:ascii="Arial" w:hAnsi="Arial" w:cs="Arial"/>
          <w:b/>
          <w:color w:val="9900CC"/>
        </w:rPr>
        <w:tab/>
        <w:t xml:space="preserve">The right to universal, affordable access to distribution systems </w:t>
      </w:r>
    </w:p>
    <w:p w14:paraId="0F4800D2" w14:textId="207E4001" w:rsidR="00170F65" w:rsidRPr="00E662DE" w:rsidRDefault="00170F65" w:rsidP="00E662DE">
      <w:pPr>
        <w:spacing w:line="240" w:lineRule="auto"/>
        <w:ind w:left="720"/>
      </w:pPr>
      <w:r w:rsidRPr="00E662DE">
        <w:t>T</w:t>
      </w:r>
      <w:r w:rsidR="00FB3235" w:rsidRPr="00E662DE">
        <w:t>he CRTC</w:t>
      </w:r>
      <w:r w:rsidRPr="00E662DE">
        <w:t xml:space="preserve"> </w:t>
      </w:r>
      <w:r w:rsidR="000A385C" w:rsidRPr="00E662DE">
        <w:t>currently</w:t>
      </w:r>
      <w:r w:rsidR="00396CEB" w:rsidRPr="00E662DE">
        <w:t xml:space="preserve"> </w:t>
      </w:r>
      <w:r w:rsidRPr="00E662DE">
        <w:t xml:space="preserve">has the </w:t>
      </w:r>
      <w:r w:rsidR="00FB3235" w:rsidRPr="00E662DE">
        <w:t>authority to impose conditions on telecommunications</w:t>
      </w:r>
      <w:r w:rsidRPr="00E662DE">
        <w:t xml:space="preserve"> providers’ services</w:t>
      </w:r>
      <w:r w:rsidR="00396CEB" w:rsidRPr="00E662DE">
        <w:t xml:space="preserve">, and it has </w:t>
      </w:r>
      <w:r w:rsidRPr="00E662DE">
        <w:t>helped to create the Office of the Commissioner for Complaints for Telecom-Television Services</w:t>
      </w:r>
      <w:r w:rsidR="00627529" w:rsidRPr="00E662DE">
        <w:t xml:space="preserve"> and</w:t>
      </w:r>
      <w:r w:rsidRPr="00E662DE">
        <w:t xml:space="preserve"> established a </w:t>
      </w:r>
      <w:r w:rsidRPr="00E662DE">
        <w:rPr>
          <w:i/>
        </w:rPr>
        <w:t>Wireless Code of Conduct</w:t>
      </w:r>
      <w:r w:rsidR="00627529" w:rsidRPr="00E662DE">
        <w:t xml:space="preserve">. </w:t>
      </w:r>
      <w:r w:rsidR="00396CEB" w:rsidRPr="00E662DE">
        <w:t xml:space="preserve">That said, </w:t>
      </w:r>
      <w:r w:rsidR="00627529" w:rsidRPr="00E662DE">
        <w:t>t</w:t>
      </w:r>
      <w:r w:rsidRPr="00E662DE">
        <w:t xml:space="preserve">he federal government has asked the Legislative Panel whether “further improvements pertaining to consumer protection, rights and accessibility” are required by </w:t>
      </w:r>
      <w:r w:rsidR="00E00CEE">
        <w:t>statute</w:t>
      </w:r>
      <w:r w:rsidRPr="00E662DE">
        <w:t>.</w:t>
      </w:r>
      <w:r w:rsidR="00892988" w:rsidRPr="00E662DE">
        <w:t xml:space="preserve">  </w:t>
      </w:r>
      <w:r w:rsidR="00301FFF" w:rsidRPr="00E662DE">
        <w:t xml:space="preserve">Do people in Canada have rights </w:t>
      </w:r>
      <w:r w:rsidR="00B842E7" w:rsidRPr="00E662DE">
        <w:t>of</w:t>
      </w:r>
      <w:r w:rsidR="00301FFF" w:rsidRPr="00E662DE">
        <w:t xml:space="preserve"> access to communications distribution systems?  </w:t>
      </w:r>
      <w:r w:rsidR="00892988" w:rsidRPr="00E662DE">
        <w:t>Should Canada’s broadcasting and telecommunications statutes be changed to strengthen protection for audiences</w:t>
      </w:r>
      <w:r w:rsidR="00AA5014" w:rsidRPr="00E662DE">
        <w:t xml:space="preserve">, content providers </w:t>
      </w:r>
      <w:r w:rsidR="00892988" w:rsidRPr="00E662DE">
        <w:t>and telecommunications users, and if so, how?</w:t>
      </w:r>
    </w:p>
    <w:p w14:paraId="486E899B" w14:textId="5E9A9838" w:rsidR="00E00F82" w:rsidRPr="00EE782F" w:rsidRDefault="009A5A11" w:rsidP="0029294B">
      <w:pPr>
        <w:ind w:left="1440" w:hanging="1440"/>
        <w:rPr>
          <w:rFonts w:ascii="Arial" w:hAnsi="Arial" w:cs="Arial"/>
          <w:b/>
          <w:color w:val="9900CC"/>
        </w:rPr>
      </w:pPr>
      <w:r w:rsidRPr="00EE782F">
        <w:rPr>
          <w:rFonts w:ascii="Arial" w:hAnsi="Arial" w:cs="Arial"/>
          <w:b/>
          <w:color w:val="9900CC"/>
        </w:rPr>
        <w:t xml:space="preserve">Session </w:t>
      </w:r>
      <w:r w:rsidR="00E00F82" w:rsidRPr="00EE782F">
        <w:rPr>
          <w:rFonts w:ascii="Arial" w:hAnsi="Arial" w:cs="Arial"/>
          <w:b/>
          <w:color w:val="9900CC"/>
        </w:rPr>
        <w:t>4</w:t>
      </w:r>
      <w:r w:rsidR="00E00F82" w:rsidRPr="00EE782F">
        <w:rPr>
          <w:rFonts w:ascii="Arial" w:hAnsi="Arial" w:cs="Arial"/>
          <w:b/>
          <w:color w:val="9900CC"/>
        </w:rPr>
        <w:tab/>
        <w:t xml:space="preserve">The right to sovereign control over </w:t>
      </w:r>
      <w:r w:rsidR="00E246CD" w:rsidRPr="00EE782F">
        <w:rPr>
          <w:rFonts w:ascii="Arial" w:hAnsi="Arial" w:cs="Arial"/>
          <w:b/>
          <w:color w:val="9900CC"/>
        </w:rPr>
        <w:t xml:space="preserve">audio-visual </w:t>
      </w:r>
      <w:r w:rsidR="00E00F82" w:rsidRPr="00EE782F">
        <w:rPr>
          <w:rFonts w:ascii="Arial" w:hAnsi="Arial" w:cs="Arial"/>
          <w:b/>
          <w:color w:val="9900CC"/>
        </w:rPr>
        <w:t xml:space="preserve">content, and </w:t>
      </w:r>
      <w:r w:rsidR="00961DF4">
        <w:rPr>
          <w:rFonts w:ascii="Arial" w:hAnsi="Arial" w:cs="Arial"/>
          <w:b/>
          <w:color w:val="9900CC"/>
        </w:rPr>
        <w:t xml:space="preserve">the responsibility </w:t>
      </w:r>
      <w:r w:rsidR="00E00F82" w:rsidRPr="00EE782F">
        <w:rPr>
          <w:rFonts w:ascii="Arial" w:hAnsi="Arial" w:cs="Arial"/>
          <w:b/>
          <w:color w:val="9900CC"/>
        </w:rPr>
        <w:t xml:space="preserve">to reflect Canada to </w:t>
      </w:r>
      <w:r w:rsidR="00B400D5">
        <w:rPr>
          <w:rFonts w:ascii="Arial" w:hAnsi="Arial" w:cs="Arial"/>
          <w:b/>
          <w:color w:val="9900CC"/>
        </w:rPr>
        <w:t xml:space="preserve">all </w:t>
      </w:r>
      <w:r w:rsidR="00E00F82" w:rsidRPr="00EE782F">
        <w:rPr>
          <w:rFonts w:ascii="Arial" w:hAnsi="Arial" w:cs="Arial"/>
          <w:b/>
          <w:color w:val="9900CC"/>
        </w:rPr>
        <w:t xml:space="preserve">people in Canada   </w:t>
      </w:r>
    </w:p>
    <w:p w14:paraId="11600E49" w14:textId="713E192E" w:rsidR="00AA6B57" w:rsidRPr="00E662DE" w:rsidRDefault="00A26DDC" w:rsidP="00E662DE">
      <w:pPr>
        <w:spacing w:after="120" w:line="240" w:lineRule="auto"/>
        <w:ind w:left="720"/>
      </w:pPr>
      <w:r>
        <w:t>The</w:t>
      </w:r>
      <w:r w:rsidR="000B718B" w:rsidRPr="00E662DE">
        <w:t xml:space="preserve"> Terms of Reference of the Legislative Review panel </w:t>
      </w:r>
      <w:r>
        <w:t xml:space="preserve">say that </w:t>
      </w:r>
      <w:r w:rsidR="000B718B" w:rsidRPr="00E662DE">
        <w:t>the federal government’s “</w:t>
      </w:r>
      <w:r w:rsidR="00FC1FBC" w:rsidRPr="00E662DE">
        <w:t>vision for a Creative Canada makes investing in Canadian stories, artists, and creators a priority</w:t>
      </w:r>
      <w:r w:rsidR="000B718B" w:rsidRPr="00E662DE">
        <w:t xml:space="preserve">” although </w:t>
      </w:r>
      <w:r w:rsidR="00695034">
        <w:t>it</w:t>
      </w:r>
      <w:r w:rsidR="000B718B" w:rsidRPr="00E662DE">
        <w:t xml:space="preserve"> “is not interested in an approach that increases the cost of services to Canadians”. </w:t>
      </w:r>
      <w:r w:rsidR="00B3074E" w:rsidRPr="00E662DE">
        <w:t xml:space="preserve"> </w:t>
      </w:r>
    </w:p>
    <w:p w14:paraId="03775C5F" w14:textId="10518447" w:rsidR="00FC1FBC" w:rsidRPr="00E662DE" w:rsidRDefault="000B718B" w:rsidP="00D15BD9">
      <w:pPr>
        <w:spacing w:after="120" w:line="240" w:lineRule="auto"/>
        <w:ind w:left="720"/>
      </w:pPr>
      <w:r w:rsidRPr="00E662DE">
        <w:t xml:space="preserve">To what extent </w:t>
      </w:r>
      <w:r w:rsidR="00982001" w:rsidRPr="00E662DE">
        <w:t>do</w:t>
      </w:r>
      <w:r w:rsidRPr="00E662DE">
        <w:t xml:space="preserve"> national governments </w:t>
      </w:r>
      <w:r w:rsidR="00982001" w:rsidRPr="00E662DE">
        <w:t>in the 21</w:t>
      </w:r>
      <w:r w:rsidR="00982001" w:rsidRPr="00E662DE">
        <w:rPr>
          <w:vertAlign w:val="superscript"/>
        </w:rPr>
        <w:t>st</w:t>
      </w:r>
      <w:r w:rsidR="00982001" w:rsidRPr="00E662DE">
        <w:t xml:space="preserve"> century </w:t>
      </w:r>
      <w:r w:rsidR="002A3685" w:rsidRPr="00E662DE">
        <w:t>retain</w:t>
      </w:r>
      <w:r w:rsidR="00982001" w:rsidRPr="00E662DE">
        <w:t xml:space="preserve"> the right to </w:t>
      </w:r>
      <w:r w:rsidR="00D26A67" w:rsidRPr="00E662DE">
        <w:t xml:space="preserve">promote </w:t>
      </w:r>
      <w:r w:rsidR="00D15BD9">
        <w:t xml:space="preserve">domestic </w:t>
      </w:r>
      <w:r w:rsidR="00D26A67" w:rsidRPr="00E662DE">
        <w:t xml:space="preserve">culture by controlling </w:t>
      </w:r>
      <w:r w:rsidR="00982001" w:rsidRPr="00E662DE">
        <w:t xml:space="preserve">audio-visual </w:t>
      </w:r>
      <w:r w:rsidRPr="00E662DE">
        <w:t>conten</w:t>
      </w:r>
      <w:r w:rsidR="00D15BD9">
        <w:t xml:space="preserve">t through </w:t>
      </w:r>
      <w:r w:rsidR="00982001" w:rsidRPr="00E662DE">
        <w:t>quotas, financial levies, expenditure requirements, mandatory carriage requirements or algorithms</w:t>
      </w:r>
      <w:r w:rsidR="00D15BD9">
        <w:t>? S</w:t>
      </w:r>
      <w:r w:rsidR="00982001" w:rsidRPr="00E662DE">
        <w:t>hould Canada</w:t>
      </w:r>
      <w:r w:rsidR="00D15BD9">
        <w:t xml:space="preserve">’s </w:t>
      </w:r>
      <w:r w:rsidR="00982001" w:rsidRPr="00E662DE">
        <w:t xml:space="preserve">communications </w:t>
      </w:r>
      <w:r w:rsidR="00A26DDC">
        <w:t>laws</w:t>
      </w:r>
      <w:r w:rsidR="00982001" w:rsidRPr="00E662DE">
        <w:t xml:space="preserve"> require parties </w:t>
      </w:r>
      <w:r w:rsidR="00A26DDC">
        <w:t>benefitting</w:t>
      </w:r>
      <w:r w:rsidR="00982001" w:rsidRPr="00E662DE">
        <w:t xml:space="preserve"> from access to Canadian audiences </w:t>
      </w:r>
      <w:r w:rsidR="00D15BD9">
        <w:t>and subscribers</w:t>
      </w:r>
      <w:r w:rsidR="00415017">
        <w:t xml:space="preserve"> to</w:t>
      </w:r>
      <w:r w:rsidR="00D15BD9">
        <w:t xml:space="preserve"> </w:t>
      </w:r>
      <w:r w:rsidR="00982001" w:rsidRPr="00E662DE">
        <w:t xml:space="preserve">provide financial and/or </w:t>
      </w:r>
      <w:r w:rsidR="004D0B9D" w:rsidRPr="00E662DE">
        <w:t>algorithmic</w:t>
      </w:r>
      <w:r w:rsidR="00982001" w:rsidRPr="00E662DE">
        <w:t xml:space="preserve"> support to Canadian audio-visual content?</w:t>
      </w:r>
      <w:r w:rsidR="00892988" w:rsidRPr="00E662DE">
        <w:t xml:space="preserve">  </w:t>
      </w:r>
      <w:r w:rsidR="00D15BD9">
        <w:t>Are some ‘players’ in the communications system more relevant than others</w:t>
      </w:r>
      <w:r w:rsidR="00A26DDC">
        <w:t xml:space="preserve">, and is </w:t>
      </w:r>
      <w:r w:rsidR="00D15BD9">
        <w:t xml:space="preserve">the ‘playing field’ level for all?  </w:t>
      </w:r>
      <w:r w:rsidR="00A26DDC">
        <w:t>Who</w:t>
      </w:r>
      <w:r w:rsidR="00D15BD9">
        <w:t xml:space="preserve"> bear</w:t>
      </w:r>
      <w:r w:rsidR="00A26DDC">
        <w:t xml:space="preserve">s the </w:t>
      </w:r>
      <w:r w:rsidR="00D15BD9">
        <w:t>responsibility to support the creation of Canadian programming</w:t>
      </w:r>
      <w:r w:rsidR="00961DF4" w:rsidRPr="00E662DE">
        <w:t xml:space="preserve">?  </w:t>
      </w:r>
    </w:p>
    <w:p w14:paraId="173AA5BB" w14:textId="77777777" w:rsidR="00664210" w:rsidRDefault="00664210" w:rsidP="00A26DDC">
      <w:pPr>
        <w:spacing w:after="0"/>
        <w:ind w:left="1440" w:hanging="1440"/>
        <w:rPr>
          <w:b/>
          <w:sz w:val="24"/>
          <w:szCs w:val="24"/>
          <w:u w:val="single"/>
        </w:rPr>
        <w:sectPr w:rsidR="00664210" w:rsidSect="00A30C4B">
          <w:headerReference w:type="default" r:id="rId12"/>
          <w:pgSz w:w="12240" w:h="15840"/>
          <w:pgMar w:top="1530" w:right="900" w:bottom="630" w:left="1170" w:header="0" w:footer="706" w:gutter="0"/>
          <w:pgNumType w:start="1"/>
          <w:cols w:space="708"/>
          <w:docGrid w:linePitch="360"/>
        </w:sectPr>
      </w:pPr>
    </w:p>
    <w:p w14:paraId="3BA9EDAC" w14:textId="77777777" w:rsidR="00A30C4B" w:rsidRPr="00A26DDC" w:rsidRDefault="00A30C4B" w:rsidP="00A30C4B">
      <w:pPr>
        <w:spacing w:before="120" w:after="120"/>
        <w:rPr>
          <w:rFonts w:ascii="Arial" w:hAnsi="Arial" w:cs="Arial"/>
          <w:b/>
          <w:color w:val="FFFFFF" w:themeColor="background1"/>
          <w:sz w:val="12"/>
          <w:szCs w:val="12"/>
        </w:rPr>
      </w:pPr>
      <w:r w:rsidRPr="00A26DDC">
        <w:rPr>
          <w:rFonts w:ascii="Arial" w:hAnsi="Arial" w:cs="Arial"/>
          <w:b/>
          <w:color w:val="FFFFFF" w:themeColor="background1"/>
          <w:sz w:val="12"/>
          <w:szCs w:val="12"/>
        </w:rPr>
        <w:lastRenderedPageBreak/>
        <w:t>Friday, 10 May 2019</w:t>
      </w:r>
    </w:p>
    <w:tbl>
      <w:tblPr>
        <w:tblStyle w:val="TableGrid"/>
        <w:tblW w:w="0" w:type="auto"/>
        <w:tblInd w:w="-95" w:type="dxa"/>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shd w:val="clear" w:color="auto" w:fill="7030A0"/>
        <w:tblLook w:val="04A0" w:firstRow="1" w:lastRow="0" w:firstColumn="1" w:lastColumn="0" w:noHBand="0" w:noVBand="1"/>
      </w:tblPr>
      <w:tblGrid>
        <w:gridCol w:w="10273"/>
      </w:tblGrid>
      <w:tr w:rsidR="00A30C4B" w:rsidRPr="00A30C4B" w14:paraId="4D472069" w14:textId="77777777" w:rsidTr="00A30C4B">
        <w:tc>
          <w:tcPr>
            <w:tcW w:w="10273" w:type="dxa"/>
            <w:shd w:val="clear" w:color="auto" w:fill="7030A0"/>
          </w:tcPr>
          <w:p w14:paraId="414348A8" w14:textId="76D477CE" w:rsidR="00A30C4B" w:rsidRPr="00E662DE" w:rsidRDefault="00A30C4B" w:rsidP="00A30C4B">
            <w:pPr>
              <w:spacing w:before="120" w:after="120"/>
              <w:rPr>
                <w:b/>
                <w:color w:val="FFFFFF" w:themeColor="background1"/>
                <w:sz w:val="26"/>
                <w:szCs w:val="26"/>
              </w:rPr>
            </w:pPr>
            <w:r w:rsidRPr="00E662DE">
              <w:rPr>
                <w:b/>
                <w:color w:val="FFFFFF" w:themeColor="background1"/>
                <w:sz w:val="26"/>
                <w:szCs w:val="26"/>
              </w:rPr>
              <w:t>Saturday, 11 May 2019</w:t>
            </w:r>
          </w:p>
        </w:tc>
      </w:tr>
    </w:tbl>
    <w:p w14:paraId="61AB2014" w14:textId="77777777" w:rsidR="00E23EA9" w:rsidRDefault="00E23EA9" w:rsidP="00E23EA9">
      <w:pPr>
        <w:spacing w:before="120" w:after="240"/>
        <w:ind w:left="1440" w:hanging="1440"/>
        <w:rPr>
          <w:rFonts w:ascii="Arial" w:hAnsi="Arial" w:cs="Arial"/>
          <w:b/>
          <w:color w:val="9900CC"/>
        </w:rPr>
      </w:pPr>
    </w:p>
    <w:p w14:paraId="1FBD2071" w14:textId="46EBDDDC" w:rsidR="00E00F82" w:rsidRPr="00EE782F" w:rsidRDefault="009A5A11" w:rsidP="00E23EA9">
      <w:pPr>
        <w:spacing w:before="240"/>
        <w:ind w:left="1440" w:hanging="1440"/>
        <w:rPr>
          <w:rFonts w:ascii="Arial" w:hAnsi="Arial" w:cs="Arial"/>
          <w:b/>
          <w:color w:val="9900CC"/>
        </w:rPr>
      </w:pPr>
      <w:r w:rsidRPr="00EE782F">
        <w:rPr>
          <w:rFonts w:ascii="Arial" w:hAnsi="Arial" w:cs="Arial"/>
          <w:b/>
          <w:color w:val="9900CC"/>
        </w:rPr>
        <w:t>Session 5</w:t>
      </w:r>
      <w:r w:rsidR="00E00F82" w:rsidRPr="00EE782F">
        <w:rPr>
          <w:rFonts w:ascii="Arial" w:hAnsi="Arial" w:cs="Arial"/>
          <w:b/>
          <w:color w:val="9900CC"/>
        </w:rPr>
        <w:tab/>
        <w:t xml:space="preserve">The responsibility to set a clear mandate for, fund, and distribute a national content provider in the 21st century  </w:t>
      </w:r>
    </w:p>
    <w:p w14:paraId="3B49D1E6" w14:textId="41D30252" w:rsidR="0078752A" w:rsidRPr="00E662DE" w:rsidRDefault="00192F94" w:rsidP="00E662DE">
      <w:pPr>
        <w:spacing w:after="120" w:line="240" w:lineRule="auto"/>
        <w:ind w:left="720"/>
      </w:pPr>
      <w:r w:rsidRPr="00E662DE">
        <w:t xml:space="preserve">On 5 June 2018 the federal government </w:t>
      </w:r>
      <w:r w:rsidR="006F1285" w:rsidRPr="00E662DE">
        <w:t xml:space="preserve">said that while it supported the current mandate set out for the Canadian Broadcasting Corporation in the 1991 </w:t>
      </w:r>
      <w:r w:rsidR="006F1285" w:rsidRPr="00E662DE">
        <w:rPr>
          <w:i/>
        </w:rPr>
        <w:t>Broadcasting Act</w:t>
      </w:r>
      <w:r w:rsidR="006F1285" w:rsidRPr="00E662DE">
        <w:t xml:space="preserve">, the context in which the Corporation operates has changed, meaning that CBC’s mandate </w:t>
      </w:r>
      <w:r w:rsidR="00415017">
        <w:t>must be adapted</w:t>
      </w:r>
      <w:r w:rsidR="003B29BB" w:rsidRPr="00E662DE">
        <w:t>.</w:t>
      </w:r>
      <w:r w:rsidR="002A1C72" w:rsidRPr="00E662DE">
        <w:t xml:space="preserve">  </w:t>
      </w:r>
      <w:r w:rsidR="00415017">
        <w:t xml:space="preserve">In 2009 </w:t>
      </w:r>
      <w:r w:rsidR="002432FC" w:rsidRPr="00E662DE">
        <w:t>Parliament</w:t>
      </w:r>
      <w:r w:rsidR="00FD4C56" w:rsidRPr="00E662DE">
        <w:t xml:space="preserve"> approved </w:t>
      </w:r>
      <w:r w:rsidR="00B6033E" w:rsidRPr="00E662DE">
        <w:t xml:space="preserve">annual operating </w:t>
      </w:r>
      <w:r w:rsidR="002432FC" w:rsidRPr="00E662DE">
        <w:t>appropriations for the CBC’s programming services (</w:t>
      </w:r>
      <w:r w:rsidR="009A67A6" w:rsidRPr="00E662DE">
        <w:t>radio and television networks and stations, in French</w:t>
      </w:r>
      <w:r w:rsidR="00415017">
        <w:t xml:space="preserve">, </w:t>
      </w:r>
      <w:r w:rsidR="009A67A6" w:rsidRPr="00E662DE">
        <w:t>English</w:t>
      </w:r>
      <w:r w:rsidR="00415017">
        <w:t xml:space="preserve"> and eight Indigenous languages</w:t>
      </w:r>
      <w:r w:rsidR="009A67A6" w:rsidRPr="00E662DE">
        <w:t xml:space="preserve">) </w:t>
      </w:r>
      <w:r w:rsidR="00FD4C56" w:rsidRPr="00E662DE">
        <w:t>of</w:t>
      </w:r>
      <w:r w:rsidR="009A67A6" w:rsidRPr="00E662DE">
        <w:t xml:space="preserve"> $1,070 million </w:t>
      </w:r>
      <w:r w:rsidR="00EA5AC2" w:rsidRPr="00E662DE">
        <w:t>(or $31.87 per capita)</w:t>
      </w:r>
      <w:r w:rsidR="00415017">
        <w:t>; a decade</w:t>
      </w:r>
      <w:r w:rsidR="00415017" w:rsidRPr="00415017">
        <w:t xml:space="preserve"> </w:t>
      </w:r>
      <w:r w:rsidR="00415017">
        <w:t>later</w:t>
      </w:r>
      <w:r w:rsidR="00415017">
        <w:t xml:space="preserve">, in 2018, it approved </w:t>
      </w:r>
      <w:r w:rsidR="009A67A6" w:rsidRPr="00E662DE">
        <w:t>$</w:t>
      </w:r>
      <w:r w:rsidR="00B6033E" w:rsidRPr="00E662DE">
        <w:t xml:space="preserve">1,110 </w:t>
      </w:r>
      <w:r w:rsidR="00EA5AC2" w:rsidRPr="00E662DE">
        <w:t>million (or $</w:t>
      </w:r>
      <w:r w:rsidR="00B6033E" w:rsidRPr="00E662DE">
        <w:t>29.96</w:t>
      </w:r>
      <w:r w:rsidR="00EA5AC2" w:rsidRPr="00E662DE">
        <w:t xml:space="preserve"> per capita)</w:t>
      </w:r>
      <w:r w:rsidR="00B6033E" w:rsidRPr="00E662DE">
        <w:t>.</w:t>
      </w:r>
      <w:r w:rsidR="00EA5AC2" w:rsidRPr="00E662DE">
        <w:t xml:space="preserve">  </w:t>
      </w:r>
    </w:p>
    <w:p w14:paraId="439A4446" w14:textId="2F903165" w:rsidR="002432FC" w:rsidRPr="00E662DE" w:rsidRDefault="009A67A6" w:rsidP="00C44916">
      <w:pPr>
        <w:ind w:left="720"/>
      </w:pPr>
      <w:r w:rsidRPr="00E662DE">
        <w:t xml:space="preserve">Should the mandate </w:t>
      </w:r>
      <w:r w:rsidR="00B87EEB" w:rsidRPr="00E662DE">
        <w:t>and/</w:t>
      </w:r>
      <w:r w:rsidR="00AF2276" w:rsidRPr="00E662DE">
        <w:t>or funding model</w:t>
      </w:r>
      <w:r w:rsidR="00254EA9" w:rsidRPr="00E662DE">
        <w:t xml:space="preserve"> for a national content provider</w:t>
      </w:r>
      <w:r w:rsidR="00AF2276" w:rsidRPr="00E662DE">
        <w:t xml:space="preserve"> </w:t>
      </w:r>
      <w:r w:rsidRPr="00E662DE">
        <w:t>change</w:t>
      </w:r>
      <w:r w:rsidR="00713C7C" w:rsidRPr="00E662DE">
        <w:t xml:space="preserve"> and if so, how</w:t>
      </w:r>
      <w:r w:rsidRPr="00E662DE">
        <w:t xml:space="preserve">?  </w:t>
      </w:r>
    </w:p>
    <w:p w14:paraId="63C991D1" w14:textId="77777777" w:rsidR="00E23EA9" w:rsidRDefault="00E23EA9" w:rsidP="00E23EA9">
      <w:pPr>
        <w:spacing w:before="240"/>
        <w:ind w:left="1440" w:hanging="1440"/>
        <w:rPr>
          <w:rFonts w:ascii="Arial" w:hAnsi="Arial" w:cs="Arial"/>
          <w:b/>
          <w:color w:val="9900CC"/>
        </w:rPr>
      </w:pPr>
    </w:p>
    <w:p w14:paraId="43A4625D" w14:textId="1828797E" w:rsidR="00E00F82" w:rsidRPr="00EE782F" w:rsidRDefault="009A5A11" w:rsidP="00E23EA9">
      <w:pPr>
        <w:spacing w:before="240"/>
        <w:ind w:left="1440" w:hanging="1440"/>
        <w:rPr>
          <w:rFonts w:ascii="Arial" w:hAnsi="Arial" w:cs="Arial"/>
          <w:b/>
          <w:color w:val="9900CC"/>
        </w:rPr>
      </w:pPr>
      <w:r w:rsidRPr="00EE782F">
        <w:rPr>
          <w:rFonts w:ascii="Arial" w:hAnsi="Arial" w:cs="Arial"/>
          <w:b/>
          <w:color w:val="9900CC"/>
        </w:rPr>
        <w:t xml:space="preserve">Session </w:t>
      </w:r>
      <w:r w:rsidR="00A26DDC">
        <w:rPr>
          <w:rFonts w:ascii="Arial" w:hAnsi="Arial" w:cs="Arial"/>
          <w:b/>
          <w:color w:val="9900CC"/>
        </w:rPr>
        <w:t>6</w:t>
      </w:r>
      <w:r w:rsidR="00E00F82" w:rsidRPr="00EE782F">
        <w:rPr>
          <w:rFonts w:ascii="Arial" w:hAnsi="Arial" w:cs="Arial"/>
          <w:b/>
          <w:color w:val="9900CC"/>
        </w:rPr>
        <w:tab/>
        <w:t xml:space="preserve">The responsibility to ensure effective governance of the communications system in Canada’s public interest </w:t>
      </w:r>
    </w:p>
    <w:p w14:paraId="1A044016" w14:textId="21007B75" w:rsidR="00BE49CF" w:rsidRPr="00E662DE" w:rsidRDefault="008750B8" w:rsidP="00E662DE">
      <w:pPr>
        <w:spacing w:line="240" w:lineRule="auto"/>
        <w:ind w:left="720"/>
        <w:rPr>
          <w:i/>
        </w:rPr>
      </w:pPr>
      <w:r w:rsidRPr="00E662DE">
        <w:t xml:space="preserve">The CRTC is currently the sole </w:t>
      </w:r>
      <w:r w:rsidR="004D0B9D" w:rsidRPr="00E662DE">
        <w:t>public</w:t>
      </w:r>
      <w:r w:rsidRPr="00E662DE">
        <w:t xml:space="preserve"> authority for Canada’s broadcasting and telecommunications systems (although other agencies such as the Competition Bureau intervene from time to time)</w:t>
      </w:r>
      <w:r w:rsidR="00DB6FAA" w:rsidRPr="00E662DE">
        <w:t>; none of the statutes affecting its authority require the CRTC to place the public interest first in its decision-making.</w:t>
      </w:r>
      <w:r w:rsidRPr="00E662DE">
        <w:t xml:space="preserve">  Is the CRTC’s regulation and supervision of the systems </w:t>
      </w:r>
      <w:r w:rsidR="00E246CD" w:rsidRPr="00E662DE">
        <w:t>‘</w:t>
      </w:r>
      <w:r w:rsidRPr="00E662DE">
        <w:t>effective</w:t>
      </w:r>
      <w:r w:rsidR="00E246CD" w:rsidRPr="00E662DE">
        <w:t>’</w:t>
      </w:r>
      <w:r w:rsidR="00DB6FAA" w:rsidRPr="00E662DE">
        <w:t xml:space="preserve">, and is the CRTC ‘governing’ </w:t>
      </w:r>
      <w:r w:rsidR="004D0B9D" w:rsidRPr="00E662DE">
        <w:t>content and carriage</w:t>
      </w:r>
      <w:r w:rsidR="00DB6FAA" w:rsidRPr="00E662DE">
        <w:t xml:space="preserve"> in the public interest</w:t>
      </w:r>
      <w:r w:rsidRPr="00E662DE">
        <w:t xml:space="preserve">?  Whether yes or no, could governance </w:t>
      </w:r>
      <w:r w:rsidR="00E246CD" w:rsidRPr="00E662DE">
        <w:t xml:space="preserve">of Canada’s communications system(s) </w:t>
      </w:r>
      <w:r w:rsidRPr="00E662DE">
        <w:t>be improved, and if so, how?</w:t>
      </w:r>
      <w:r w:rsidR="00814D2A" w:rsidRPr="00E662DE">
        <w:t xml:space="preserve"> </w:t>
      </w:r>
    </w:p>
    <w:p w14:paraId="0F8FBBE8" w14:textId="77777777" w:rsidR="00E23EA9" w:rsidRDefault="00E23EA9" w:rsidP="00E23EA9">
      <w:pPr>
        <w:spacing w:before="240"/>
        <w:ind w:left="1440" w:hanging="1440"/>
        <w:rPr>
          <w:rFonts w:ascii="Arial" w:hAnsi="Arial" w:cs="Arial"/>
          <w:b/>
          <w:color w:val="9900CC"/>
        </w:rPr>
      </w:pPr>
    </w:p>
    <w:p w14:paraId="23D17721" w14:textId="2E4B0872" w:rsidR="00E00F82" w:rsidRPr="00EE782F" w:rsidRDefault="0029294B" w:rsidP="00E23EA9">
      <w:pPr>
        <w:spacing w:before="240"/>
        <w:ind w:left="1440" w:hanging="1440"/>
        <w:rPr>
          <w:rFonts w:ascii="Arial" w:hAnsi="Arial" w:cs="Arial"/>
          <w:b/>
          <w:color w:val="9900CC"/>
        </w:rPr>
      </w:pPr>
      <w:r w:rsidRPr="00EE782F">
        <w:rPr>
          <w:rFonts w:ascii="Arial" w:hAnsi="Arial" w:cs="Arial"/>
          <w:b/>
          <w:color w:val="9900CC"/>
        </w:rPr>
        <w:t xml:space="preserve">Session </w:t>
      </w:r>
      <w:r w:rsidR="0067190C">
        <w:rPr>
          <w:rFonts w:ascii="Arial" w:hAnsi="Arial" w:cs="Arial"/>
          <w:b/>
          <w:color w:val="9900CC"/>
        </w:rPr>
        <w:t>7</w:t>
      </w:r>
      <w:r w:rsidR="00E00F82" w:rsidRPr="00EE782F">
        <w:rPr>
          <w:rFonts w:ascii="Arial" w:hAnsi="Arial" w:cs="Arial"/>
          <w:b/>
          <w:color w:val="9900CC"/>
        </w:rPr>
        <w:tab/>
      </w:r>
      <w:r w:rsidR="0067190C">
        <w:rPr>
          <w:rFonts w:ascii="Arial" w:hAnsi="Arial" w:cs="Arial"/>
          <w:b/>
          <w:color w:val="9900CC"/>
        </w:rPr>
        <w:t>Which rights and responsibilities matter most?</w:t>
      </w:r>
      <w:r w:rsidR="00736B00">
        <w:rPr>
          <w:rFonts w:ascii="Arial" w:hAnsi="Arial" w:cs="Arial"/>
          <w:b/>
          <w:color w:val="9900CC"/>
        </w:rPr>
        <w:t xml:space="preserve">  S</w:t>
      </w:r>
      <w:r w:rsidR="0067190C">
        <w:rPr>
          <w:rFonts w:ascii="Arial" w:hAnsi="Arial" w:cs="Arial"/>
          <w:b/>
          <w:color w:val="9900CC"/>
        </w:rPr>
        <w:t xml:space="preserve">etting priorities for Canadian communications in </w:t>
      </w:r>
      <w:r w:rsidR="00343BC4">
        <w:rPr>
          <w:rFonts w:ascii="Arial" w:hAnsi="Arial" w:cs="Arial"/>
          <w:b/>
          <w:color w:val="9900CC"/>
        </w:rPr>
        <w:t>law</w:t>
      </w:r>
    </w:p>
    <w:p w14:paraId="184A5A03" w14:textId="77777777" w:rsidR="00480B25" w:rsidRDefault="00480B25" w:rsidP="00480B25">
      <w:pPr>
        <w:ind w:left="720"/>
      </w:pPr>
      <w:r>
        <w:t xml:space="preserve">The website of the Legislative Review panel indicates that it received more than 2,000 submissions. These will be made public when the Panel releases its interim report in June 2019.  Meanwhile, however, a number of parties have already made their submissions available to the Forum (see </w:t>
      </w:r>
      <w:hyperlink r:id="rId13" w:history="1">
        <w:r>
          <w:rPr>
            <w:rStyle w:val="Hyperlink"/>
            <w:color w:val="0563C1"/>
          </w:rPr>
          <w:t>http://frpc.net/submissions-to-the-broadcasting-and-telecommunications-legislative-review-panel/</w:t>
        </w:r>
      </w:hyperlink>
      <w:r>
        <w:t xml:space="preserve">).  The hundreds of recommendations in even this small number of proposals make clear why developing policy objectives for Canada’s communications legislation is such a complex endeavour.  </w:t>
      </w:r>
    </w:p>
    <w:p w14:paraId="15750B2A" w14:textId="7B2B275B" w:rsidR="00A74705" w:rsidRPr="00480B25" w:rsidRDefault="00480B25" w:rsidP="00480B25">
      <w:pPr>
        <w:ind w:left="720"/>
      </w:pPr>
      <w:bookmarkStart w:id="1" w:name="_Hlk446063"/>
      <w:r w:rsidRPr="00480B25">
        <w:rPr>
          <w:bCs/>
        </w:rPr>
        <w:t>This moderated</w:t>
      </w:r>
      <w:r>
        <w:rPr>
          <w:bCs/>
        </w:rPr>
        <w:t>,</w:t>
      </w:r>
      <w:r w:rsidRPr="00480B25">
        <w:rPr>
          <w:bCs/>
        </w:rPr>
        <w:t xml:space="preserve"> concluding session will pinpoint areas of emerging consensus and enable participants to identify</w:t>
      </w:r>
      <w:r>
        <w:rPr>
          <w:bCs/>
        </w:rPr>
        <w:t>, discuss</w:t>
      </w:r>
      <w:r w:rsidRPr="00480B25">
        <w:rPr>
          <w:bCs/>
        </w:rPr>
        <w:t xml:space="preserve"> and debate what Parliament must prioritize - and protect - in new or changing law.  </w:t>
      </w:r>
      <w:r w:rsidR="004168D3" w:rsidRPr="00480B25">
        <w:t xml:space="preserve"> </w:t>
      </w:r>
    </w:p>
    <w:bookmarkEnd w:id="1"/>
    <w:p w14:paraId="26087A5D" w14:textId="77777777" w:rsidR="00E23EA9" w:rsidRDefault="00E23EA9"/>
    <w:p w14:paraId="218FAAC5" w14:textId="6FEB0415" w:rsidR="00E00F82" w:rsidRPr="00E662DE" w:rsidRDefault="00570313">
      <w:r w:rsidRPr="00E662DE">
        <w:t>The Forum will update its website (</w:t>
      </w:r>
      <w:hyperlink r:id="rId14" w:history="1">
        <w:r w:rsidRPr="00E662DE">
          <w:rPr>
            <w:rStyle w:val="Hyperlink"/>
          </w:rPr>
          <w:t>www.frpc.net</w:t>
        </w:r>
      </w:hyperlink>
      <w:r w:rsidRPr="00E662DE">
        <w:t>) with additional information about</w:t>
      </w:r>
      <w:r w:rsidR="00DB03C9" w:rsidRPr="00E662DE">
        <w:t xml:space="preserve"> the conference’ keynote</w:t>
      </w:r>
      <w:r w:rsidRPr="00E662DE">
        <w:t xml:space="preserve"> speakers, moderators, panelists and academic papers.</w:t>
      </w:r>
    </w:p>
    <w:p w14:paraId="296EF814" w14:textId="77777777" w:rsidR="00480B25" w:rsidRDefault="00480B25" w:rsidP="00EE782F">
      <w:pPr>
        <w:ind w:left="1440" w:hanging="1440"/>
        <w:rPr>
          <w:rFonts w:ascii="Arial" w:hAnsi="Arial" w:cs="Arial"/>
          <w:b/>
          <w:color w:val="9900CC"/>
        </w:rPr>
        <w:sectPr w:rsidR="00480B25" w:rsidSect="00695034">
          <w:pgSz w:w="12240" w:h="15840"/>
          <w:pgMar w:top="1530" w:right="900" w:bottom="450" w:left="1152" w:header="0" w:footer="706" w:gutter="0"/>
          <w:pgNumType w:start="1"/>
          <w:cols w:space="708"/>
          <w:docGrid w:linePitch="360"/>
        </w:sectPr>
      </w:pPr>
    </w:p>
    <w:p w14:paraId="31990B09" w14:textId="1D498B3A" w:rsidR="00CB7F15" w:rsidRPr="00EE782F" w:rsidRDefault="00CB7F15" w:rsidP="00EE782F">
      <w:pPr>
        <w:ind w:left="1440" w:hanging="1440"/>
        <w:rPr>
          <w:rFonts w:ascii="Arial" w:hAnsi="Arial" w:cs="Arial"/>
          <w:b/>
          <w:color w:val="9900CC"/>
        </w:rPr>
      </w:pPr>
      <w:r w:rsidRPr="00EE782F">
        <w:rPr>
          <w:rFonts w:ascii="Arial" w:hAnsi="Arial" w:cs="Arial"/>
          <w:b/>
          <w:color w:val="9900CC"/>
        </w:rPr>
        <w:lastRenderedPageBreak/>
        <w:t>Tickets</w:t>
      </w:r>
    </w:p>
    <w:p w14:paraId="0FACCE2E" w14:textId="7E1A7008" w:rsidR="00554EB7" w:rsidRDefault="00B33C63">
      <w:pPr>
        <w:rPr>
          <w:sz w:val="21"/>
          <w:szCs w:val="21"/>
        </w:rPr>
      </w:pPr>
      <w:r w:rsidRPr="00E5697E">
        <w:rPr>
          <w:sz w:val="21"/>
          <w:szCs w:val="21"/>
        </w:rPr>
        <w:t>Conference tickets are available from Eventbrite</w:t>
      </w:r>
      <w:r w:rsidR="00F27E61">
        <w:rPr>
          <w:sz w:val="21"/>
          <w:szCs w:val="21"/>
        </w:rPr>
        <w:t xml:space="preserve"> (</w:t>
      </w:r>
      <w:bookmarkStart w:id="2" w:name="_GoBack"/>
      <w:r w:rsidR="00F27E61">
        <w:rPr>
          <w:rStyle w:val="Hyperlink"/>
          <w:sz w:val="21"/>
          <w:szCs w:val="21"/>
        </w:rPr>
        <w:fldChar w:fldCharType="begin"/>
      </w:r>
      <w:r w:rsidR="00F27E61">
        <w:rPr>
          <w:rStyle w:val="Hyperlink"/>
          <w:sz w:val="21"/>
          <w:szCs w:val="21"/>
        </w:rPr>
        <w:instrText xml:space="preserve"> HYPERLINK "https://bit.ly/2QHoKjN" </w:instrText>
      </w:r>
      <w:r w:rsidR="00F27E61">
        <w:rPr>
          <w:rStyle w:val="Hyperlink"/>
          <w:sz w:val="21"/>
          <w:szCs w:val="21"/>
        </w:rPr>
        <w:fldChar w:fldCharType="separate"/>
      </w:r>
      <w:r w:rsidR="00F27E61" w:rsidRPr="007E0A66">
        <w:rPr>
          <w:rStyle w:val="Hyperlink"/>
          <w:sz w:val="21"/>
          <w:szCs w:val="21"/>
        </w:rPr>
        <w:t>https://bit.ly/2QHoKjN</w:t>
      </w:r>
      <w:r w:rsidR="00F27E61">
        <w:rPr>
          <w:rStyle w:val="Hyperlink"/>
          <w:sz w:val="21"/>
          <w:szCs w:val="21"/>
        </w:rPr>
        <w:fldChar w:fldCharType="end"/>
      </w:r>
      <w:bookmarkEnd w:id="2"/>
      <w:r w:rsidR="00F27E61">
        <w:rPr>
          <w:sz w:val="21"/>
          <w:szCs w:val="21"/>
        </w:rPr>
        <w:t>)</w:t>
      </w:r>
      <w:r w:rsidRPr="00E5697E">
        <w:rPr>
          <w:sz w:val="21"/>
          <w:szCs w:val="21"/>
        </w:rPr>
        <w:t>.  They</w:t>
      </w:r>
      <w:r w:rsidR="00CB7F15" w:rsidRPr="00E5697E">
        <w:rPr>
          <w:sz w:val="21"/>
          <w:szCs w:val="21"/>
        </w:rPr>
        <w:t xml:space="preserve"> include electronic access to all materials</w:t>
      </w:r>
      <w:r w:rsidR="00F27E61">
        <w:rPr>
          <w:sz w:val="21"/>
          <w:szCs w:val="21"/>
        </w:rPr>
        <w:t xml:space="preserve"> before, during and after the conference</w:t>
      </w:r>
      <w:r w:rsidR="00CB7F15" w:rsidRPr="00E5697E">
        <w:rPr>
          <w:sz w:val="21"/>
          <w:szCs w:val="21"/>
        </w:rPr>
        <w:t xml:space="preserve">, </w:t>
      </w:r>
      <w:r w:rsidR="00A74705" w:rsidRPr="00E5697E">
        <w:rPr>
          <w:sz w:val="21"/>
          <w:szCs w:val="21"/>
        </w:rPr>
        <w:t xml:space="preserve">all sessions, </w:t>
      </w:r>
      <w:r w:rsidR="00CB7F15" w:rsidRPr="00E5697E">
        <w:rPr>
          <w:sz w:val="21"/>
          <w:szCs w:val="21"/>
        </w:rPr>
        <w:t xml:space="preserve">morning and afternoon refreshments, as well as lunch, </w:t>
      </w:r>
      <w:r w:rsidR="00D31610" w:rsidRPr="00E5697E">
        <w:rPr>
          <w:sz w:val="21"/>
          <w:szCs w:val="21"/>
        </w:rPr>
        <w:t xml:space="preserve">and </w:t>
      </w:r>
      <w:r w:rsidR="0032324E" w:rsidRPr="00E5697E">
        <w:rPr>
          <w:sz w:val="21"/>
          <w:szCs w:val="21"/>
        </w:rPr>
        <w:t>must be</w:t>
      </w:r>
      <w:r w:rsidR="00150AD2" w:rsidRPr="00E5697E">
        <w:rPr>
          <w:sz w:val="21"/>
          <w:szCs w:val="21"/>
        </w:rPr>
        <w:t xml:space="preserve"> purchased online through</w:t>
      </w:r>
      <w:r w:rsidR="00510D56" w:rsidRPr="00E5697E">
        <w:rPr>
          <w:sz w:val="21"/>
          <w:szCs w:val="21"/>
        </w:rPr>
        <w:t xml:space="preserve"> Eventbrite</w:t>
      </w:r>
      <w:r w:rsidR="0032324E" w:rsidRPr="00E5697E">
        <w:rPr>
          <w:sz w:val="21"/>
          <w:szCs w:val="21"/>
        </w:rPr>
        <w:t xml:space="preserve">. </w:t>
      </w:r>
      <w:r w:rsidR="00D31610" w:rsidRPr="00E5697E">
        <w:rPr>
          <w:sz w:val="21"/>
          <w:szCs w:val="21"/>
        </w:rPr>
        <w:t xml:space="preserve">  Tickets will not be available for sale at the conference</w:t>
      </w:r>
      <w:r w:rsidR="00F27E61">
        <w:rPr>
          <w:sz w:val="21"/>
          <w:szCs w:val="21"/>
        </w:rPr>
        <w:t>; tickets are not available for individual days or sessions</w:t>
      </w:r>
      <w:r w:rsidR="00D31610" w:rsidRPr="00E5697E">
        <w:rPr>
          <w:sz w:val="21"/>
          <w:szCs w:val="21"/>
        </w:rPr>
        <w:t>.</w:t>
      </w:r>
      <w:r w:rsidR="00272E5A" w:rsidRPr="00E5697E">
        <w:rPr>
          <w:sz w:val="21"/>
          <w:szCs w:val="21"/>
        </w:rPr>
        <w:t xml:space="preserve">  Requests to FRPC’s Executive Director for </w:t>
      </w:r>
      <w:r w:rsidR="00B87BD5" w:rsidRPr="00E5697E">
        <w:rPr>
          <w:sz w:val="21"/>
          <w:szCs w:val="21"/>
        </w:rPr>
        <w:t>financial assistance</w:t>
      </w:r>
      <w:r w:rsidR="00272E5A" w:rsidRPr="00E5697E">
        <w:rPr>
          <w:sz w:val="21"/>
          <w:szCs w:val="21"/>
        </w:rPr>
        <w:t xml:space="preserve"> to attend will be considered case by case.</w:t>
      </w:r>
    </w:p>
    <w:p w14:paraId="547D8B1C" w14:textId="77777777" w:rsidR="00480B25" w:rsidRPr="00E5697E" w:rsidRDefault="00480B25">
      <w:pPr>
        <w:rPr>
          <w:sz w:val="21"/>
          <w:szCs w:val="21"/>
        </w:rPr>
      </w:pPr>
    </w:p>
    <w:p w14:paraId="59BC51A4" w14:textId="61DF9D0D" w:rsidR="00690810" w:rsidRPr="00EE782F" w:rsidRDefault="00690810" w:rsidP="00695034">
      <w:pPr>
        <w:spacing w:after="120"/>
        <w:ind w:left="1440" w:hanging="1440"/>
        <w:rPr>
          <w:rFonts w:ascii="Arial" w:hAnsi="Arial" w:cs="Arial"/>
          <w:b/>
          <w:color w:val="9900CC"/>
        </w:rPr>
      </w:pPr>
      <w:r w:rsidRPr="00EE782F">
        <w:rPr>
          <w:rFonts w:ascii="Arial" w:hAnsi="Arial" w:cs="Arial"/>
          <w:b/>
          <w:color w:val="9900CC"/>
        </w:rPr>
        <w:t>Advance registration</w:t>
      </w:r>
      <w:r w:rsidR="002E5265" w:rsidRPr="00EE782F">
        <w:rPr>
          <w:rFonts w:ascii="Arial" w:hAnsi="Arial" w:cs="Arial"/>
          <w:b/>
          <w:color w:val="9900CC"/>
        </w:rPr>
        <w:t xml:space="preserve"> (to </w:t>
      </w:r>
      <w:r w:rsidR="009F1BFC">
        <w:rPr>
          <w:rFonts w:ascii="Arial" w:hAnsi="Arial" w:cs="Arial"/>
          <w:b/>
          <w:color w:val="9900CC"/>
        </w:rPr>
        <w:t>11</w:t>
      </w:r>
      <w:r w:rsidR="002E5265" w:rsidRPr="00EE782F">
        <w:rPr>
          <w:rFonts w:ascii="Arial" w:hAnsi="Arial" w:cs="Arial"/>
          <w:b/>
          <w:color w:val="9900CC"/>
        </w:rPr>
        <w:t xml:space="preserve"> </w:t>
      </w:r>
      <w:r w:rsidR="009F1BFC">
        <w:rPr>
          <w:rFonts w:ascii="Arial" w:hAnsi="Arial" w:cs="Arial"/>
          <w:b/>
          <w:color w:val="9900CC"/>
        </w:rPr>
        <w:t>April</w:t>
      </w:r>
      <w:r w:rsidR="002E5265" w:rsidRPr="00EE782F">
        <w:rPr>
          <w:rFonts w:ascii="Arial" w:hAnsi="Arial" w:cs="Arial"/>
          <w:b/>
          <w:color w:val="9900CC"/>
        </w:rPr>
        <w:t xml:space="preserve"> 2019)</w:t>
      </w:r>
    </w:p>
    <w:p w14:paraId="60795967" w14:textId="0F721FF6" w:rsidR="00A74705" w:rsidRPr="00E5697E" w:rsidRDefault="00A74705" w:rsidP="00A55D58">
      <w:pPr>
        <w:tabs>
          <w:tab w:val="right" w:pos="9360"/>
        </w:tabs>
        <w:spacing w:after="0" w:line="240" w:lineRule="auto"/>
        <w:ind w:left="270"/>
        <w:rPr>
          <w:sz w:val="21"/>
          <w:szCs w:val="21"/>
        </w:rPr>
      </w:pPr>
      <w:r w:rsidRPr="00E5697E">
        <w:rPr>
          <w:sz w:val="21"/>
          <w:szCs w:val="21"/>
        </w:rPr>
        <w:t>Students</w:t>
      </w:r>
      <w:r w:rsidR="0000580A" w:rsidRPr="00E5697E">
        <w:rPr>
          <w:sz w:val="21"/>
          <w:szCs w:val="21"/>
        </w:rPr>
        <w:t>*</w:t>
      </w:r>
      <w:r w:rsidRPr="00E5697E">
        <w:rPr>
          <w:sz w:val="21"/>
          <w:szCs w:val="21"/>
        </w:rPr>
        <w:t xml:space="preserve"> (enrolled </w:t>
      </w:r>
      <w:r w:rsidR="0032324E" w:rsidRPr="00E5697E">
        <w:rPr>
          <w:sz w:val="21"/>
          <w:szCs w:val="21"/>
        </w:rPr>
        <w:t>in the 2018/19 academic year</w:t>
      </w:r>
      <w:r w:rsidRPr="00E5697E">
        <w:rPr>
          <w:sz w:val="21"/>
          <w:szCs w:val="21"/>
        </w:rPr>
        <w:t>)</w:t>
      </w:r>
      <w:r w:rsidRPr="00E5697E">
        <w:rPr>
          <w:sz w:val="21"/>
          <w:szCs w:val="21"/>
        </w:rPr>
        <w:tab/>
        <w:t>$</w:t>
      </w:r>
      <w:r w:rsidR="00387CE8" w:rsidRPr="00E5697E">
        <w:rPr>
          <w:sz w:val="21"/>
          <w:szCs w:val="21"/>
        </w:rPr>
        <w:t>60.</w:t>
      </w:r>
      <w:r w:rsidR="002E5265" w:rsidRPr="00E5697E">
        <w:rPr>
          <w:sz w:val="21"/>
          <w:szCs w:val="21"/>
        </w:rPr>
        <w:t>00</w:t>
      </w:r>
      <w:r w:rsidRPr="00E5697E">
        <w:rPr>
          <w:sz w:val="21"/>
          <w:szCs w:val="21"/>
        </w:rPr>
        <w:t xml:space="preserve"> + </w:t>
      </w:r>
      <w:r w:rsidR="00FE04B4" w:rsidRPr="00E5697E">
        <w:rPr>
          <w:sz w:val="21"/>
          <w:szCs w:val="21"/>
        </w:rPr>
        <w:t>EB fee +</w:t>
      </w:r>
      <w:r w:rsidRPr="00E5697E">
        <w:rPr>
          <w:sz w:val="21"/>
          <w:szCs w:val="21"/>
        </w:rPr>
        <w:t xml:space="preserve"> GST/HST = $</w:t>
      </w:r>
      <w:r w:rsidR="002E5344" w:rsidRPr="00E5697E">
        <w:rPr>
          <w:sz w:val="21"/>
          <w:szCs w:val="21"/>
        </w:rPr>
        <w:t>73.08</w:t>
      </w:r>
    </w:p>
    <w:p w14:paraId="18E8175F" w14:textId="09ABAD31" w:rsidR="000D041F" w:rsidRPr="00E5697E" w:rsidRDefault="00272E5A" w:rsidP="00A55D58">
      <w:pPr>
        <w:tabs>
          <w:tab w:val="right" w:pos="9360"/>
        </w:tabs>
        <w:spacing w:after="0" w:line="240" w:lineRule="auto"/>
        <w:ind w:left="270"/>
        <w:rPr>
          <w:sz w:val="21"/>
          <w:szCs w:val="21"/>
        </w:rPr>
      </w:pPr>
      <w:r w:rsidRPr="00E5697E">
        <w:rPr>
          <w:sz w:val="21"/>
          <w:szCs w:val="21"/>
        </w:rPr>
        <w:t>Faculty</w:t>
      </w:r>
      <w:r w:rsidR="002E5265" w:rsidRPr="00E5697E">
        <w:rPr>
          <w:sz w:val="21"/>
          <w:szCs w:val="21"/>
        </w:rPr>
        <w:t xml:space="preserve"> </w:t>
      </w:r>
      <w:r w:rsidR="00A865F9" w:rsidRPr="00E5697E">
        <w:rPr>
          <w:sz w:val="21"/>
          <w:szCs w:val="21"/>
        </w:rPr>
        <w:t>(on sabbatical or teaching in the 2018/19 academic year)</w:t>
      </w:r>
      <w:r w:rsidR="000D041F" w:rsidRPr="00E5697E">
        <w:rPr>
          <w:sz w:val="21"/>
          <w:szCs w:val="21"/>
        </w:rPr>
        <w:tab/>
        <w:t xml:space="preserve">$240.00 </w:t>
      </w:r>
      <w:r w:rsidR="002E5344" w:rsidRPr="00E5697E">
        <w:rPr>
          <w:sz w:val="21"/>
          <w:szCs w:val="21"/>
        </w:rPr>
        <w:t xml:space="preserve">+ EB fee + GST/HST </w:t>
      </w:r>
      <w:r w:rsidR="000D041F" w:rsidRPr="00E5697E">
        <w:rPr>
          <w:sz w:val="21"/>
          <w:szCs w:val="21"/>
        </w:rPr>
        <w:t>= $</w:t>
      </w:r>
      <w:r w:rsidR="002E5344" w:rsidRPr="00E5697E">
        <w:rPr>
          <w:sz w:val="21"/>
          <w:szCs w:val="21"/>
        </w:rPr>
        <w:t>288.85</w:t>
      </w:r>
    </w:p>
    <w:p w14:paraId="6E20AF46" w14:textId="53786F3A" w:rsidR="002E5265" w:rsidRPr="00E5697E" w:rsidRDefault="000D041F" w:rsidP="00A55D58">
      <w:pPr>
        <w:tabs>
          <w:tab w:val="right" w:pos="9360"/>
        </w:tabs>
        <w:spacing w:after="0" w:line="240" w:lineRule="auto"/>
        <w:ind w:left="270"/>
        <w:rPr>
          <w:sz w:val="21"/>
          <w:szCs w:val="21"/>
        </w:rPr>
      </w:pPr>
      <w:r w:rsidRPr="00E5697E">
        <w:rPr>
          <w:sz w:val="21"/>
          <w:szCs w:val="21"/>
        </w:rPr>
        <w:t>M</w:t>
      </w:r>
      <w:r w:rsidR="00BC2393" w:rsidRPr="00E5697E">
        <w:rPr>
          <w:sz w:val="21"/>
          <w:szCs w:val="21"/>
        </w:rPr>
        <w:t>embers</w:t>
      </w:r>
      <w:r w:rsidR="00BB7886" w:rsidRPr="00E5697E">
        <w:rPr>
          <w:sz w:val="21"/>
          <w:szCs w:val="21"/>
        </w:rPr>
        <w:t xml:space="preserve"> of </w:t>
      </w:r>
      <w:r w:rsidR="002E5265" w:rsidRPr="00E5697E">
        <w:rPr>
          <w:sz w:val="21"/>
          <w:szCs w:val="21"/>
        </w:rPr>
        <w:t>not-for-profit organizations</w:t>
      </w:r>
      <w:r w:rsidR="002E5265" w:rsidRPr="00E5697E">
        <w:rPr>
          <w:sz w:val="21"/>
          <w:szCs w:val="21"/>
        </w:rPr>
        <w:tab/>
      </w:r>
      <w:bookmarkStart w:id="3" w:name="_Hlk528684320"/>
      <w:r w:rsidR="002E5265" w:rsidRPr="00E5697E">
        <w:rPr>
          <w:sz w:val="21"/>
          <w:szCs w:val="21"/>
        </w:rPr>
        <w:t>$</w:t>
      </w:r>
      <w:r w:rsidR="005731FA" w:rsidRPr="00E5697E">
        <w:rPr>
          <w:sz w:val="21"/>
          <w:szCs w:val="21"/>
        </w:rPr>
        <w:t>240.00</w:t>
      </w:r>
      <w:r w:rsidR="002E5265" w:rsidRPr="00E5697E">
        <w:rPr>
          <w:sz w:val="21"/>
          <w:szCs w:val="21"/>
        </w:rPr>
        <w:t xml:space="preserve"> </w:t>
      </w:r>
      <w:r w:rsidR="002E5344" w:rsidRPr="00E5697E">
        <w:rPr>
          <w:sz w:val="21"/>
          <w:szCs w:val="21"/>
        </w:rPr>
        <w:t xml:space="preserve">+ EB fee + GST/HST </w:t>
      </w:r>
      <w:r w:rsidR="002E5265" w:rsidRPr="00E5697E">
        <w:rPr>
          <w:sz w:val="21"/>
          <w:szCs w:val="21"/>
        </w:rPr>
        <w:t xml:space="preserve">= </w:t>
      </w:r>
      <w:r w:rsidR="00711633" w:rsidRPr="00E5697E">
        <w:rPr>
          <w:sz w:val="21"/>
          <w:szCs w:val="21"/>
        </w:rPr>
        <w:t>$</w:t>
      </w:r>
      <w:bookmarkEnd w:id="3"/>
      <w:r w:rsidR="005731FA" w:rsidRPr="00E5697E">
        <w:rPr>
          <w:sz w:val="21"/>
          <w:szCs w:val="21"/>
        </w:rPr>
        <w:t>288.85</w:t>
      </w:r>
    </w:p>
    <w:p w14:paraId="04DEEA03" w14:textId="48D57C72" w:rsidR="002E5265" w:rsidRPr="00E5697E" w:rsidRDefault="0037009F" w:rsidP="00A55D58">
      <w:pPr>
        <w:tabs>
          <w:tab w:val="right" w:pos="9360"/>
        </w:tabs>
        <w:spacing w:after="0" w:line="240" w:lineRule="auto"/>
        <w:ind w:left="270"/>
        <w:rPr>
          <w:sz w:val="21"/>
          <w:szCs w:val="21"/>
        </w:rPr>
      </w:pPr>
      <w:r w:rsidRPr="00E5697E">
        <w:rPr>
          <w:sz w:val="21"/>
          <w:szCs w:val="21"/>
        </w:rPr>
        <w:t>Full- or part-time g</w:t>
      </w:r>
      <w:r w:rsidR="002E5265" w:rsidRPr="00E5697E">
        <w:rPr>
          <w:sz w:val="21"/>
          <w:szCs w:val="21"/>
        </w:rPr>
        <w:t>overnment</w:t>
      </w:r>
      <w:r w:rsidR="00BC2393" w:rsidRPr="00E5697E">
        <w:rPr>
          <w:sz w:val="21"/>
          <w:szCs w:val="21"/>
        </w:rPr>
        <w:t xml:space="preserve"> employees</w:t>
      </w:r>
      <w:r w:rsidR="002E5265" w:rsidRPr="00E5697E">
        <w:rPr>
          <w:sz w:val="21"/>
          <w:szCs w:val="21"/>
        </w:rPr>
        <w:tab/>
      </w:r>
      <w:r w:rsidR="00711633" w:rsidRPr="00E5697E">
        <w:rPr>
          <w:sz w:val="21"/>
          <w:szCs w:val="21"/>
        </w:rPr>
        <w:t>$3</w:t>
      </w:r>
      <w:r w:rsidR="000A2265" w:rsidRPr="00E5697E">
        <w:rPr>
          <w:sz w:val="21"/>
          <w:szCs w:val="21"/>
        </w:rPr>
        <w:t>50</w:t>
      </w:r>
      <w:r w:rsidR="00711633" w:rsidRPr="00E5697E">
        <w:rPr>
          <w:sz w:val="21"/>
          <w:szCs w:val="21"/>
        </w:rPr>
        <w:t xml:space="preserve">.00 </w:t>
      </w:r>
      <w:r w:rsidR="002E5344" w:rsidRPr="00E5697E">
        <w:rPr>
          <w:sz w:val="21"/>
          <w:szCs w:val="21"/>
        </w:rPr>
        <w:t xml:space="preserve">+ EB fee + GST/HST </w:t>
      </w:r>
      <w:r w:rsidR="00711633" w:rsidRPr="00E5697E">
        <w:rPr>
          <w:sz w:val="21"/>
          <w:szCs w:val="21"/>
        </w:rPr>
        <w:t>= $</w:t>
      </w:r>
      <w:r w:rsidR="002E5344" w:rsidRPr="00E5697E">
        <w:rPr>
          <w:sz w:val="21"/>
          <w:szCs w:val="21"/>
        </w:rPr>
        <w:t>420.72</w:t>
      </w:r>
    </w:p>
    <w:p w14:paraId="2020B6DE" w14:textId="6F4E962C" w:rsidR="0037009F" w:rsidRDefault="002E5265" w:rsidP="00A55D58">
      <w:pPr>
        <w:tabs>
          <w:tab w:val="right" w:pos="9360"/>
        </w:tabs>
        <w:spacing w:after="0" w:line="240" w:lineRule="auto"/>
        <w:ind w:left="270"/>
        <w:rPr>
          <w:sz w:val="21"/>
          <w:szCs w:val="21"/>
        </w:rPr>
      </w:pPr>
      <w:r w:rsidRPr="00E5697E">
        <w:rPr>
          <w:sz w:val="21"/>
          <w:szCs w:val="21"/>
        </w:rPr>
        <w:t>All others</w:t>
      </w:r>
      <w:r w:rsidRPr="00E5697E">
        <w:rPr>
          <w:sz w:val="21"/>
          <w:szCs w:val="21"/>
        </w:rPr>
        <w:tab/>
      </w:r>
      <w:r w:rsidR="00711633" w:rsidRPr="00E5697E">
        <w:rPr>
          <w:sz w:val="21"/>
          <w:szCs w:val="21"/>
        </w:rPr>
        <w:t>$</w:t>
      </w:r>
      <w:r w:rsidR="000A2265" w:rsidRPr="00E5697E">
        <w:rPr>
          <w:sz w:val="21"/>
          <w:szCs w:val="21"/>
        </w:rPr>
        <w:t>400.00</w:t>
      </w:r>
      <w:r w:rsidR="00711633" w:rsidRPr="00E5697E">
        <w:rPr>
          <w:sz w:val="21"/>
          <w:szCs w:val="21"/>
        </w:rPr>
        <w:t xml:space="preserve"> </w:t>
      </w:r>
      <w:r w:rsidR="002E5344" w:rsidRPr="00E5697E">
        <w:rPr>
          <w:sz w:val="21"/>
          <w:szCs w:val="21"/>
        </w:rPr>
        <w:t xml:space="preserve">+ EB fee + GST/HST </w:t>
      </w:r>
      <w:r w:rsidR="00711633" w:rsidRPr="00E5697E">
        <w:rPr>
          <w:sz w:val="21"/>
          <w:szCs w:val="21"/>
        </w:rPr>
        <w:t>= $</w:t>
      </w:r>
      <w:r w:rsidR="002E5344" w:rsidRPr="00E5697E">
        <w:rPr>
          <w:sz w:val="21"/>
          <w:szCs w:val="21"/>
        </w:rPr>
        <w:t>480.66</w:t>
      </w:r>
    </w:p>
    <w:p w14:paraId="34E4107E" w14:textId="77777777" w:rsidR="00480B25" w:rsidRPr="00E5697E" w:rsidRDefault="00480B25" w:rsidP="00A55D58">
      <w:pPr>
        <w:tabs>
          <w:tab w:val="right" w:pos="9360"/>
        </w:tabs>
        <w:spacing w:after="0" w:line="240" w:lineRule="auto"/>
        <w:ind w:left="270"/>
        <w:rPr>
          <w:sz w:val="21"/>
          <w:szCs w:val="21"/>
        </w:rPr>
      </w:pPr>
    </w:p>
    <w:p w14:paraId="33CC7814" w14:textId="75AAFBFF" w:rsidR="002E5265" w:rsidRPr="00EE782F" w:rsidRDefault="002E5265" w:rsidP="00EE782F">
      <w:pPr>
        <w:ind w:left="1440" w:hanging="1440"/>
        <w:rPr>
          <w:rFonts w:ascii="Arial" w:hAnsi="Arial" w:cs="Arial"/>
          <w:b/>
          <w:color w:val="9900CC"/>
        </w:rPr>
      </w:pPr>
      <w:r w:rsidRPr="00EE782F">
        <w:rPr>
          <w:rFonts w:ascii="Arial" w:hAnsi="Arial" w:cs="Arial"/>
          <w:b/>
          <w:color w:val="9900CC"/>
        </w:rPr>
        <w:t>Registration (</w:t>
      </w:r>
      <w:r w:rsidR="009F1BFC">
        <w:rPr>
          <w:rFonts w:ascii="Arial" w:hAnsi="Arial" w:cs="Arial"/>
          <w:b/>
          <w:color w:val="9900CC"/>
        </w:rPr>
        <w:t>12</w:t>
      </w:r>
      <w:r w:rsidR="00F6181E" w:rsidRPr="00EE782F">
        <w:rPr>
          <w:rFonts w:ascii="Arial" w:hAnsi="Arial" w:cs="Arial"/>
          <w:b/>
          <w:color w:val="9900CC"/>
        </w:rPr>
        <w:t xml:space="preserve"> </w:t>
      </w:r>
      <w:r w:rsidR="009F1BFC">
        <w:rPr>
          <w:rFonts w:ascii="Arial" w:hAnsi="Arial" w:cs="Arial"/>
          <w:b/>
          <w:color w:val="9900CC"/>
        </w:rPr>
        <w:t>April</w:t>
      </w:r>
      <w:r w:rsidRPr="00EE782F">
        <w:rPr>
          <w:rFonts w:ascii="Arial" w:hAnsi="Arial" w:cs="Arial"/>
          <w:b/>
          <w:color w:val="9900CC"/>
        </w:rPr>
        <w:t xml:space="preserve"> 2019 to </w:t>
      </w:r>
      <w:r w:rsidR="00F6181E" w:rsidRPr="00EE782F">
        <w:rPr>
          <w:rFonts w:ascii="Arial" w:hAnsi="Arial" w:cs="Arial"/>
          <w:b/>
          <w:color w:val="9900CC"/>
        </w:rPr>
        <w:t>9</w:t>
      </w:r>
      <w:r w:rsidRPr="00EE782F">
        <w:rPr>
          <w:rFonts w:ascii="Arial" w:hAnsi="Arial" w:cs="Arial"/>
          <w:b/>
          <w:color w:val="9900CC"/>
        </w:rPr>
        <w:t xml:space="preserve"> May 2019)</w:t>
      </w:r>
    </w:p>
    <w:p w14:paraId="5A641609" w14:textId="16E71D1E" w:rsidR="00711633" w:rsidRPr="00E5697E" w:rsidRDefault="00711633" w:rsidP="00A55D58">
      <w:pPr>
        <w:tabs>
          <w:tab w:val="right" w:pos="9360"/>
        </w:tabs>
        <w:spacing w:after="0" w:line="240" w:lineRule="auto"/>
        <w:ind w:left="270"/>
        <w:rPr>
          <w:sz w:val="21"/>
          <w:szCs w:val="21"/>
        </w:rPr>
      </w:pPr>
      <w:r w:rsidRPr="00E5697E">
        <w:rPr>
          <w:sz w:val="21"/>
          <w:szCs w:val="21"/>
        </w:rPr>
        <w:t>Students</w:t>
      </w:r>
      <w:r w:rsidR="0000580A" w:rsidRPr="00E5697E">
        <w:rPr>
          <w:sz w:val="21"/>
          <w:szCs w:val="21"/>
        </w:rPr>
        <w:t>*</w:t>
      </w:r>
      <w:r w:rsidRPr="00E5697E">
        <w:rPr>
          <w:sz w:val="21"/>
          <w:szCs w:val="21"/>
        </w:rPr>
        <w:t xml:space="preserve"> (enrolled in the 2018/19 academic year)</w:t>
      </w:r>
      <w:r w:rsidRPr="00E5697E">
        <w:rPr>
          <w:sz w:val="21"/>
          <w:szCs w:val="21"/>
        </w:rPr>
        <w:tab/>
        <w:t>$</w:t>
      </w:r>
      <w:r w:rsidR="00E314BE" w:rsidRPr="00E5697E">
        <w:rPr>
          <w:sz w:val="21"/>
          <w:szCs w:val="21"/>
        </w:rPr>
        <w:t>70.00</w:t>
      </w:r>
      <w:r w:rsidRPr="00E5697E">
        <w:rPr>
          <w:sz w:val="21"/>
          <w:szCs w:val="21"/>
        </w:rPr>
        <w:t xml:space="preserve"> + </w:t>
      </w:r>
      <w:r w:rsidR="002E5344" w:rsidRPr="00E5697E">
        <w:rPr>
          <w:sz w:val="21"/>
          <w:szCs w:val="21"/>
        </w:rPr>
        <w:t xml:space="preserve">EB fee + GST/HST </w:t>
      </w:r>
      <w:r w:rsidRPr="00E5697E">
        <w:rPr>
          <w:sz w:val="21"/>
          <w:szCs w:val="21"/>
        </w:rPr>
        <w:t>= $</w:t>
      </w:r>
      <w:r w:rsidR="002E5344" w:rsidRPr="00E5697E">
        <w:rPr>
          <w:sz w:val="21"/>
          <w:szCs w:val="21"/>
        </w:rPr>
        <w:t>85.07</w:t>
      </w:r>
    </w:p>
    <w:p w14:paraId="29B6D403" w14:textId="5FD09242" w:rsidR="000D041F" w:rsidRPr="00E5697E" w:rsidRDefault="00272E5A" w:rsidP="000D041F">
      <w:pPr>
        <w:tabs>
          <w:tab w:val="right" w:pos="9360"/>
        </w:tabs>
        <w:spacing w:after="0" w:line="240" w:lineRule="auto"/>
        <w:ind w:left="270"/>
        <w:rPr>
          <w:sz w:val="21"/>
          <w:szCs w:val="21"/>
        </w:rPr>
      </w:pPr>
      <w:r w:rsidRPr="00E5697E">
        <w:rPr>
          <w:sz w:val="21"/>
          <w:szCs w:val="21"/>
        </w:rPr>
        <w:t>Faculty</w:t>
      </w:r>
      <w:r w:rsidR="00711633" w:rsidRPr="00E5697E">
        <w:rPr>
          <w:sz w:val="21"/>
          <w:szCs w:val="21"/>
        </w:rPr>
        <w:t xml:space="preserve"> </w:t>
      </w:r>
      <w:r w:rsidR="00A865F9" w:rsidRPr="00E5697E">
        <w:rPr>
          <w:sz w:val="21"/>
          <w:szCs w:val="21"/>
        </w:rPr>
        <w:t>(on sabbatical or teaching in the 2018/19 academic year)</w:t>
      </w:r>
      <w:r w:rsidR="000D041F" w:rsidRPr="00E5697E">
        <w:rPr>
          <w:sz w:val="21"/>
          <w:szCs w:val="21"/>
        </w:rPr>
        <w:tab/>
        <w:t xml:space="preserve">$300.00 + </w:t>
      </w:r>
      <w:r w:rsidR="002E5344" w:rsidRPr="00E5697E">
        <w:rPr>
          <w:sz w:val="21"/>
          <w:szCs w:val="21"/>
        </w:rPr>
        <w:t xml:space="preserve">EB fee + GST/HST </w:t>
      </w:r>
      <w:r w:rsidR="000D041F" w:rsidRPr="00E5697E">
        <w:rPr>
          <w:sz w:val="21"/>
          <w:szCs w:val="21"/>
        </w:rPr>
        <w:t>= $</w:t>
      </w:r>
      <w:r w:rsidR="005731FA" w:rsidRPr="00E5697E">
        <w:rPr>
          <w:sz w:val="21"/>
          <w:szCs w:val="21"/>
        </w:rPr>
        <w:t>360.79</w:t>
      </w:r>
    </w:p>
    <w:p w14:paraId="4CAE3215" w14:textId="692E6DB3" w:rsidR="00711633" w:rsidRPr="00E5697E" w:rsidRDefault="000D041F" w:rsidP="000D041F">
      <w:pPr>
        <w:tabs>
          <w:tab w:val="right" w:pos="9360"/>
        </w:tabs>
        <w:spacing w:after="0" w:line="240" w:lineRule="auto"/>
        <w:ind w:left="270"/>
        <w:rPr>
          <w:sz w:val="21"/>
          <w:szCs w:val="21"/>
        </w:rPr>
      </w:pPr>
      <w:r w:rsidRPr="00E5697E">
        <w:rPr>
          <w:sz w:val="21"/>
          <w:szCs w:val="21"/>
        </w:rPr>
        <w:t>M</w:t>
      </w:r>
      <w:r w:rsidR="00BC2393" w:rsidRPr="00E5697E">
        <w:rPr>
          <w:sz w:val="21"/>
          <w:szCs w:val="21"/>
        </w:rPr>
        <w:t>embers of n</w:t>
      </w:r>
      <w:r w:rsidR="00711633" w:rsidRPr="00E5697E">
        <w:rPr>
          <w:sz w:val="21"/>
          <w:szCs w:val="21"/>
        </w:rPr>
        <w:t>ot-for-profit organizations</w:t>
      </w:r>
      <w:r w:rsidR="00711633" w:rsidRPr="00E5697E">
        <w:rPr>
          <w:sz w:val="21"/>
          <w:szCs w:val="21"/>
        </w:rPr>
        <w:tab/>
        <w:t>$</w:t>
      </w:r>
      <w:r w:rsidR="000A2265" w:rsidRPr="00E5697E">
        <w:rPr>
          <w:sz w:val="21"/>
          <w:szCs w:val="21"/>
        </w:rPr>
        <w:t>300</w:t>
      </w:r>
      <w:r w:rsidR="00711633" w:rsidRPr="00E5697E">
        <w:rPr>
          <w:sz w:val="21"/>
          <w:szCs w:val="21"/>
        </w:rPr>
        <w:t xml:space="preserve">.00 </w:t>
      </w:r>
      <w:r w:rsidR="002E5344" w:rsidRPr="00E5697E">
        <w:rPr>
          <w:sz w:val="21"/>
          <w:szCs w:val="21"/>
        </w:rPr>
        <w:t xml:space="preserve">+ EB fee + GST/HST </w:t>
      </w:r>
      <w:r w:rsidR="00711633" w:rsidRPr="00E5697E">
        <w:rPr>
          <w:sz w:val="21"/>
          <w:szCs w:val="21"/>
        </w:rPr>
        <w:t>= $</w:t>
      </w:r>
      <w:r w:rsidR="005731FA" w:rsidRPr="00E5697E">
        <w:rPr>
          <w:sz w:val="21"/>
          <w:szCs w:val="21"/>
        </w:rPr>
        <w:t>480.66</w:t>
      </w:r>
    </w:p>
    <w:p w14:paraId="51C42F29" w14:textId="06FDF92E" w:rsidR="00711633" w:rsidRPr="00E5697E" w:rsidRDefault="0037009F" w:rsidP="00A55D58">
      <w:pPr>
        <w:tabs>
          <w:tab w:val="right" w:pos="9360"/>
        </w:tabs>
        <w:spacing w:after="0" w:line="240" w:lineRule="auto"/>
        <w:ind w:left="270"/>
        <w:rPr>
          <w:sz w:val="21"/>
          <w:szCs w:val="21"/>
        </w:rPr>
      </w:pPr>
      <w:r w:rsidRPr="00E5697E">
        <w:rPr>
          <w:sz w:val="21"/>
          <w:szCs w:val="21"/>
        </w:rPr>
        <w:t>Full- or part-time g</w:t>
      </w:r>
      <w:r w:rsidR="00711633" w:rsidRPr="00E5697E">
        <w:rPr>
          <w:sz w:val="21"/>
          <w:szCs w:val="21"/>
        </w:rPr>
        <w:t>overnment</w:t>
      </w:r>
      <w:r w:rsidR="00BC2393" w:rsidRPr="00E5697E">
        <w:rPr>
          <w:sz w:val="21"/>
          <w:szCs w:val="21"/>
        </w:rPr>
        <w:t xml:space="preserve"> employees</w:t>
      </w:r>
      <w:r w:rsidR="00711633" w:rsidRPr="00E5697E">
        <w:rPr>
          <w:sz w:val="21"/>
          <w:szCs w:val="21"/>
        </w:rPr>
        <w:tab/>
        <w:t>$</w:t>
      </w:r>
      <w:r w:rsidR="000A2265" w:rsidRPr="00E5697E">
        <w:rPr>
          <w:sz w:val="21"/>
          <w:szCs w:val="21"/>
        </w:rPr>
        <w:t>400</w:t>
      </w:r>
      <w:r w:rsidR="00711633" w:rsidRPr="00E5697E">
        <w:rPr>
          <w:sz w:val="21"/>
          <w:szCs w:val="21"/>
        </w:rPr>
        <w:t xml:space="preserve">.00 </w:t>
      </w:r>
      <w:r w:rsidR="002E5344" w:rsidRPr="00E5697E">
        <w:rPr>
          <w:sz w:val="21"/>
          <w:szCs w:val="21"/>
        </w:rPr>
        <w:t xml:space="preserve">+ EB fee + GST/HST </w:t>
      </w:r>
      <w:r w:rsidR="00711633" w:rsidRPr="00E5697E">
        <w:rPr>
          <w:sz w:val="21"/>
          <w:szCs w:val="21"/>
        </w:rPr>
        <w:t>= $</w:t>
      </w:r>
      <w:r w:rsidR="005731FA" w:rsidRPr="00E5697E">
        <w:rPr>
          <w:sz w:val="21"/>
          <w:szCs w:val="21"/>
        </w:rPr>
        <w:t>480.66</w:t>
      </w:r>
    </w:p>
    <w:p w14:paraId="6E52286F" w14:textId="239586B0" w:rsidR="00711633" w:rsidRPr="00E5697E" w:rsidRDefault="00664210" w:rsidP="00664210">
      <w:pPr>
        <w:tabs>
          <w:tab w:val="right" w:pos="9360"/>
        </w:tabs>
        <w:spacing w:after="0" w:line="240" w:lineRule="auto"/>
        <w:ind w:left="270" w:hanging="810"/>
        <w:rPr>
          <w:sz w:val="21"/>
          <w:szCs w:val="21"/>
        </w:rPr>
      </w:pPr>
      <w:r w:rsidRPr="00E5697E">
        <w:rPr>
          <w:sz w:val="21"/>
          <w:szCs w:val="21"/>
        </w:rPr>
        <w:tab/>
      </w:r>
      <w:r w:rsidR="00711633" w:rsidRPr="00E5697E">
        <w:rPr>
          <w:sz w:val="21"/>
          <w:szCs w:val="21"/>
        </w:rPr>
        <w:t>All others</w:t>
      </w:r>
      <w:r w:rsidR="00711633" w:rsidRPr="00E5697E">
        <w:rPr>
          <w:sz w:val="21"/>
          <w:szCs w:val="21"/>
        </w:rPr>
        <w:tab/>
        <w:t>$4</w:t>
      </w:r>
      <w:r w:rsidR="00FF778D" w:rsidRPr="00E5697E">
        <w:rPr>
          <w:sz w:val="21"/>
          <w:szCs w:val="21"/>
        </w:rPr>
        <w:t>5</w:t>
      </w:r>
      <w:r w:rsidR="00711633" w:rsidRPr="00E5697E">
        <w:rPr>
          <w:sz w:val="21"/>
          <w:szCs w:val="21"/>
        </w:rPr>
        <w:t xml:space="preserve">0.00 </w:t>
      </w:r>
      <w:r w:rsidR="002E5344" w:rsidRPr="00E5697E">
        <w:rPr>
          <w:sz w:val="21"/>
          <w:szCs w:val="21"/>
        </w:rPr>
        <w:t xml:space="preserve">+ EB fee + GST/HST </w:t>
      </w:r>
      <w:r w:rsidR="00711633" w:rsidRPr="00E5697E">
        <w:rPr>
          <w:sz w:val="21"/>
          <w:szCs w:val="21"/>
        </w:rPr>
        <w:t>= $</w:t>
      </w:r>
      <w:r w:rsidR="00A83D10" w:rsidRPr="00E5697E">
        <w:rPr>
          <w:sz w:val="21"/>
          <w:szCs w:val="21"/>
        </w:rPr>
        <w:t>540.60</w:t>
      </w:r>
    </w:p>
    <w:p w14:paraId="60E623C8" w14:textId="6F0B7235" w:rsidR="00711633" w:rsidRPr="00E5697E" w:rsidRDefault="00711633" w:rsidP="00711633">
      <w:pPr>
        <w:tabs>
          <w:tab w:val="right" w:pos="9360"/>
        </w:tabs>
        <w:spacing w:after="0" w:line="240" w:lineRule="auto"/>
        <w:rPr>
          <w:sz w:val="21"/>
          <w:szCs w:val="21"/>
        </w:rPr>
      </w:pPr>
    </w:p>
    <w:p w14:paraId="25295DEE" w14:textId="70D82593" w:rsidR="001871D8" w:rsidRPr="00E5697E" w:rsidRDefault="001871D8" w:rsidP="00544D30">
      <w:pPr>
        <w:tabs>
          <w:tab w:val="right" w:pos="9360"/>
        </w:tabs>
        <w:spacing w:after="0" w:line="240" w:lineRule="auto"/>
        <w:ind w:left="450" w:hanging="450"/>
        <w:rPr>
          <w:sz w:val="21"/>
          <w:szCs w:val="21"/>
        </w:rPr>
      </w:pPr>
      <w:r w:rsidRPr="00E5697E">
        <w:rPr>
          <w:sz w:val="21"/>
          <w:szCs w:val="21"/>
        </w:rPr>
        <w:t xml:space="preserve">* </w:t>
      </w:r>
      <w:r w:rsidRPr="00E5697E">
        <w:rPr>
          <w:sz w:val="21"/>
          <w:szCs w:val="21"/>
        </w:rPr>
        <w:tab/>
        <w:t>Due to space limitations, a total of twenty</w:t>
      </w:r>
      <w:r w:rsidR="002F0D38" w:rsidRPr="00E5697E">
        <w:rPr>
          <w:sz w:val="21"/>
          <w:szCs w:val="21"/>
        </w:rPr>
        <w:t>-five</w:t>
      </w:r>
      <w:r w:rsidRPr="00E5697E">
        <w:rPr>
          <w:sz w:val="21"/>
          <w:szCs w:val="21"/>
        </w:rPr>
        <w:t xml:space="preserve"> (25) student tickets will be available on a first-come, first-served basis</w:t>
      </w:r>
    </w:p>
    <w:p w14:paraId="48316321" w14:textId="38517DE4" w:rsidR="001871D8" w:rsidRDefault="001871D8" w:rsidP="00711633">
      <w:pPr>
        <w:tabs>
          <w:tab w:val="right" w:pos="9360"/>
        </w:tabs>
        <w:spacing w:after="0" w:line="240" w:lineRule="auto"/>
      </w:pPr>
    </w:p>
    <w:p w14:paraId="29576042" w14:textId="77777777" w:rsidR="00E23EA9" w:rsidRDefault="00E23EA9" w:rsidP="00711633">
      <w:pPr>
        <w:tabs>
          <w:tab w:val="right" w:pos="9360"/>
        </w:tabs>
        <w:spacing w:after="0" w:line="240" w:lineRule="auto"/>
      </w:pPr>
    </w:p>
    <w:p w14:paraId="5443B15B" w14:textId="13F92603" w:rsidR="0097365F" w:rsidRPr="00EE782F" w:rsidRDefault="0097365F" w:rsidP="00EE782F">
      <w:pPr>
        <w:ind w:left="1440" w:hanging="1440"/>
        <w:rPr>
          <w:rFonts w:ascii="Arial" w:hAnsi="Arial" w:cs="Arial"/>
          <w:b/>
          <w:color w:val="9900CC"/>
        </w:rPr>
      </w:pPr>
      <w:r w:rsidRPr="00EE782F">
        <w:rPr>
          <w:rFonts w:ascii="Arial" w:hAnsi="Arial" w:cs="Arial"/>
          <w:b/>
          <w:color w:val="9900CC"/>
        </w:rPr>
        <w:t>Cancellation</w:t>
      </w:r>
      <w:r w:rsidR="0032324E" w:rsidRPr="00EE782F">
        <w:rPr>
          <w:rFonts w:ascii="Arial" w:hAnsi="Arial" w:cs="Arial"/>
          <w:b/>
          <w:color w:val="9900CC"/>
        </w:rPr>
        <w:t>s</w:t>
      </w:r>
    </w:p>
    <w:p w14:paraId="5833FBE8" w14:textId="0566CB25" w:rsidR="0032324E" w:rsidRPr="00E5697E" w:rsidRDefault="00C44916" w:rsidP="00D31610">
      <w:pPr>
        <w:tabs>
          <w:tab w:val="right" w:pos="8640"/>
        </w:tabs>
        <w:ind w:left="270"/>
        <w:rPr>
          <w:sz w:val="21"/>
          <w:szCs w:val="21"/>
        </w:rPr>
      </w:pPr>
      <w:r w:rsidRPr="00E5697E">
        <w:rPr>
          <w:sz w:val="21"/>
          <w:szCs w:val="21"/>
        </w:rPr>
        <w:t>Tickets may be cancelled and re</w:t>
      </w:r>
      <w:r w:rsidR="000D041F" w:rsidRPr="00E5697E">
        <w:rPr>
          <w:sz w:val="21"/>
          <w:szCs w:val="21"/>
        </w:rPr>
        <w:t>funds will be provided for c</w:t>
      </w:r>
      <w:r w:rsidR="0032324E" w:rsidRPr="00E5697E">
        <w:rPr>
          <w:sz w:val="21"/>
          <w:szCs w:val="21"/>
        </w:rPr>
        <w:t xml:space="preserve">ancellations received before </w:t>
      </w:r>
      <w:r w:rsidR="000D041F" w:rsidRPr="00E5697E">
        <w:rPr>
          <w:sz w:val="21"/>
          <w:szCs w:val="21"/>
        </w:rPr>
        <w:t>10</w:t>
      </w:r>
      <w:r w:rsidR="00A55D58" w:rsidRPr="00E5697E">
        <w:rPr>
          <w:sz w:val="21"/>
          <w:szCs w:val="21"/>
        </w:rPr>
        <w:t xml:space="preserve"> </w:t>
      </w:r>
      <w:r w:rsidR="008F5FFA" w:rsidRPr="00E5697E">
        <w:rPr>
          <w:sz w:val="21"/>
          <w:szCs w:val="21"/>
        </w:rPr>
        <w:t>April</w:t>
      </w:r>
      <w:r w:rsidR="00A55D58" w:rsidRPr="00E5697E">
        <w:rPr>
          <w:sz w:val="21"/>
          <w:szCs w:val="21"/>
        </w:rPr>
        <w:t xml:space="preserve"> 2019</w:t>
      </w:r>
      <w:r w:rsidR="000D041F" w:rsidRPr="00E5697E">
        <w:rPr>
          <w:sz w:val="21"/>
          <w:szCs w:val="21"/>
        </w:rPr>
        <w:t xml:space="preserve">; </w:t>
      </w:r>
      <w:r w:rsidR="00A55D58" w:rsidRPr="00E5697E">
        <w:rPr>
          <w:sz w:val="21"/>
          <w:szCs w:val="21"/>
        </w:rPr>
        <w:t xml:space="preserve">no refunds will be given for cancellations received on or after </w:t>
      </w:r>
      <w:r w:rsidR="00F6181E" w:rsidRPr="00E5697E">
        <w:rPr>
          <w:sz w:val="21"/>
          <w:szCs w:val="21"/>
        </w:rPr>
        <w:t>11</w:t>
      </w:r>
      <w:r w:rsidR="00A55D58" w:rsidRPr="00E5697E">
        <w:rPr>
          <w:sz w:val="21"/>
          <w:szCs w:val="21"/>
        </w:rPr>
        <w:t xml:space="preserve"> </w:t>
      </w:r>
      <w:r w:rsidR="008F5FFA" w:rsidRPr="00E5697E">
        <w:rPr>
          <w:sz w:val="21"/>
          <w:szCs w:val="21"/>
        </w:rPr>
        <w:t>April</w:t>
      </w:r>
      <w:r w:rsidR="00A55D58" w:rsidRPr="00E5697E">
        <w:rPr>
          <w:sz w:val="21"/>
          <w:szCs w:val="21"/>
        </w:rPr>
        <w:t xml:space="preserve"> 2019</w:t>
      </w:r>
      <w:r w:rsidR="00D31610" w:rsidRPr="00E5697E">
        <w:rPr>
          <w:sz w:val="21"/>
          <w:szCs w:val="21"/>
        </w:rPr>
        <w:t>)</w:t>
      </w:r>
      <w:r w:rsidR="00A55D58" w:rsidRPr="00E5697E">
        <w:rPr>
          <w:sz w:val="21"/>
          <w:szCs w:val="21"/>
        </w:rPr>
        <w:t xml:space="preserve">.   </w:t>
      </w:r>
    </w:p>
    <w:p w14:paraId="63967A63" w14:textId="77777777" w:rsidR="00544D30" w:rsidRPr="00E5697E" w:rsidRDefault="00544D30" w:rsidP="00D31610">
      <w:pPr>
        <w:tabs>
          <w:tab w:val="right" w:pos="8640"/>
        </w:tabs>
        <w:ind w:left="270"/>
        <w:rPr>
          <w:sz w:val="21"/>
          <w:szCs w:val="21"/>
        </w:rPr>
      </w:pPr>
    </w:p>
    <w:p w14:paraId="2951C223" w14:textId="77777777" w:rsidR="00A865F9" w:rsidRDefault="00CB7F15" w:rsidP="00A865F9">
      <w:pPr>
        <w:tabs>
          <w:tab w:val="left" w:pos="2160"/>
          <w:tab w:val="right" w:pos="8640"/>
        </w:tabs>
        <w:spacing w:after="0" w:line="240" w:lineRule="auto"/>
      </w:pPr>
      <w:r w:rsidRPr="004C556D">
        <w:rPr>
          <w:rFonts w:ascii="Arial" w:hAnsi="Arial" w:cs="Arial"/>
          <w:b/>
          <w:color w:val="9900CC"/>
        </w:rPr>
        <w:t>Contact:</w:t>
      </w:r>
      <w:r>
        <w:t xml:space="preserve">  </w:t>
      </w:r>
      <w:r>
        <w:tab/>
        <w:t>Monica Auer, Executive Director, FRPC</w:t>
      </w:r>
    </w:p>
    <w:p w14:paraId="5E157FC8" w14:textId="5DFEB590" w:rsidR="00CB7F15" w:rsidRPr="00A865F9" w:rsidRDefault="00A865F9" w:rsidP="00A865F9">
      <w:pPr>
        <w:tabs>
          <w:tab w:val="left" w:pos="2160"/>
          <w:tab w:val="right" w:pos="8640"/>
        </w:tabs>
        <w:spacing w:after="0" w:line="240" w:lineRule="auto"/>
      </w:pPr>
      <w:r w:rsidRPr="00A865F9">
        <w:tab/>
      </w:r>
      <w:r w:rsidR="00CB7F15" w:rsidRPr="00A865F9">
        <w:t>execdir@frpc.net</w:t>
      </w:r>
    </w:p>
    <w:sectPr w:rsidR="00CB7F15" w:rsidRPr="00A865F9" w:rsidSect="00664210">
      <w:pgSz w:w="12240" w:h="15840"/>
      <w:pgMar w:top="1530" w:right="900" w:bottom="630" w:left="1152" w:header="0"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03E9" w14:textId="77777777" w:rsidR="00680684" w:rsidRDefault="00680684" w:rsidP="00817C58">
      <w:pPr>
        <w:spacing w:after="0" w:line="240" w:lineRule="auto"/>
      </w:pPr>
      <w:r>
        <w:separator/>
      </w:r>
    </w:p>
  </w:endnote>
  <w:endnote w:type="continuationSeparator" w:id="0">
    <w:p w14:paraId="28EFDAB5" w14:textId="77777777" w:rsidR="00680684" w:rsidRDefault="00680684" w:rsidP="0081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E82E5" w14:textId="77777777" w:rsidR="00680684" w:rsidRDefault="00680684" w:rsidP="00817C58">
      <w:pPr>
        <w:spacing w:after="0" w:line="240" w:lineRule="auto"/>
      </w:pPr>
      <w:r>
        <w:separator/>
      </w:r>
    </w:p>
  </w:footnote>
  <w:footnote w:type="continuationSeparator" w:id="0">
    <w:p w14:paraId="31AB2BC0" w14:textId="77777777" w:rsidR="00680684" w:rsidRDefault="00680684" w:rsidP="0081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E417" w14:textId="77B5C11E" w:rsidR="003842D2" w:rsidRDefault="00D82ABE" w:rsidP="002B578F">
    <w:pPr>
      <w:pStyle w:val="Header"/>
      <w:ind w:hanging="1440"/>
      <w:jc w:val="center"/>
    </w:pPr>
    <w:r>
      <w:rPr>
        <w:noProof/>
      </w:rPr>
      <w:drawing>
        <wp:inline distT="0" distB="0" distL="0" distR="0" wp14:anchorId="12BE83E7" wp14:editId="11508B68">
          <wp:extent cx="7931150"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rrower.png"/>
                  <pic:cNvPicPr/>
                </pic:nvPicPr>
                <pic:blipFill>
                  <a:blip r:embed="rId1">
                    <a:extLst>
                      <a:ext uri="{28A0092B-C50C-407E-A947-70E740481C1C}">
                        <a14:useLocalDpi xmlns:a14="http://schemas.microsoft.com/office/drawing/2010/main" val="0"/>
                      </a:ext>
                    </a:extLst>
                  </a:blip>
                  <a:stretch>
                    <a:fillRect/>
                  </a:stretch>
                </pic:blipFill>
                <pic:spPr>
                  <a:xfrm>
                    <a:off x="0" y="0"/>
                    <a:ext cx="7956237" cy="27709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922D" w14:textId="10B44D6A" w:rsidR="0022623C" w:rsidRPr="0022623C" w:rsidRDefault="002B578F" w:rsidP="00A26DDC">
    <w:pPr>
      <w:pStyle w:val="Header"/>
      <w:tabs>
        <w:tab w:val="left" w:pos="6480"/>
      </w:tabs>
      <w:ind w:left="1440" w:hanging="2592"/>
      <w:jc w:val="both"/>
      <w:rPr>
        <w:rFonts w:ascii="Arial" w:hAnsi="Arial" w:cs="Arial"/>
        <w:b/>
        <w:color w:val="9900CC"/>
        <w:sz w:val="28"/>
        <w:szCs w:val="28"/>
      </w:rPr>
    </w:pPr>
    <w:r>
      <w:rPr>
        <w:rFonts w:ascii="Arial" w:hAnsi="Arial" w:cs="Arial"/>
        <w:b/>
        <w:noProof/>
        <w:color w:val="9900CC"/>
        <w:sz w:val="28"/>
        <w:szCs w:val="28"/>
      </w:rPr>
      <w:drawing>
        <wp:inline distT="0" distB="0" distL="0" distR="0" wp14:anchorId="65BB2A12" wp14:editId="1959FE21">
          <wp:extent cx="1314450" cy="96164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mall square.png"/>
                  <pic:cNvPicPr/>
                </pic:nvPicPr>
                <pic:blipFill>
                  <a:blip r:embed="rId1">
                    <a:extLst>
                      <a:ext uri="{28A0092B-C50C-407E-A947-70E740481C1C}">
                        <a14:useLocalDpi xmlns:a14="http://schemas.microsoft.com/office/drawing/2010/main" val="0"/>
                      </a:ext>
                    </a:extLst>
                  </a:blip>
                  <a:stretch>
                    <a:fillRect/>
                  </a:stretch>
                </pic:blipFill>
                <pic:spPr>
                  <a:xfrm>
                    <a:off x="0" y="0"/>
                    <a:ext cx="1343422" cy="982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72BA"/>
    <w:multiLevelType w:val="hybridMultilevel"/>
    <w:tmpl w:val="44C8FC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52C6201"/>
    <w:multiLevelType w:val="hybridMultilevel"/>
    <w:tmpl w:val="7D464EC2"/>
    <w:lvl w:ilvl="0" w:tplc="ECB8E9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2C38CF"/>
    <w:multiLevelType w:val="hybridMultilevel"/>
    <w:tmpl w:val="57B405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A7245E2"/>
    <w:multiLevelType w:val="multilevel"/>
    <w:tmpl w:val="40A8C038"/>
    <w:lvl w:ilvl="0">
      <w:start w:val="1"/>
      <w:numFmt w:val="upperRoman"/>
      <w:lvlText w:val="%1."/>
      <w:lvlJc w:val="left"/>
      <w:pPr>
        <w:ind w:left="0" w:firstLine="0"/>
      </w:pPr>
    </w:lvl>
    <w:lvl w:ilvl="1">
      <w:start w:val="1"/>
      <w:numFmt w:val="bullet"/>
      <w:pStyle w:val="RedBullet"/>
      <w:lvlText w:val=""/>
      <w:lvlJc w:val="left"/>
      <w:pPr>
        <w:ind w:left="3600" w:firstLine="0"/>
      </w:pPr>
      <w:rPr>
        <w:rFonts w:ascii="Symbol" w:hAnsi="Symbol" w:hint="default"/>
        <w:color w:val="FF0000"/>
        <w:sz w:val="16"/>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9A678A8"/>
    <w:multiLevelType w:val="hybridMultilevel"/>
    <w:tmpl w:val="514C31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674C3C"/>
    <w:multiLevelType w:val="hybridMultilevel"/>
    <w:tmpl w:val="D688A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F34699"/>
    <w:multiLevelType w:val="multilevel"/>
    <w:tmpl w:val="5D5AD11C"/>
    <w:lvl w:ilvl="0">
      <w:start w:val="1"/>
      <w:numFmt w:val="upperRoman"/>
      <w:pStyle w:val="Heading1"/>
      <w:lvlText w:val="%1."/>
      <w:lvlJc w:val="left"/>
      <w:pPr>
        <w:ind w:left="0" w:firstLine="0"/>
      </w:pPr>
    </w:lvl>
    <w:lvl w:ilvl="1">
      <w:start w:val="1"/>
      <w:numFmt w:val="upperLetter"/>
      <w:pStyle w:val="Heading2"/>
      <w:lvlText w:val="%2."/>
      <w:lvlJc w:val="left"/>
      <w:pPr>
        <w:ind w:left="36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66256746"/>
    <w:multiLevelType w:val="hybridMultilevel"/>
    <w:tmpl w:val="7D42E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AC73C5"/>
    <w:multiLevelType w:val="multilevel"/>
    <w:tmpl w:val="15B8871E"/>
    <w:lvl w:ilvl="0">
      <w:start w:val="1"/>
      <w:numFmt w:val="upperRoman"/>
      <w:lvlText w:val="%1."/>
      <w:lvlJc w:val="left"/>
      <w:pPr>
        <w:ind w:left="0" w:firstLine="0"/>
      </w:pPr>
    </w:lvl>
    <w:lvl w:ilvl="1">
      <w:start w:val="1"/>
      <w:numFmt w:val="bullet"/>
      <w:lvlText w:val=""/>
      <w:lvlJc w:val="left"/>
      <w:pPr>
        <w:ind w:left="360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6E905BFA"/>
    <w:multiLevelType w:val="hybridMultilevel"/>
    <w:tmpl w:val="2530F690"/>
    <w:lvl w:ilvl="0" w:tplc="D4BE1300">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FFC2CD4"/>
    <w:multiLevelType w:val="hybridMultilevel"/>
    <w:tmpl w:val="DE2E1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6"/>
  </w:num>
  <w:num w:numId="5">
    <w:abstractNumId w:val="6"/>
  </w:num>
  <w:num w:numId="6">
    <w:abstractNumId w:val="6"/>
  </w:num>
  <w:num w:numId="7">
    <w:abstractNumId w:val="7"/>
  </w:num>
  <w:num w:numId="8">
    <w:abstractNumId w:val="2"/>
  </w:num>
  <w:num w:numId="9">
    <w:abstractNumId w:val="10"/>
  </w:num>
  <w:num w:numId="10">
    <w:abstractNumId w:val="0"/>
  </w:num>
  <w:num w:numId="11">
    <w:abstractNumId w:val="5"/>
  </w:num>
  <w:num w:numId="12">
    <w:abstractNumId w:val="8"/>
  </w:num>
  <w:num w:numId="13">
    <w:abstractNumId w:val="3"/>
  </w:num>
  <w:num w:numId="14">
    <w:abstractNumId w:val="6"/>
  </w:num>
  <w:num w:numId="15">
    <w:abstractNumId w:val="3"/>
  </w:num>
  <w:num w:numId="16">
    <w:abstractNumId w:val="3"/>
  </w:num>
  <w:num w:numId="17">
    <w:abstractNumId w:val="3"/>
  </w:num>
  <w:num w:numId="18">
    <w:abstractNumId w:val="3"/>
  </w:num>
  <w:num w:numId="19">
    <w:abstractNumId w:val="6"/>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DB"/>
    <w:rsid w:val="0000162D"/>
    <w:rsid w:val="00004EB2"/>
    <w:rsid w:val="0000580A"/>
    <w:rsid w:val="00006150"/>
    <w:rsid w:val="00013872"/>
    <w:rsid w:val="00016908"/>
    <w:rsid w:val="00016D05"/>
    <w:rsid w:val="0002039E"/>
    <w:rsid w:val="00023068"/>
    <w:rsid w:val="000233FD"/>
    <w:rsid w:val="00033F37"/>
    <w:rsid w:val="000341C5"/>
    <w:rsid w:val="00034D13"/>
    <w:rsid w:val="00043097"/>
    <w:rsid w:val="00065BA5"/>
    <w:rsid w:val="00065F63"/>
    <w:rsid w:val="0006667D"/>
    <w:rsid w:val="00072545"/>
    <w:rsid w:val="000746DE"/>
    <w:rsid w:val="00075AA8"/>
    <w:rsid w:val="00076725"/>
    <w:rsid w:val="000800B0"/>
    <w:rsid w:val="00082121"/>
    <w:rsid w:val="00094573"/>
    <w:rsid w:val="000A2265"/>
    <w:rsid w:val="000A2B63"/>
    <w:rsid w:val="000A385C"/>
    <w:rsid w:val="000A3E3E"/>
    <w:rsid w:val="000B19B1"/>
    <w:rsid w:val="000B718B"/>
    <w:rsid w:val="000D041F"/>
    <w:rsid w:val="000D40BF"/>
    <w:rsid w:val="000E1C48"/>
    <w:rsid w:val="000E635B"/>
    <w:rsid w:val="000F75F8"/>
    <w:rsid w:val="00104F50"/>
    <w:rsid w:val="0011722C"/>
    <w:rsid w:val="001178C0"/>
    <w:rsid w:val="001211D3"/>
    <w:rsid w:val="001238FD"/>
    <w:rsid w:val="00123C0D"/>
    <w:rsid w:val="0012482D"/>
    <w:rsid w:val="00130750"/>
    <w:rsid w:val="00143C03"/>
    <w:rsid w:val="0014507D"/>
    <w:rsid w:val="00150AD2"/>
    <w:rsid w:val="0015202E"/>
    <w:rsid w:val="001563D7"/>
    <w:rsid w:val="00160D65"/>
    <w:rsid w:val="00167A75"/>
    <w:rsid w:val="00170F65"/>
    <w:rsid w:val="00174E93"/>
    <w:rsid w:val="00180156"/>
    <w:rsid w:val="0018386F"/>
    <w:rsid w:val="001871D8"/>
    <w:rsid w:val="00190143"/>
    <w:rsid w:val="00190E68"/>
    <w:rsid w:val="00192596"/>
    <w:rsid w:val="00192752"/>
    <w:rsid w:val="00192F94"/>
    <w:rsid w:val="00193E93"/>
    <w:rsid w:val="001A1BEC"/>
    <w:rsid w:val="001A58D9"/>
    <w:rsid w:val="001A72E9"/>
    <w:rsid w:val="001C3370"/>
    <w:rsid w:val="001C4A34"/>
    <w:rsid w:val="001D3E02"/>
    <w:rsid w:val="001D576A"/>
    <w:rsid w:val="001F1814"/>
    <w:rsid w:val="001F3D2C"/>
    <w:rsid w:val="0020196E"/>
    <w:rsid w:val="00226154"/>
    <w:rsid w:val="0022623C"/>
    <w:rsid w:val="002410BD"/>
    <w:rsid w:val="002432FC"/>
    <w:rsid w:val="0024368D"/>
    <w:rsid w:val="002532B0"/>
    <w:rsid w:val="00254EA9"/>
    <w:rsid w:val="002659AE"/>
    <w:rsid w:val="00272E5A"/>
    <w:rsid w:val="00283289"/>
    <w:rsid w:val="00287987"/>
    <w:rsid w:val="0029294B"/>
    <w:rsid w:val="00295021"/>
    <w:rsid w:val="002A1C72"/>
    <w:rsid w:val="002A2EF0"/>
    <w:rsid w:val="002A3685"/>
    <w:rsid w:val="002A77E9"/>
    <w:rsid w:val="002B2427"/>
    <w:rsid w:val="002B46D3"/>
    <w:rsid w:val="002B578F"/>
    <w:rsid w:val="002B5E69"/>
    <w:rsid w:val="002C252D"/>
    <w:rsid w:val="002D1399"/>
    <w:rsid w:val="002D4B54"/>
    <w:rsid w:val="002E169D"/>
    <w:rsid w:val="002E3162"/>
    <w:rsid w:val="002E5265"/>
    <w:rsid w:val="002E5344"/>
    <w:rsid w:val="002E6D1A"/>
    <w:rsid w:val="002F0D38"/>
    <w:rsid w:val="00301FFF"/>
    <w:rsid w:val="003042E2"/>
    <w:rsid w:val="0032324E"/>
    <w:rsid w:val="0032703F"/>
    <w:rsid w:val="00341F54"/>
    <w:rsid w:val="00343BC4"/>
    <w:rsid w:val="003576EA"/>
    <w:rsid w:val="00360D25"/>
    <w:rsid w:val="00363E0D"/>
    <w:rsid w:val="0037009F"/>
    <w:rsid w:val="003802AF"/>
    <w:rsid w:val="0038078E"/>
    <w:rsid w:val="003842D2"/>
    <w:rsid w:val="00387CE8"/>
    <w:rsid w:val="00390737"/>
    <w:rsid w:val="003911FB"/>
    <w:rsid w:val="0039463A"/>
    <w:rsid w:val="003965DC"/>
    <w:rsid w:val="00396CEB"/>
    <w:rsid w:val="003A0557"/>
    <w:rsid w:val="003A5470"/>
    <w:rsid w:val="003A663E"/>
    <w:rsid w:val="003B1237"/>
    <w:rsid w:val="003B29BB"/>
    <w:rsid w:val="003C236E"/>
    <w:rsid w:val="003C6696"/>
    <w:rsid w:val="003E3EC8"/>
    <w:rsid w:val="003E7CCF"/>
    <w:rsid w:val="003F0B4E"/>
    <w:rsid w:val="003F5F0A"/>
    <w:rsid w:val="00410CF3"/>
    <w:rsid w:val="00412A02"/>
    <w:rsid w:val="00415017"/>
    <w:rsid w:val="004168D3"/>
    <w:rsid w:val="004229A8"/>
    <w:rsid w:val="00442BD6"/>
    <w:rsid w:val="00460560"/>
    <w:rsid w:val="004657D3"/>
    <w:rsid w:val="004676FA"/>
    <w:rsid w:val="00473668"/>
    <w:rsid w:val="00473EE4"/>
    <w:rsid w:val="00480B25"/>
    <w:rsid w:val="00486C35"/>
    <w:rsid w:val="004A0774"/>
    <w:rsid w:val="004A4D18"/>
    <w:rsid w:val="004B6ED9"/>
    <w:rsid w:val="004B7FF4"/>
    <w:rsid w:val="004C556D"/>
    <w:rsid w:val="004D0B9D"/>
    <w:rsid w:val="004D35BD"/>
    <w:rsid w:val="004E6F4D"/>
    <w:rsid w:val="004F12EE"/>
    <w:rsid w:val="004F3CD5"/>
    <w:rsid w:val="00503769"/>
    <w:rsid w:val="0050624B"/>
    <w:rsid w:val="0050708A"/>
    <w:rsid w:val="00510446"/>
    <w:rsid w:val="00510D56"/>
    <w:rsid w:val="00512D31"/>
    <w:rsid w:val="00533569"/>
    <w:rsid w:val="0053521A"/>
    <w:rsid w:val="005360BB"/>
    <w:rsid w:val="00544D30"/>
    <w:rsid w:val="00554EB7"/>
    <w:rsid w:val="005604AF"/>
    <w:rsid w:val="00561BA9"/>
    <w:rsid w:val="00565289"/>
    <w:rsid w:val="00570313"/>
    <w:rsid w:val="005731FA"/>
    <w:rsid w:val="00583A4B"/>
    <w:rsid w:val="00584BBD"/>
    <w:rsid w:val="00584FBF"/>
    <w:rsid w:val="00592266"/>
    <w:rsid w:val="0059652E"/>
    <w:rsid w:val="005A084B"/>
    <w:rsid w:val="005A1894"/>
    <w:rsid w:val="005B4EF9"/>
    <w:rsid w:val="005B4F85"/>
    <w:rsid w:val="005D1F88"/>
    <w:rsid w:val="005D62F1"/>
    <w:rsid w:val="005E1DEF"/>
    <w:rsid w:val="005F3039"/>
    <w:rsid w:val="006125A5"/>
    <w:rsid w:val="00621D3E"/>
    <w:rsid w:val="0062232D"/>
    <w:rsid w:val="00625281"/>
    <w:rsid w:val="00627529"/>
    <w:rsid w:val="00635233"/>
    <w:rsid w:val="006415B5"/>
    <w:rsid w:val="006604D8"/>
    <w:rsid w:val="00664210"/>
    <w:rsid w:val="006648D9"/>
    <w:rsid w:val="0066606D"/>
    <w:rsid w:val="00671299"/>
    <w:rsid w:val="0067190C"/>
    <w:rsid w:val="006732AA"/>
    <w:rsid w:val="0067568A"/>
    <w:rsid w:val="00680684"/>
    <w:rsid w:val="0068155A"/>
    <w:rsid w:val="00681658"/>
    <w:rsid w:val="00690810"/>
    <w:rsid w:val="00691B6A"/>
    <w:rsid w:val="00695034"/>
    <w:rsid w:val="006A0D9A"/>
    <w:rsid w:val="006A5D23"/>
    <w:rsid w:val="006A7FD9"/>
    <w:rsid w:val="006B158E"/>
    <w:rsid w:val="006D05B5"/>
    <w:rsid w:val="006D5E9E"/>
    <w:rsid w:val="006E194D"/>
    <w:rsid w:val="006E53F8"/>
    <w:rsid w:val="006F1285"/>
    <w:rsid w:val="006F5DE9"/>
    <w:rsid w:val="006F65D6"/>
    <w:rsid w:val="007049A0"/>
    <w:rsid w:val="00710E67"/>
    <w:rsid w:val="00710EDC"/>
    <w:rsid w:val="00711633"/>
    <w:rsid w:val="00712206"/>
    <w:rsid w:val="00713C7C"/>
    <w:rsid w:val="007161DF"/>
    <w:rsid w:val="00717CAC"/>
    <w:rsid w:val="0073075A"/>
    <w:rsid w:val="00733575"/>
    <w:rsid w:val="00736B00"/>
    <w:rsid w:val="00744CA9"/>
    <w:rsid w:val="007505F1"/>
    <w:rsid w:val="00754823"/>
    <w:rsid w:val="00755529"/>
    <w:rsid w:val="0076179E"/>
    <w:rsid w:val="00762723"/>
    <w:rsid w:val="00767A96"/>
    <w:rsid w:val="00776EDE"/>
    <w:rsid w:val="007816F4"/>
    <w:rsid w:val="007872C5"/>
    <w:rsid w:val="00787397"/>
    <w:rsid w:val="0078752A"/>
    <w:rsid w:val="00794353"/>
    <w:rsid w:val="00797C3D"/>
    <w:rsid w:val="007A5DD9"/>
    <w:rsid w:val="007B1820"/>
    <w:rsid w:val="007B4D4A"/>
    <w:rsid w:val="007B7723"/>
    <w:rsid w:val="007C503F"/>
    <w:rsid w:val="007C52CA"/>
    <w:rsid w:val="007C6F97"/>
    <w:rsid w:val="007D5EE3"/>
    <w:rsid w:val="007E0A66"/>
    <w:rsid w:val="007F34A8"/>
    <w:rsid w:val="00807313"/>
    <w:rsid w:val="00814D2A"/>
    <w:rsid w:val="00816AE5"/>
    <w:rsid w:val="00817C58"/>
    <w:rsid w:val="0083136A"/>
    <w:rsid w:val="0083475A"/>
    <w:rsid w:val="008465C8"/>
    <w:rsid w:val="00852677"/>
    <w:rsid w:val="00853AF2"/>
    <w:rsid w:val="00855314"/>
    <w:rsid w:val="00857B64"/>
    <w:rsid w:val="008613B9"/>
    <w:rsid w:val="00864A7B"/>
    <w:rsid w:val="008671D1"/>
    <w:rsid w:val="00872476"/>
    <w:rsid w:val="008748A1"/>
    <w:rsid w:val="008750B8"/>
    <w:rsid w:val="0088519E"/>
    <w:rsid w:val="00892988"/>
    <w:rsid w:val="0089465E"/>
    <w:rsid w:val="008A264A"/>
    <w:rsid w:val="008C1C68"/>
    <w:rsid w:val="008D7F1F"/>
    <w:rsid w:val="008E15C6"/>
    <w:rsid w:val="008E4EF3"/>
    <w:rsid w:val="008E62DF"/>
    <w:rsid w:val="008F5D41"/>
    <w:rsid w:val="008F5FFA"/>
    <w:rsid w:val="00903F14"/>
    <w:rsid w:val="009064D0"/>
    <w:rsid w:val="009108F1"/>
    <w:rsid w:val="00915895"/>
    <w:rsid w:val="00917AD6"/>
    <w:rsid w:val="009301C3"/>
    <w:rsid w:val="00934BA6"/>
    <w:rsid w:val="0094297A"/>
    <w:rsid w:val="00952116"/>
    <w:rsid w:val="00954BDA"/>
    <w:rsid w:val="00957A81"/>
    <w:rsid w:val="00957B85"/>
    <w:rsid w:val="00961DF4"/>
    <w:rsid w:val="00962A24"/>
    <w:rsid w:val="0097365F"/>
    <w:rsid w:val="00974371"/>
    <w:rsid w:val="009807E3"/>
    <w:rsid w:val="00982001"/>
    <w:rsid w:val="00992B2E"/>
    <w:rsid w:val="00996D4B"/>
    <w:rsid w:val="009A5A11"/>
    <w:rsid w:val="009A6725"/>
    <w:rsid w:val="009A67A6"/>
    <w:rsid w:val="009C1A28"/>
    <w:rsid w:val="009C438F"/>
    <w:rsid w:val="009E110C"/>
    <w:rsid w:val="009E23EE"/>
    <w:rsid w:val="009E5BAD"/>
    <w:rsid w:val="009F1BFC"/>
    <w:rsid w:val="009F206F"/>
    <w:rsid w:val="009F4F97"/>
    <w:rsid w:val="009F63C2"/>
    <w:rsid w:val="00A12603"/>
    <w:rsid w:val="00A13437"/>
    <w:rsid w:val="00A13ED5"/>
    <w:rsid w:val="00A26DDC"/>
    <w:rsid w:val="00A30C4B"/>
    <w:rsid w:val="00A30EF6"/>
    <w:rsid w:val="00A37181"/>
    <w:rsid w:val="00A55D58"/>
    <w:rsid w:val="00A56A8D"/>
    <w:rsid w:val="00A655AB"/>
    <w:rsid w:val="00A67206"/>
    <w:rsid w:val="00A700DD"/>
    <w:rsid w:val="00A74705"/>
    <w:rsid w:val="00A74ED5"/>
    <w:rsid w:val="00A80180"/>
    <w:rsid w:val="00A83D10"/>
    <w:rsid w:val="00A865F9"/>
    <w:rsid w:val="00A86675"/>
    <w:rsid w:val="00A92FFE"/>
    <w:rsid w:val="00AA1C0C"/>
    <w:rsid w:val="00AA3CC2"/>
    <w:rsid w:val="00AA5014"/>
    <w:rsid w:val="00AA6B57"/>
    <w:rsid w:val="00AB2B7A"/>
    <w:rsid w:val="00AB609A"/>
    <w:rsid w:val="00AB67D1"/>
    <w:rsid w:val="00AC6448"/>
    <w:rsid w:val="00AC67B5"/>
    <w:rsid w:val="00AC7A93"/>
    <w:rsid w:val="00AD1B49"/>
    <w:rsid w:val="00AD52DA"/>
    <w:rsid w:val="00AE4E75"/>
    <w:rsid w:val="00AE7EBE"/>
    <w:rsid w:val="00AF20F2"/>
    <w:rsid w:val="00AF2276"/>
    <w:rsid w:val="00AF470D"/>
    <w:rsid w:val="00AF563B"/>
    <w:rsid w:val="00AF7EC8"/>
    <w:rsid w:val="00B01357"/>
    <w:rsid w:val="00B06E23"/>
    <w:rsid w:val="00B10AFE"/>
    <w:rsid w:val="00B1144D"/>
    <w:rsid w:val="00B3043D"/>
    <w:rsid w:val="00B3074E"/>
    <w:rsid w:val="00B30F94"/>
    <w:rsid w:val="00B32F29"/>
    <w:rsid w:val="00B33C63"/>
    <w:rsid w:val="00B37963"/>
    <w:rsid w:val="00B400D5"/>
    <w:rsid w:val="00B6033E"/>
    <w:rsid w:val="00B6449A"/>
    <w:rsid w:val="00B713ED"/>
    <w:rsid w:val="00B826A9"/>
    <w:rsid w:val="00B842E7"/>
    <w:rsid w:val="00B849FB"/>
    <w:rsid w:val="00B86E35"/>
    <w:rsid w:val="00B87BD5"/>
    <w:rsid w:val="00B87EEB"/>
    <w:rsid w:val="00BA0B51"/>
    <w:rsid w:val="00BA34ED"/>
    <w:rsid w:val="00BB0107"/>
    <w:rsid w:val="00BB3335"/>
    <w:rsid w:val="00BB6352"/>
    <w:rsid w:val="00BB7886"/>
    <w:rsid w:val="00BC2393"/>
    <w:rsid w:val="00BE49CF"/>
    <w:rsid w:val="00BF53C7"/>
    <w:rsid w:val="00BF5A1B"/>
    <w:rsid w:val="00C02FDE"/>
    <w:rsid w:val="00C03E79"/>
    <w:rsid w:val="00C22106"/>
    <w:rsid w:val="00C2616A"/>
    <w:rsid w:val="00C345E0"/>
    <w:rsid w:val="00C36E58"/>
    <w:rsid w:val="00C44916"/>
    <w:rsid w:val="00C45C45"/>
    <w:rsid w:val="00C711D2"/>
    <w:rsid w:val="00C71FF7"/>
    <w:rsid w:val="00C7298C"/>
    <w:rsid w:val="00C752E7"/>
    <w:rsid w:val="00C8130F"/>
    <w:rsid w:val="00C831B7"/>
    <w:rsid w:val="00C85422"/>
    <w:rsid w:val="00C92F41"/>
    <w:rsid w:val="00CA296F"/>
    <w:rsid w:val="00CA6E8F"/>
    <w:rsid w:val="00CB31D0"/>
    <w:rsid w:val="00CB7F15"/>
    <w:rsid w:val="00CC65E8"/>
    <w:rsid w:val="00CD5C6C"/>
    <w:rsid w:val="00CE05EF"/>
    <w:rsid w:val="00CE1DC3"/>
    <w:rsid w:val="00CF1C94"/>
    <w:rsid w:val="00D10247"/>
    <w:rsid w:val="00D15522"/>
    <w:rsid w:val="00D15BD9"/>
    <w:rsid w:val="00D24FE9"/>
    <w:rsid w:val="00D26A67"/>
    <w:rsid w:val="00D271EF"/>
    <w:rsid w:val="00D31610"/>
    <w:rsid w:val="00D344BB"/>
    <w:rsid w:val="00D36E57"/>
    <w:rsid w:val="00D51954"/>
    <w:rsid w:val="00D56440"/>
    <w:rsid w:val="00D617A6"/>
    <w:rsid w:val="00D67B38"/>
    <w:rsid w:val="00D70D00"/>
    <w:rsid w:val="00D758C0"/>
    <w:rsid w:val="00D773A3"/>
    <w:rsid w:val="00D817DC"/>
    <w:rsid w:val="00D82ABE"/>
    <w:rsid w:val="00D86893"/>
    <w:rsid w:val="00D86B2D"/>
    <w:rsid w:val="00D905AC"/>
    <w:rsid w:val="00D91214"/>
    <w:rsid w:val="00DA25A7"/>
    <w:rsid w:val="00DA3E64"/>
    <w:rsid w:val="00DA42D9"/>
    <w:rsid w:val="00DA5012"/>
    <w:rsid w:val="00DB03C9"/>
    <w:rsid w:val="00DB6FAA"/>
    <w:rsid w:val="00DC54BC"/>
    <w:rsid w:val="00DD2904"/>
    <w:rsid w:val="00DD4F45"/>
    <w:rsid w:val="00DF1241"/>
    <w:rsid w:val="00DF73A0"/>
    <w:rsid w:val="00E00CEE"/>
    <w:rsid w:val="00E00F82"/>
    <w:rsid w:val="00E0418F"/>
    <w:rsid w:val="00E2204B"/>
    <w:rsid w:val="00E2242B"/>
    <w:rsid w:val="00E23C0D"/>
    <w:rsid w:val="00E23EA9"/>
    <w:rsid w:val="00E246CD"/>
    <w:rsid w:val="00E30377"/>
    <w:rsid w:val="00E314BE"/>
    <w:rsid w:val="00E32B5F"/>
    <w:rsid w:val="00E345CB"/>
    <w:rsid w:val="00E35265"/>
    <w:rsid w:val="00E4476A"/>
    <w:rsid w:val="00E458B0"/>
    <w:rsid w:val="00E50239"/>
    <w:rsid w:val="00E5697E"/>
    <w:rsid w:val="00E5723A"/>
    <w:rsid w:val="00E61730"/>
    <w:rsid w:val="00E626E0"/>
    <w:rsid w:val="00E6529D"/>
    <w:rsid w:val="00E65565"/>
    <w:rsid w:val="00E6589F"/>
    <w:rsid w:val="00E662DE"/>
    <w:rsid w:val="00E8023D"/>
    <w:rsid w:val="00E963F4"/>
    <w:rsid w:val="00EA5AC2"/>
    <w:rsid w:val="00EB227F"/>
    <w:rsid w:val="00EB6D22"/>
    <w:rsid w:val="00EB78DD"/>
    <w:rsid w:val="00EC1E99"/>
    <w:rsid w:val="00EC6339"/>
    <w:rsid w:val="00EC6564"/>
    <w:rsid w:val="00ED17CF"/>
    <w:rsid w:val="00ED4C3C"/>
    <w:rsid w:val="00ED62DB"/>
    <w:rsid w:val="00ED68CF"/>
    <w:rsid w:val="00EE782F"/>
    <w:rsid w:val="00EF0F09"/>
    <w:rsid w:val="00EF2A88"/>
    <w:rsid w:val="00F13C07"/>
    <w:rsid w:val="00F14C13"/>
    <w:rsid w:val="00F15DF0"/>
    <w:rsid w:val="00F1677B"/>
    <w:rsid w:val="00F17AA2"/>
    <w:rsid w:val="00F27E61"/>
    <w:rsid w:val="00F321A5"/>
    <w:rsid w:val="00F51C4C"/>
    <w:rsid w:val="00F53078"/>
    <w:rsid w:val="00F55286"/>
    <w:rsid w:val="00F6181E"/>
    <w:rsid w:val="00F63544"/>
    <w:rsid w:val="00F74D80"/>
    <w:rsid w:val="00F84CF9"/>
    <w:rsid w:val="00F90614"/>
    <w:rsid w:val="00FB27A4"/>
    <w:rsid w:val="00FB3235"/>
    <w:rsid w:val="00FB4D04"/>
    <w:rsid w:val="00FC13ED"/>
    <w:rsid w:val="00FC1FBC"/>
    <w:rsid w:val="00FD3158"/>
    <w:rsid w:val="00FD3B6C"/>
    <w:rsid w:val="00FD4C56"/>
    <w:rsid w:val="00FE04B4"/>
    <w:rsid w:val="00FF103E"/>
    <w:rsid w:val="00FF1AC7"/>
    <w:rsid w:val="00FF6ADC"/>
    <w:rsid w:val="00FF7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7E39F"/>
  <w15:chartTrackingRefBased/>
  <w15:docId w15:val="{C142750A-50E9-40FE-81C2-F523F743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314"/>
    <w:pPr>
      <w:keepNext/>
      <w:keepLines/>
      <w:numPr>
        <w:numId w:val="3"/>
      </w:numPr>
      <w:spacing w:before="240" w:after="240"/>
      <w:outlineLvl w:val="0"/>
    </w:pPr>
    <w:rPr>
      <w:rFonts w:ascii="Calibri" w:eastAsiaTheme="majorEastAsia" w:hAnsi="Calibri" w:cs="Calibri"/>
      <w:b/>
      <w:sz w:val="24"/>
      <w:szCs w:val="24"/>
    </w:rPr>
  </w:style>
  <w:style w:type="paragraph" w:styleId="Heading2">
    <w:name w:val="heading 2"/>
    <w:basedOn w:val="Normal"/>
    <w:next w:val="Normal"/>
    <w:link w:val="Heading2Char"/>
    <w:uiPriority w:val="9"/>
    <w:unhideWhenUsed/>
    <w:qFormat/>
    <w:rsid w:val="00D86893"/>
    <w:pPr>
      <w:keepNext/>
      <w:keepLines/>
      <w:numPr>
        <w:ilvl w:val="1"/>
        <w:numId w:val="3"/>
      </w:numPr>
      <w:spacing w:before="40" w:after="240" w:line="240" w:lineRule="auto"/>
      <w:outlineLvl w:val="1"/>
    </w:pPr>
    <w:rPr>
      <w:rFonts w:eastAsiaTheme="majorEastAsia" w:cstheme="minorHAnsi"/>
      <w:b/>
      <w:i/>
    </w:rPr>
  </w:style>
  <w:style w:type="paragraph" w:styleId="Heading3">
    <w:name w:val="heading 3"/>
    <w:basedOn w:val="Normal"/>
    <w:next w:val="Normal"/>
    <w:link w:val="Heading3Char"/>
    <w:uiPriority w:val="9"/>
    <w:semiHidden/>
    <w:unhideWhenUsed/>
    <w:qFormat/>
    <w:rsid w:val="00CE1DC3"/>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1DC3"/>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1DC3"/>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1DC3"/>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1DC3"/>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1DC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DC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C3"/>
    <w:pPr>
      <w:ind w:left="720"/>
      <w:contextualSpacing/>
    </w:pPr>
  </w:style>
  <w:style w:type="character" w:customStyle="1" w:styleId="Heading1Char">
    <w:name w:val="Heading 1 Char"/>
    <w:basedOn w:val="DefaultParagraphFont"/>
    <w:link w:val="Heading1"/>
    <w:uiPriority w:val="9"/>
    <w:rsid w:val="00855314"/>
    <w:rPr>
      <w:rFonts w:ascii="Calibri" w:eastAsiaTheme="majorEastAsia" w:hAnsi="Calibri" w:cs="Calibri"/>
      <w:b/>
      <w:sz w:val="24"/>
      <w:szCs w:val="24"/>
    </w:rPr>
  </w:style>
  <w:style w:type="character" w:customStyle="1" w:styleId="Heading2Char">
    <w:name w:val="Heading 2 Char"/>
    <w:basedOn w:val="DefaultParagraphFont"/>
    <w:link w:val="Heading2"/>
    <w:uiPriority w:val="9"/>
    <w:rsid w:val="00D86893"/>
    <w:rPr>
      <w:rFonts w:eastAsiaTheme="majorEastAsia" w:cstheme="minorHAnsi"/>
      <w:b/>
      <w:i/>
    </w:rPr>
  </w:style>
  <w:style w:type="character" w:customStyle="1" w:styleId="Heading3Char">
    <w:name w:val="Heading 3 Char"/>
    <w:basedOn w:val="DefaultParagraphFont"/>
    <w:link w:val="Heading3"/>
    <w:uiPriority w:val="9"/>
    <w:semiHidden/>
    <w:rsid w:val="00CE1DC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1DC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1DC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1DC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1DC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1D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DC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817C58"/>
    <w:rPr>
      <w:color w:val="0563C1" w:themeColor="hyperlink"/>
      <w:u w:val="single"/>
    </w:rPr>
  </w:style>
  <w:style w:type="table" w:styleId="TableGrid">
    <w:name w:val="Table Grid"/>
    <w:basedOn w:val="TableNormal"/>
    <w:uiPriority w:val="39"/>
    <w:rsid w:val="0081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C58"/>
  </w:style>
  <w:style w:type="paragraph" w:styleId="Footer">
    <w:name w:val="footer"/>
    <w:basedOn w:val="Normal"/>
    <w:link w:val="FooterChar"/>
    <w:uiPriority w:val="99"/>
    <w:unhideWhenUsed/>
    <w:rsid w:val="0081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C58"/>
  </w:style>
  <w:style w:type="paragraph" w:styleId="BalloonText">
    <w:name w:val="Balloon Text"/>
    <w:basedOn w:val="Normal"/>
    <w:link w:val="BalloonTextChar"/>
    <w:uiPriority w:val="99"/>
    <w:semiHidden/>
    <w:unhideWhenUsed/>
    <w:rsid w:val="00761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79E"/>
    <w:rPr>
      <w:rFonts w:ascii="Segoe UI" w:hAnsi="Segoe UI" w:cs="Segoe UI"/>
      <w:sz w:val="18"/>
      <w:szCs w:val="18"/>
    </w:rPr>
  </w:style>
  <w:style w:type="character" w:styleId="UnresolvedMention">
    <w:name w:val="Unresolved Mention"/>
    <w:basedOn w:val="DefaultParagraphFont"/>
    <w:uiPriority w:val="99"/>
    <w:semiHidden/>
    <w:unhideWhenUsed/>
    <w:rsid w:val="00A74ED5"/>
    <w:rPr>
      <w:color w:val="605E5C"/>
      <w:shd w:val="clear" w:color="auto" w:fill="E1DFDD"/>
    </w:rPr>
  </w:style>
  <w:style w:type="paragraph" w:customStyle="1" w:styleId="RedBullet">
    <w:name w:val="RedBullet"/>
    <w:basedOn w:val="Normal"/>
    <w:qFormat/>
    <w:rsid w:val="001A72E9"/>
    <w:pPr>
      <w:numPr>
        <w:ilvl w:val="1"/>
        <w:numId w:val="13"/>
      </w:numPr>
    </w:pPr>
  </w:style>
  <w:style w:type="table" w:customStyle="1" w:styleId="TableGrid1">
    <w:name w:val="Table Grid1"/>
    <w:basedOn w:val="TableNormal"/>
    <w:next w:val="TableGrid"/>
    <w:uiPriority w:val="39"/>
    <w:rsid w:val="008A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hyperlink">
    <w:name w:val="gmail-msohyperlink"/>
    <w:basedOn w:val="DefaultParagraphFont"/>
    <w:rsid w:val="0048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1607">
      <w:bodyDiv w:val="1"/>
      <w:marLeft w:val="0"/>
      <w:marRight w:val="0"/>
      <w:marTop w:val="0"/>
      <w:marBottom w:val="0"/>
      <w:divBdr>
        <w:top w:val="none" w:sz="0" w:space="0" w:color="auto"/>
        <w:left w:val="none" w:sz="0" w:space="0" w:color="auto"/>
        <w:bottom w:val="none" w:sz="0" w:space="0" w:color="auto"/>
        <w:right w:val="none" w:sz="0" w:space="0" w:color="auto"/>
      </w:divBdr>
    </w:div>
    <w:div w:id="352222805">
      <w:bodyDiv w:val="1"/>
      <w:marLeft w:val="0"/>
      <w:marRight w:val="0"/>
      <w:marTop w:val="0"/>
      <w:marBottom w:val="0"/>
      <w:divBdr>
        <w:top w:val="none" w:sz="0" w:space="0" w:color="auto"/>
        <w:left w:val="none" w:sz="0" w:space="0" w:color="auto"/>
        <w:bottom w:val="none" w:sz="0" w:space="0" w:color="auto"/>
        <w:right w:val="none" w:sz="0" w:space="0" w:color="auto"/>
      </w:divBdr>
      <w:divsChild>
        <w:div w:id="1169440779">
          <w:marLeft w:val="0"/>
          <w:marRight w:val="0"/>
          <w:marTop w:val="0"/>
          <w:marBottom w:val="0"/>
          <w:divBdr>
            <w:top w:val="none" w:sz="0" w:space="0" w:color="auto"/>
            <w:left w:val="none" w:sz="0" w:space="0" w:color="auto"/>
            <w:bottom w:val="none" w:sz="0" w:space="0" w:color="auto"/>
            <w:right w:val="none" w:sz="0" w:space="0" w:color="auto"/>
          </w:divBdr>
        </w:div>
        <w:div w:id="201796975">
          <w:marLeft w:val="0"/>
          <w:marRight w:val="0"/>
          <w:marTop w:val="0"/>
          <w:marBottom w:val="0"/>
          <w:divBdr>
            <w:top w:val="none" w:sz="0" w:space="0" w:color="auto"/>
            <w:left w:val="none" w:sz="0" w:space="0" w:color="auto"/>
            <w:bottom w:val="none" w:sz="0" w:space="0" w:color="auto"/>
            <w:right w:val="none" w:sz="0" w:space="0" w:color="auto"/>
          </w:divBdr>
        </w:div>
        <w:div w:id="106781997">
          <w:marLeft w:val="0"/>
          <w:marRight w:val="0"/>
          <w:marTop w:val="0"/>
          <w:marBottom w:val="0"/>
          <w:divBdr>
            <w:top w:val="none" w:sz="0" w:space="0" w:color="auto"/>
            <w:left w:val="none" w:sz="0" w:space="0" w:color="auto"/>
            <w:bottom w:val="none" w:sz="0" w:space="0" w:color="auto"/>
            <w:right w:val="none" w:sz="0" w:space="0" w:color="auto"/>
          </w:divBdr>
        </w:div>
        <w:div w:id="710765643">
          <w:marLeft w:val="0"/>
          <w:marRight w:val="0"/>
          <w:marTop w:val="0"/>
          <w:marBottom w:val="0"/>
          <w:divBdr>
            <w:top w:val="none" w:sz="0" w:space="0" w:color="auto"/>
            <w:left w:val="none" w:sz="0" w:space="0" w:color="auto"/>
            <w:bottom w:val="none" w:sz="0" w:space="0" w:color="auto"/>
            <w:right w:val="none" w:sz="0" w:space="0" w:color="auto"/>
          </w:divBdr>
        </w:div>
      </w:divsChild>
    </w:div>
    <w:div w:id="474760260">
      <w:bodyDiv w:val="1"/>
      <w:marLeft w:val="0"/>
      <w:marRight w:val="0"/>
      <w:marTop w:val="0"/>
      <w:marBottom w:val="0"/>
      <w:divBdr>
        <w:top w:val="none" w:sz="0" w:space="0" w:color="auto"/>
        <w:left w:val="none" w:sz="0" w:space="0" w:color="auto"/>
        <w:bottom w:val="none" w:sz="0" w:space="0" w:color="auto"/>
        <w:right w:val="none" w:sz="0" w:space="0" w:color="auto"/>
      </w:divBdr>
    </w:div>
    <w:div w:id="569972936">
      <w:bodyDiv w:val="1"/>
      <w:marLeft w:val="0"/>
      <w:marRight w:val="0"/>
      <w:marTop w:val="0"/>
      <w:marBottom w:val="0"/>
      <w:divBdr>
        <w:top w:val="none" w:sz="0" w:space="0" w:color="auto"/>
        <w:left w:val="none" w:sz="0" w:space="0" w:color="auto"/>
        <w:bottom w:val="none" w:sz="0" w:space="0" w:color="auto"/>
        <w:right w:val="none" w:sz="0" w:space="0" w:color="auto"/>
      </w:divBdr>
    </w:div>
    <w:div w:id="634530819">
      <w:bodyDiv w:val="1"/>
      <w:marLeft w:val="0"/>
      <w:marRight w:val="0"/>
      <w:marTop w:val="0"/>
      <w:marBottom w:val="0"/>
      <w:divBdr>
        <w:top w:val="none" w:sz="0" w:space="0" w:color="auto"/>
        <w:left w:val="none" w:sz="0" w:space="0" w:color="auto"/>
        <w:bottom w:val="none" w:sz="0" w:space="0" w:color="auto"/>
        <w:right w:val="none" w:sz="0" w:space="0" w:color="auto"/>
      </w:divBdr>
      <w:divsChild>
        <w:div w:id="1553928870">
          <w:marLeft w:val="0"/>
          <w:marRight w:val="0"/>
          <w:marTop w:val="0"/>
          <w:marBottom w:val="0"/>
          <w:divBdr>
            <w:top w:val="none" w:sz="0" w:space="0" w:color="auto"/>
            <w:left w:val="none" w:sz="0" w:space="0" w:color="auto"/>
            <w:bottom w:val="none" w:sz="0" w:space="0" w:color="auto"/>
            <w:right w:val="none" w:sz="0" w:space="0" w:color="auto"/>
          </w:divBdr>
          <w:divsChild>
            <w:div w:id="1698309048">
              <w:marLeft w:val="0"/>
              <w:marRight w:val="0"/>
              <w:marTop w:val="150"/>
              <w:marBottom w:val="0"/>
              <w:divBdr>
                <w:top w:val="none" w:sz="0" w:space="0" w:color="auto"/>
                <w:left w:val="none" w:sz="0" w:space="0" w:color="auto"/>
                <w:bottom w:val="none" w:sz="0" w:space="0" w:color="auto"/>
                <w:right w:val="none" w:sz="0" w:space="0" w:color="auto"/>
              </w:divBdr>
            </w:div>
            <w:div w:id="1352953141">
              <w:marLeft w:val="0"/>
              <w:marRight w:val="0"/>
              <w:marTop w:val="0"/>
              <w:marBottom w:val="0"/>
              <w:divBdr>
                <w:top w:val="none" w:sz="0" w:space="0" w:color="auto"/>
                <w:left w:val="none" w:sz="0" w:space="0" w:color="auto"/>
                <w:bottom w:val="none" w:sz="0" w:space="0" w:color="auto"/>
                <w:right w:val="none" w:sz="0" w:space="0" w:color="auto"/>
              </w:divBdr>
            </w:div>
            <w:div w:id="1062170274">
              <w:marLeft w:val="0"/>
              <w:marRight w:val="0"/>
              <w:marTop w:val="0"/>
              <w:marBottom w:val="0"/>
              <w:divBdr>
                <w:top w:val="none" w:sz="0" w:space="0" w:color="auto"/>
                <w:left w:val="none" w:sz="0" w:space="0" w:color="auto"/>
                <w:bottom w:val="none" w:sz="0" w:space="0" w:color="auto"/>
                <w:right w:val="none" w:sz="0" w:space="0" w:color="auto"/>
              </w:divBdr>
            </w:div>
          </w:divsChild>
        </w:div>
        <w:div w:id="1840608609">
          <w:marLeft w:val="0"/>
          <w:marRight w:val="0"/>
          <w:marTop w:val="0"/>
          <w:marBottom w:val="0"/>
          <w:divBdr>
            <w:top w:val="none" w:sz="0" w:space="0" w:color="auto"/>
            <w:left w:val="none" w:sz="0" w:space="0" w:color="auto"/>
            <w:bottom w:val="none" w:sz="0" w:space="0" w:color="auto"/>
            <w:right w:val="none" w:sz="0" w:space="0" w:color="auto"/>
          </w:divBdr>
          <w:divsChild>
            <w:div w:id="1737899254">
              <w:marLeft w:val="0"/>
              <w:marRight w:val="0"/>
              <w:marTop w:val="150"/>
              <w:marBottom w:val="0"/>
              <w:divBdr>
                <w:top w:val="none" w:sz="0" w:space="0" w:color="auto"/>
                <w:left w:val="none" w:sz="0" w:space="0" w:color="auto"/>
                <w:bottom w:val="none" w:sz="0" w:space="0" w:color="auto"/>
                <w:right w:val="none" w:sz="0" w:space="0" w:color="auto"/>
              </w:divBdr>
            </w:div>
            <w:div w:id="1360157235">
              <w:marLeft w:val="0"/>
              <w:marRight w:val="0"/>
              <w:marTop w:val="0"/>
              <w:marBottom w:val="0"/>
              <w:divBdr>
                <w:top w:val="none" w:sz="0" w:space="0" w:color="auto"/>
                <w:left w:val="none" w:sz="0" w:space="0" w:color="auto"/>
                <w:bottom w:val="none" w:sz="0" w:space="0" w:color="auto"/>
                <w:right w:val="none" w:sz="0" w:space="0" w:color="auto"/>
              </w:divBdr>
            </w:div>
            <w:div w:id="19485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534">
      <w:bodyDiv w:val="1"/>
      <w:marLeft w:val="0"/>
      <w:marRight w:val="0"/>
      <w:marTop w:val="0"/>
      <w:marBottom w:val="0"/>
      <w:divBdr>
        <w:top w:val="none" w:sz="0" w:space="0" w:color="auto"/>
        <w:left w:val="none" w:sz="0" w:space="0" w:color="auto"/>
        <w:bottom w:val="none" w:sz="0" w:space="0" w:color="auto"/>
        <w:right w:val="none" w:sz="0" w:space="0" w:color="auto"/>
      </w:divBdr>
    </w:div>
    <w:div w:id="1298291627">
      <w:bodyDiv w:val="1"/>
      <w:marLeft w:val="0"/>
      <w:marRight w:val="0"/>
      <w:marTop w:val="0"/>
      <w:marBottom w:val="0"/>
      <w:divBdr>
        <w:top w:val="none" w:sz="0" w:space="0" w:color="auto"/>
        <w:left w:val="none" w:sz="0" w:space="0" w:color="auto"/>
        <w:bottom w:val="none" w:sz="0" w:space="0" w:color="auto"/>
        <w:right w:val="none" w:sz="0" w:space="0" w:color="auto"/>
      </w:divBdr>
    </w:div>
    <w:div w:id="17678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110.nsf/fra/00001.html" TargetMode="External"/><Relationship Id="rId13" Type="http://schemas.openxmlformats.org/officeDocument/2006/relationships/hyperlink" Target="http://frpc.net/submissions-to-the-broadcasting-and-telecommunications-legislative-review-pan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fct/doc/1998/1998canlii74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QHoKjN" TargetMode="External"/><Relationship Id="rId14" Type="http://schemas.openxmlformats.org/officeDocument/2006/relationships/hyperlink" Target="http://www.frp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3FFA-CA93-4755-BA80-C76D9072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Auer</dc:creator>
  <cp:keywords/>
  <dc:description/>
  <cp:lastModifiedBy>Monica Auer</cp:lastModifiedBy>
  <cp:revision>2</cp:revision>
  <cp:lastPrinted>2019-02-07T22:58:00Z</cp:lastPrinted>
  <dcterms:created xsi:type="dcterms:W3CDTF">2019-02-08T12:23:00Z</dcterms:created>
  <dcterms:modified xsi:type="dcterms:W3CDTF">2019-02-08T12:23:00Z</dcterms:modified>
</cp:coreProperties>
</file>